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5"/>
        <w:spacing w:before="120" w:after="60"/>
        <w:rPr/>
      </w:pPr>
      <w:hyperlink w:anchor="toc">
        <w:bookmarkStart w:id="0" w:name="d196825d10q.htm"/>
        <w:bookmarkStart w:id="1" w:name="ksd196825d10q"/>
        <w:bookmarkEnd w:id="0"/>
        <w:bookmarkEnd w:id="1"/>
        <w:r>
          <w:rPr>
            <w:rStyle w:val="InternetLink"/>
          </w:rPr>
          <w:t>Table of Contents</w:t>
        </w:r>
      </w:hyperlink>
    </w:p>
    <w:p>
      <w:pPr>
        <w:pStyle w:val="TextBody"/>
        <w:spacing w:before="0" w:after="283"/>
        <w:rPr/>
      </w:pPr>
      <w:hyperlink w:anchor="toc">
        <w:r>
          <w:rPr>
            <w:rStyle w:val="InternetLink"/>
            <w:b/>
            <w:sz w:val="20"/>
          </w:rPr>
          <w:t>Table of Contents</w:t>
        </w:r>
      </w:hyperlink>
    </w:p>
    <w:p>
      <w:pPr>
        <w:pStyle w:val="TextBody"/>
        <w:spacing w:lineRule="atLeast" w:line="141" w:before="0" w:after="0"/>
        <w:ind w:left="0" w:right="0" w:hanging="0"/>
        <w:jc w:val="left"/>
        <w:rPr>
          <w:spacing w:val="0"/>
          <w:bdr w:val="single" w:sz="2" w:space="1" w:color="000000"/>
        </w:rPr>
      </w:pPr>
      <w:r>
        <w:rPr>
          <w:spacing w:val="0"/>
          <w:bdr w:val="single" w:sz="2" w:space="1" w:color="000000"/>
        </w:rPr>
        <w:t> </w:t>
      </w:r>
    </w:p>
    <w:p>
      <w:pPr>
        <w:pStyle w:val="TextBody"/>
        <w:spacing w:lineRule="atLeast" w:line="141" w:before="0" w:after="40"/>
        <w:ind w:left="0" w:right="0" w:hanging="0"/>
        <w:jc w:val="left"/>
        <w:rPr>
          <w:spacing w:val="0"/>
          <w:bdr w:val="single" w:sz="2" w:space="1" w:color="000000"/>
        </w:rPr>
      </w:pPr>
      <w:r>
        <w:rPr>
          <w:spacing w:val="0"/>
          <w:bdr w:val="single" w:sz="2" w:space="1" w:color="000000"/>
        </w:rPr>
        <w:t> </w:t>
      </w:r>
    </w:p>
    <w:p>
      <w:pPr>
        <w:pStyle w:val="TextBody"/>
        <w:spacing w:before="80" w:after="0"/>
        <w:ind w:left="0" w:right="0" w:hanging="0"/>
        <w:jc w:val="center"/>
        <w:rPr>
          <w:rFonts w:ascii="Times New Roman" w:hAnsi="Times New Roman"/>
          <w:b/>
          <w:spacing w:val="0"/>
          <w:sz w:val="36"/>
        </w:rPr>
      </w:pPr>
      <w:r>
        <w:rPr>
          <w:rFonts w:ascii="Times New Roman" w:hAnsi="Times New Roman"/>
          <w:b/>
          <w:spacing w:val="0"/>
          <w:sz w:val="36"/>
        </w:rPr>
        <w:t xml:space="preserve">UNITED STATES </w:t>
      </w:r>
    </w:p>
    <w:p>
      <w:pPr>
        <w:pStyle w:val="TextBody"/>
        <w:spacing w:before="0" w:after="0"/>
        <w:ind w:left="0" w:right="0" w:hanging="0"/>
        <w:jc w:val="center"/>
        <w:rPr>
          <w:rFonts w:ascii="Times New Roman" w:hAnsi="Times New Roman"/>
          <w:b/>
          <w:spacing w:val="0"/>
          <w:sz w:val="36"/>
        </w:rPr>
      </w:pPr>
      <w:r>
        <w:rPr>
          <w:rFonts w:ascii="Times New Roman" w:hAnsi="Times New Roman"/>
          <w:b/>
          <w:spacing w:val="0"/>
          <w:sz w:val="36"/>
        </w:rPr>
        <w:t xml:space="preserve">SECURITIES AND EXCHANGE COMMISSION </w:t>
      </w:r>
    </w:p>
    <w:p>
      <w:pPr>
        <w:pStyle w:val="TextBody"/>
        <w:spacing w:before="0" w:after="0"/>
        <w:ind w:left="0" w:right="0" w:hanging="0"/>
        <w:jc w:val="center"/>
        <w:rPr>
          <w:rFonts w:ascii="Times New Roman" w:hAnsi="Times New Roman"/>
          <w:b/>
          <w:spacing w:val="0"/>
          <w:sz w:val="24"/>
        </w:rPr>
      </w:pPr>
      <w:r>
        <w:rPr>
          <w:rFonts w:ascii="Times New Roman" w:hAnsi="Times New Roman"/>
          <w:b/>
          <w:spacing w:val="0"/>
          <w:sz w:val="24"/>
        </w:rPr>
        <w:t xml:space="preserve">WASHINGTON, DC 20549 </w:t>
      </w:r>
    </w:p>
    <w:p>
      <w:pPr>
        <w:pStyle w:val="TextBody"/>
        <w:spacing w:before="0" w:after="0"/>
        <w:ind w:left="0" w:right="0" w:hanging="0"/>
        <w:jc w:val="left"/>
        <w:rPr>
          <w:spacing w:val="0"/>
        </w:rPr>
      </w:pPr>
      <w:r>
        <w:rPr>
          <w:spacing w:val="0"/>
        </w:rPr>
        <w:t> </w:t>
      </w:r>
    </w:p>
    <w:p>
      <w:pPr>
        <w:pStyle w:val="TextBody"/>
        <w:spacing w:lineRule="atLeast" w:line="141" w:before="0" w:after="40"/>
        <w:ind w:left="0" w:right="0" w:hanging="0"/>
        <w:jc w:val="center"/>
        <w:rPr>
          <w:spacing w:val="0"/>
        </w:rPr>
      </w:pPr>
      <w:r>
        <w:rPr>
          <w:spacing w:val="0"/>
        </w:rPr>
        <w:t> </w:t>
      </w:r>
    </w:p>
    <w:p>
      <w:pPr>
        <w:pStyle w:val="TextBody"/>
        <w:spacing w:before="80" w:after="0"/>
        <w:ind w:left="0" w:right="0" w:hanging="0"/>
        <w:jc w:val="center"/>
        <w:rPr>
          <w:rFonts w:ascii="Times New Roman" w:hAnsi="Times New Roman"/>
          <w:b/>
          <w:sz w:val="36"/>
        </w:rPr>
      </w:pPr>
      <w:r>
        <w:rPr>
          <w:rFonts w:ascii="Times New Roman" w:hAnsi="Times New Roman"/>
          <w:b/>
          <w:sz w:val="36"/>
        </w:rPr>
        <w:t xml:space="preserve">FORM </w:t>
      </w:r>
    </w:p>
    <w:p>
      <w:pPr>
        <w:pStyle w:val="TextBody"/>
        <w:spacing w:before="80" w:after="0"/>
        <w:jc w:val="center"/>
        <w:rPr>
          <w:rFonts w:ascii="Times New Roman" w:hAnsi="Times New Roman"/>
          <w:b/>
          <w:spacing w:val="0"/>
          <w:sz w:val="36"/>
        </w:rPr>
      </w:pPr>
      <w:r>
        <w:rPr>
          <w:rFonts w:ascii="Times New Roman" w:hAnsi="Times New Roman"/>
          <w:b/>
          <w:spacing w:val="0"/>
          <w:sz w:val="36"/>
        </w:rPr>
        <w:t>10-Q</w:t>
      </w:r>
    </w:p>
    <w:p>
      <w:pPr>
        <w:pStyle w:val="TextBody"/>
        <w:spacing w:before="0" w:after="0"/>
        <w:ind w:left="0" w:right="0" w:hanging="0"/>
        <w:jc w:val="left"/>
        <w:rPr>
          <w:spacing w:val="0"/>
        </w:rPr>
      </w:pPr>
      <w:r>
        <w:rPr>
          <w:spacing w:val="0"/>
        </w:rPr>
        <w:t> </w:t>
      </w:r>
    </w:p>
    <w:p>
      <w:pPr>
        <w:pStyle w:val="TextBody"/>
        <w:spacing w:lineRule="atLeast" w:line="141" w:before="0" w:after="40"/>
        <w:ind w:left="0" w:right="0" w:hanging="0"/>
        <w:jc w:val="center"/>
        <w:rPr>
          <w:spacing w:val="0"/>
        </w:rPr>
      </w:pPr>
      <w:r>
        <w:rPr>
          <w:spacing w:val="0"/>
        </w:rPr>
        <w:t> </w:t>
      </w:r>
    </w:p>
    <w:p>
      <w:pPr>
        <w:pStyle w:val="TextBody"/>
        <w:spacing w:before="80" w:after="0"/>
        <w:ind w:left="0" w:right="0" w:hanging="0"/>
        <w:jc w:val="left"/>
        <w:rPr>
          <w:rFonts w:ascii="Times New Roman" w:hAnsi="Times New Roman"/>
          <w:b/>
          <w:spacing w:val="0"/>
          <w:sz w:val="20"/>
        </w:rPr>
      </w:pPr>
      <w:r>
        <w:rPr>
          <w:rFonts w:ascii="Times New Roman" w:hAnsi="Times New Roman"/>
          <w:b/>
          <w:spacing w:val="0"/>
          <w:sz w:val="20"/>
        </w:rPr>
        <w:t xml:space="preserve">(Mark One) </w:t>
      </w:r>
    </w:p>
    <w:tbl>
      <w:tblPr>
        <w:tblW w:w="10205" w:type="dxa"/>
        <w:jc w:val="left"/>
        <w:tblInd w:w="0" w:type="dxa"/>
        <w:tblCellMar>
          <w:top w:w="0" w:type="dxa"/>
          <w:left w:w="0" w:type="dxa"/>
          <w:bottom w:w="0" w:type="dxa"/>
          <w:right w:w="0" w:type="dxa"/>
        </w:tblCellMar>
      </w:tblPr>
      <w:tblGrid>
        <w:gridCol w:w="245"/>
        <w:gridCol w:w="9960"/>
      </w:tblGrid>
      <w:tr>
        <w:trPr/>
        <w:tc>
          <w:tcPr>
            <w:tcW w:w="245" w:type="dxa"/>
            <w:tcBorders/>
            <w:shd w:fill="auto" w:val="clear"/>
            <w:vAlign w:val="center"/>
          </w:tcPr>
          <w:p>
            <w:pPr>
              <w:pStyle w:val="TableContents"/>
              <w:spacing w:before="0" w:after="283"/>
              <w:jc w:val="left"/>
              <w:rPr/>
            </w:pPr>
            <w:r>
              <w:rPr/>
              <w:t>☒</w:t>
            </w:r>
          </w:p>
        </w:tc>
        <w:tc>
          <w:tcPr>
            <w:tcW w:w="9960" w:type="dxa"/>
            <w:tcBorders/>
            <w:shd w:fill="auto" w:val="clear"/>
            <w:vAlign w:val="center"/>
          </w:tcPr>
          <w:p>
            <w:pPr>
              <w:pStyle w:val="TableContents"/>
              <w:spacing w:before="0" w:after="0"/>
              <w:jc w:val="left"/>
              <w:rPr>
                <w:rFonts w:ascii="Times New Roman" w:hAnsi="Times New Roman"/>
                <w:b/>
                <w:spacing w:val="0"/>
                <w:sz w:val="24"/>
              </w:rPr>
            </w:pPr>
            <w:r>
              <w:rPr>
                <w:rFonts w:ascii="Times New Roman" w:hAnsi="Times New Roman"/>
                <w:b/>
                <w:spacing w:val="0"/>
                <w:sz w:val="24"/>
              </w:rPr>
              <w:t xml:space="preserve">QUARTERLY REPORT PURSUANT TO SECTION 13 OR 15(d) OF THE SECURITIES EXCHANGE ACT OF 1934 </w:t>
            </w:r>
          </w:p>
        </w:tc>
      </w:tr>
    </w:tbl>
    <w:p>
      <w:pPr>
        <w:pStyle w:val="TextBody"/>
        <w:spacing w:before="80" w:after="0"/>
        <w:ind w:left="0" w:right="0" w:hanging="0"/>
        <w:jc w:val="center"/>
        <w:rPr>
          <w:rFonts w:ascii="Times New Roman" w:hAnsi="Times New Roman"/>
          <w:b/>
          <w:spacing w:val="0"/>
          <w:sz w:val="20"/>
        </w:rPr>
      </w:pPr>
      <w:r>
        <w:rPr>
          <w:rFonts w:ascii="Times New Roman" w:hAnsi="Times New Roman"/>
          <w:b/>
          <w:spacing w:val="0"/>
          <w:sz w:val="20"/>
        </w:rPr>
        <w:t xml:space="preserve">For the quarterly period ended June 30, 2021 </w:t>
      </w:r>
    </w:p>
    <w:p>
      <w:pPr>
        <w:pStyle w:val="TextBody"/>
        <w:spacing w:before="80" w:after="0"/>
        <w:ind w:left="0" w:right="0" w:hanging="0"/>
        <w:jc w:val="center"/>
        <w:rPr>
          <w:rFonts w:ascii="Times New Roman" w:hAnsi="Times New Roman"/>
          <w:b/>
          <w:spacing w:val="0"/>
          <w:sz w:val="20"/>
        </w:rPr>
      </w:pPr>
      <w:r>
        <w:rPr>
          <w:rFonts w:ascii="Times New Roman" w:hAnsi="Times New Roman"/>
          <w:b/>
          <w:spacing w:val="0"/>
          <w:sz w:val="20"/>
        </w:rPr>
        <w:t xml:space="preserve">OR </w:t>
      </w:r>
    </w:p>
    <w:p>
      <w:pPr>
        <w:pStyle w:val="TextBody"/>
        <w:spacing w:before="0" w:after="0"/>
        <w:ind w:left="0" w:right="0" w:hanging="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245"/>
        <w:gridCol w:w="9960"/>
      </w:tblGrid>
      <w:tr>
        <w:trPr/>
        <w:tc>
          <w:tcPr>
            <w:tcW w:w="245" w:type="dxa"/>
            <w:tcBorders/>
            <w:shd w:fill="auto" w:val="clear"/>
            <w:vAlign w:val="center"/>
          </w:tcPr>
          <w:p>
            <w:pPr>
              <w:pStyle w:val="TableContents"/>
              <w:spacing w:before="0" w:after="283"/>
              <w:jc w:val="left"/>
              <w:rPr/>
            </w:pPr>
            <w:r>
              <w:rPr/>
              <w:t>☐</w:t>
            </w:r>
          </w:p>
        </w:tc>
        <w:tc>
          <w:tcPr>
            <w:tcW w:w="9960" w:type="dxa"/>
            <w:tcBorders/>
            <w:shd w:fill="auto" w:val="clear"/>
            <w:vAlign w:val="center"/>
          </w:tcPr>
          <w:p>
            <w:pPr>
              <w:pStyle w:val="TableContents"/>
              <w:spacing w:before="0" w:after="0"/>
              <w:jc w:val="left"/>
              <w:rPr>
                <w:rFonts w:ascii="Times New Roman" w:hAnsi="Times New Roman"/>
                <w:b/>
                <w:spacing w:val="0"/>
                <w:sz w:val="24"/>
              </w:rPr>
            </w:pPr>
            <w:r>
              <w:rPr>
                <w:rFonts w:ascii="Times New Roman" w:hAnsi="Times New Roman"/>
                <w:b/>
                <w:spacing w:val="0"/>
                <w:sz w:val="24"/>
              </w:rPr>
              <w:t xml:space="preserve">TRANSITION REPORT PURSUANT TO SECTION 13 OR 15(d) OF THE SECURITIES EXCHANGE ACT OF 1934 </w:t>
            </w:r>
          </w:p>
        </w:tc>
      </w:tr>
    </w:tbl>
    <w:p>
      <w:pPr>
        <w:pStyle w:val="TextBody"/>
        <w:spacing w:before="80" w:after="0"/>
        <w:ind w:left="0" w:right="0" w:hanging="0"/>
        <w:jc w:val="center"/>
        <w:rPr>
          <w:rFonts w:ascii="Times New Roman" w:hAnsi="Times New Roman"/>
          <w:b/>
          <w:sz w:val="20"/>
        </w:rPr>
      </w:pPr>
      <w:r>
        <w:rPr>
          <w:rFonts w:ascii="Times New Roman" w:hAnsi="Times New Roman"/>
          <w:b/>
          <w:sz w:val="20"/>
        </w:rPr>
        <w:t xml:space="preserve">For the transition period from </w:t>
      </w:r>
    </w:p>
    <w:p>
      <w:pPr>
        <w:pStyle w:val="TextBody"/>
        <w:spacing w:before="80" w:after="0"/>
        <w:jc w:val="center"/>
        <w:rPr>
          <w:spacing w:val="0"/>
          <w:u w:val="single"/>
        </w:rPr>
      </w:pPr>
      <w:r>
        <w:rPr>
          <w:spacing w:val="0"/>
          <w:u w:val="single"/>
        </w:rPr>
        <w:t>                    </w:t>
      </w:r>
    </w:p>
    <w:p>
      <w:pPr>
        <w:pStyle w:val="TextBody"/>
        <w:spacing w:before="80" w:after="0"/>
        <w:jc w:val="center"/>
        <w:rPr>
          <w:rFonts w:ascii="Times New Roman" w:hAnsi="Times New Roman"/>
          <w:b/>
          <w:sz w:val="20"/>
        </w:rPr>
      </w:pPr>
      <w:r>
        <w:rPr>
          <w:rFonts w:ascii="Times New Roman" w:hAnsi="Times New Roman"/>
          <w:b/>
          <w:sz w:val="20"/>
        </w:rPr>
        <w:t xml:space="preserve">to </w:t>
      </w:r>
    </w:p>
    <w:p>
      <w:pPr>
        <w:pStyle w:val="TextBody"/>
        <w:spacing w:before="80" w:after="0"/>
        <w:jc w:val="center"/>
        <w:rPr>
          <w:spacing w:val="0"/>
          <w:u w:val="single"/>
        </w:rPr>
      </w:pPr>
      <w:r>
        <w:rPr>
          <w:spacing w:val="0"/>
          <w:u w:val="single"/>
        </w:rPr>
        <w:t>                    </w:t>
      </w:r>
    </w:p>
    <w:p>
      <w:pPr>
        <w:pStyle w:val="TextBody"/>
        <w:spacing w:before="80" w:after="0"/>
        <w:ind w:left="0" w:right="0" w:hanging="0"/>
        <w:jc w:val="center"/>
        <w:rPr>
          <w:rFonts w:ascii="Times New Roman" w:hAnsi="Times New Roman"/>
          <w:b/>
          <w:sz w:val="20"/>
        </w:rPr>
      </w:pPr>
      <w:r>
        <w:rPr>
          <w:rFonts w:ascii="Times New Roman" w:hAnsi="Times New Roman"/>
          <w:b/>
          <w:sz w:val="20"/>
        </w:rPr>
        <w:t xml:space="preserve">Commission File Number: </w:t>
      </w:r>
    </w:p>
    <w:p>
      <w:pPr>
        <w:pStyle w:val="TextBody"/>
        <w:spacing w:before="80" w:after="0"/>
        <w:jc w:val="center"/>
        <w:rPr>
          <w:rFonts w:ascii="Times New Roman" w:hAnsi="Times New Roman"/>
          <w:b/>
          <w:spacing w:val="0"/>
          <w:sz w:val="20"/>
        </w:rPr>
      </w:pPr>
      <w:r>
        <w:rPr>
          <w:rFonts w:ascii="Times New Roman" w:hAnsi="Times New Roman"/>
          <w:b/>
          <w:spacing w:val="0"/>
          <w:sz w:val="20"/>
        </w:rPr>
        <w:t>001-35618</w:t>
      </w:r>
    </w:p>
    <w:p>
      <w:pPr>
        <w:pStyle w:val="TextBody"/>
        <w:spacing w:before="0" w:after="0"/>
        <w:ind w:left="0" w:right="0" w:hanging="0"/>
        <w:jc w:val="left"/>
        <w:rPr>
          <w:spacing w:val="0"/>
        </w:rPr>
      </w:pPr>
      <w:r>
        <w:rPr>
          <w:spacing w:val="0"/>
        </w:rPr>
        <w:t> </w:t>
      </w:r>
    </w:p>
    <w:p>
      <w:pPr>
        <w:pStyle w:val="TextBody"/>
        <w:spacing w:lineRule="atLeast" w:line="141" w:before="0" w:after="40"/>
        <w:ind w:left="0" w:right="0" w:hanging="0"/>
        <w:jc w:val="center"/>
        <w:rPr>
          <w:spacing w:val="0"/>
        </w:rPr>
      </w:pPr>
      <w:r>
        <w:rPr>
          <w:spacing w:val="0"/>
        </w:rPr>
        <w:t> </w:t>
      </w:r>
    </w:p>
    <w:p>
      <w:pPr>
        <w:pStyle w:val="TextBody"/>
        <w:spacing w:before="80" w:after="0"/>
        <w:ind w:left="0" w:right="0" w:hanging="0"/>
        <w:jc w:val="center"/>
        <w:rPr>
          <w:rFonts w:ascii="Times New Roman" w:hAnsi="Times New Roman"/>
          <w:b/>
          <w:spacing w:val="0"/>
          <w:sz w:val="48"/>
        </w:rPr>
      </w:pPr>
      <w:r>
        <w:rPr>
          <w:rFonts w:ascii="Times New Roman" w:hAnsi="Times New Roman"/>
          <w:b/>
          <w:spacing w:val="0"/>
          <w:sz w:val="48"/>
        </w:rPr>
        <w:t xml:space="preserve">LegalZoom.com, Inc. </w:t>
      </w:r>
    </w:p>
    <w:p>
      <w:pPr>
        <w:pStyle w:val="TextBody"/>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(Exact Name of Registrant as Specified in its Charter) </w:t>
      </w:r>
    </w:p>
    <w:p>
      <w:pPr>
        <w:pStyle w:val="TextBody"/>
        <w:spacing w:before="0" w:after="0"/>
        <w:ind w:left="0" w:right="0" w:hanging="0"/>
        <w:jc w:val="left"/>
        <w:rPr>
          <w:spacing w:val="0"/>
        </w:rPr>
      </w:pPr>
      <w:r>
        <w:rPr>
          <w:spacing w:val="0"/>
        </w:rPr>
        <w:t> </w:t>
      </w:r>
    </w:p>
    <w:p>
      <w:pPr>
        <w:pStyle w:val="TextBody"/>
        <w:spacing w:lineRule="atLeast" w:line="141" w:before="0" w:after="40"/>
        <w:ind w:left="0" w:right="0" w:hanging="0"/>
        <w:jc w:val="center"/>
        <w:rPr>
          <w:spacing w:val="0"/>
        </w:rPr>
      </w:pPr>
      <w:r>
        <w:rPr>
          <w:spacing w:val="0"/>
        </w:rPr>
        <w:t> </w:t>
      </w:r>
    </w:p>
    <w:p>
      <w:pPr>
        <w:pStyle w:val="TextBody"/>
        <w:spacing w:before="0" w:after="0"/>
        <w:ind w:left="0" w:right="0" w:hanging="0"/>
        <w:jc w:val="left"/>
        <w:rPr>
          <w:spacing w:val="0"/>
        </w:rPr>
      </w:pPr>
      <w:r>
        <w:rPr>
          <w:spacing w:val="0"/>
        </w:rPr>
        <w:t> </w:t>
      </w:r>
    </w:p>
    <w:tbl>
      <w:tblPr>
        <w:tblW w:w="5875" w:type="dxa"/>
        <w:jc w:val="left"/>
        <w:tblInd w:w="0" w:type="dxa"/>
        <w:tblCellMar>
          <w:top w:w="0" w:type="dxa"/>
          <w:left w:w="0" w:type="dxa"/>
          <w:bottom w:w="0" w:type="dxa"/>
          <w:right w:w="0" w:type="dxa"/>
        </w:tblCellMar>
      </w:tblPr>
      <w:tblGrid>
        <w:gridCol w:w="3935"/>
        <w:gridCol w:w="60"/>
        <w:gridCol w:w="1880"/>
      </w:tblGrid>
      <w:tr>
        <w:trPr/>
        <w:tc>
          <w:tcPr>
            <w:tcW w:w="393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880" w:type="dxa"/>
            <w:tcBorders/>
            <w:shd w:fill="auto" w:val="clear"/>
            <w:vAlign w:val="center"/>
          </w:tcPr>
          <w:p>
            <w:pPr>
              <w:pStyle w:val="TableContents"/>
              <w:spacing w:before="0" w:after="283"/>
              <w:rPr>
                <w:sz w:val="4"/>
                <w:szCs w:val="4"/>
              </w:rPr>
            </w:pPr>
            <w:r>
              <w:rPr>
                <w:sz w:val="4"/>
                <w:szCs w:val="4"/>
              </w:rPr>
            </w:r>
          </w:p>
        </w:tc>
      </w:tr>
      <w:tr>
        <w:trPr/>
        <w:tc>
          <w:tcPr>
            <w:tcW w:w="3935" w:type="dxa"/>
            <w:tcBorders/>
            <w:shd w:fill="auto" w:val="clear"/>
            <w:vAlign w:val="center"/>
          </w:tcPr>
          <w:p>
            <w:pPr>
              <w:pStyle w:val="TableContents"/>
              <w:spacing w:before="0" w:after="0"/>
              <w:jc w:val="center"/>
              <w:rPr>
                <w:b/>
                <w:spacing w:val="0"/>
              </w:rPr>
            </w:pPr>
            <w:r>
              <w:rPr>
                <w:b/>
                <w:spacing w:val="0"/>
              </w:rPr>
              <w:t>Delaware</w:t>
            </w:r>
          </w:p>
        </w:tc>
        <w:tc>
          <w:tcPr>
            <w:tcW w:w="60" w:type="dxa"/>
            <w:tcBorders/>
            <w:shd w:fill="auto" w:val="clear"/>
            <w:vAlign w:val="center"/>
          </w:tcPr>
          <w:p>
            <w:pPr>
              <w:pStyle w:val="TableContents"/>
              <w:spacing w:before="0" w:after="283"/>
              <w:rPr/>
            </w:pPr>
            <w:r>
              <w:rPr/>
              <w:t> </w:t>
            </w:r>
          </w:p>
        </w:tc>
        <w:tc>
          <w:tcPr>
            <w:tcW w:w="1880" w:type="dxa"/>
            <w:tcBorders/>
            <w:shd w:fill="auto" w:val="clear"/>
            <w:vAlign w:val="center"/>
          </w:tcPr>
          <w:p>
            <w:pPr>
              <w:pStyle w:val="TableContents"/>
              <w:spacing w:before="0" w:after="0"/>
              <w:jc w:val="center"/>
              <w:rPr>
                <w:b/>
                <w:spacing w:val="0"/>
              </w:rPr>
            </w:pPr>
            <w:r>
              <w:rPr>
                <w:b/>
                <w:spacing w:val="0"/>
              </w:rPr>
              <w:t>95-4752856</w:t>
            </w:r>
          </w:p>
        </w:tc>
      </w:tr>
      <w:tr>
        <w:trPr/>
        <w:tc>
          <w:tcPr>
            <w:tcW w:w="3935" w:type="dxa"/>
            <w:tcBorders/>
            <w:shd w:fill="auto" w:val="clear"/>
            <w:vAlign w:val="center"/>
          </w:tcPr>
          <w:p>
            <w:pPr>
              <w:pStyle w:val="TableContents"/>
              <w:spacing w:before="0" w:after="0"/>
              <w:jc w:val="center"/>
              <w:rPr>
                <w:rFonts w:ascii="Times New Roman" w:hAnsi="Times New Roman"/>
                <w:b/>
                <w:spacing w:val="0"/>
                <w:sz w:val="16"/>
              </w:rPr>
            </w:pPr>
            <w:r>
              <w:rPr>
                <w:rFonts w:ascii="Times New Roman" w:hAnsi="Times New Roman"/>
                <w:b/>
                <w:spacing w:val="0"/>
                <w:sz w:val="16"/>
              </w:rPr>
              <w:t>(State or other jurisdiction of</w:t>
            </w:r>
          </w:p>
          <w:p>
            <w:pPr>
              <w:pStyle w:val="TableContents"/>
              <w:spacing w:before="0" w:after="20"/>
              <w:jc w:val="center"/>
              <w:rPr>
                <w:rFonts w:ascii="Times New Roman" w:hAnsi="Times New Roman"/>
                <w:b/>
                <w:spacing w:val="0"/>
                <w:sz w:val="16"/>
              </w:rPr>
            </w:pPr>
            <w:r>
              <w:rPr>
                <w:rFonts w:ascii="Times New Roman" w:hAnsi="Times New Roman"/>
                <w:b/>
                <w:spacing w:val="0"/>
                <w:sz w:val="16"/>
              </w:rPr>
              <w:t>incorporation or organization)</w:t>
            </w:r>
          </w:p>
        </w:tc>
        <w:tc>
          <w:tcPr>
            <w:tcW w:w="60" w:type="dxa"/>
            <w:tcBorders/>
            <w:shd w:fill="auto" w:val="clear"/>
            <w:vAlign w:val="center"/>
          </w:tcPr>
          <w:p>
            <w:pPr>
              <w:pStyle w:val="TableContents"/>
              <w:spacing w:before="0" w:after="283"/>
              <w:rPr/>
            </w:pPr>
            <w:r>
              <w:rPr/>
              <w:t> </w:t>
            </w:r>
          </w:p>
        </w:tc>
        <w:tc>
          <w:tcPr>
            <w:tcW w:w="1880" w:type="dxa"/>
            <w:tcBorders/>
            <w:shd w:fill="auto" w:val="clear"/>
            <w:vAlign w:val="center"/>
          </w:tcPr>
          <w:p>
            <w:pPr>
              <w:pStyle w:val="TableContents"/>
              <w:spacing w:before="0" w:after="0"/>
              <w:jc w:val="center"/>
              <w:rPr>
                <w:b/>
                <w:spacing w:val="0"/>
              </w:rPr>
            </w:pPr>
            <w:r>
              <w:rPr>
                <w:b/>
                <w:spacing w:val="0"/>
              </w:rPr>
              <w:t>(I.R.S. Employer</w:t>
              <w:br/>
              <w:t>Identification No.)</w:t>
            </w:r>
          </w:p>
        </w:tc>
      </w:tr>
      <w:tr>
        <w:trPr/>
        <w:tc>
          <w:tcPr>
            <w:tcW w:w="3935" w:type="dxa"/>
            <w:tcBorders/>
            <w:shd w:fill="auto" w:val="clear"/>
            <w:vAlign w:val="center"/>
          </w:tcPr>
          <w:p>
            <w:pPr>
              <w:pStyle w:val="TableContents"/>
              <w:spacing w:before="0" w:after="283"/>
              <w:rPr/>
            </w:pPr>
            <w:r>
              <w:rPr/>
              <w:t> </w:t>
            </w:r>
          </w:p>
        </w:tc>
        <w:tc>
          <w:tcPr>
            <w:tcW w:w="1940" w:type="dxa"/>
            <w:gridSpan w:val="2"/>
            <w:tcBorders/>
            <w:shd w:fill="auto" w:val="clear"/>
            <w:vAlign w:val="center"/>
          </w:tcPr>
          <w:p>
            <w:pPr>
              <w:pStyle w:val="TableContents"/>
              <w:spacing w:before="0" w:after="283"/>
              <w:rPr/>
            </w:pPr>
            <w:r>
              <w:rPr/>
              <w:t> </w:t>
            </w:r>
          </w:p>
        </w:tc>
      </w:tr>
      <w:tr>
        <w:trPr/>
        <w:tc>
          <w:tcPr>
            <w:tcW w:w="3935" w:type="dxa"/>
            <w:tcBorders/>
            <w:shd w:fill="auto" w:val="clear"/>
            <w:vAlign w:val="center"/>
          </w:tcPr>
          <w:p>
            <w:pPr>
              <w:pStyle w:val="TableContents"/>
              <w:spacing w:before="0" w:after="0"/>
              <w:jc w:val="center"/>
              <w:rPr>
                <w:rFonts w:ascii="Times New Roman" w:hAnsi="Times New Roman"/>
                <w:b/>
                <w:spacing w:val="0"/>
                <w:sz w:val="20"/>
              </w:rPr>
            </w:pPr>
            <w:r>
              <w:rPr>
                <w:rFonts w:ascii="Times New Roman" w:hAnsi="Times New Roman"/>
                <w:b/>
                <w:spacing w:val="0"/>
                <w:sz w:val="20"/>
              </w:rPr>
              <w:t>101 North Brand Boulevard,</w:t>
            </w:r>
          </w:p>
          <w:p>
            <w:pPr>
              <w:pStyle w:val="TableContents"/>
              <w:spacing w:before="0" w:after="20"/>
              <w:jc w:val="center"/>
              <w:rPr>
                <w:rFonts w:ascii="Times New Roman" w:hAnsi="Times New Roman"/>
                <w:b/>
                <w:spacing w:val="0"/>
                <w:sz w:val="20"/>
              </w:rPr>
            </w:pPr>
            <w:r>
              <w:rPr>
                <w:rFonts w:ascii="Times New Roman" w:hAnsi="Times New Roman"/>
                <w:b/>
                <w:spacing w:val="0"/>
                <w:sz w:val="20"/>
              </w:rPr>
              <w:t>11</w:t>
            </w:r>
          </w:p>
          <w:p>
            <w:pPr>
              <w:pStyle w:val="TableContents"/>
              <w:spacing w:before="0" w:after="20"/>
              <w:jc w:val="center"/>
              <w:rPr>
                <w:rFonts w:ascii="Times New Roman" w:hAnsi="Times New Roman"/>
                <w:b/>
                <w:spacing w:val="0"/>
                <w:sz w:val="14"/>
              </w:rPr>
            </w:pPr>
            <w:r>
              <w:rPr>
                <w:rFonts w:ascii="Times New Roman" w:hAnsi="Times New Roman"/>
                <w:b/>
                <w:spacing w:val="0"/>
                <w:sz w:val="14"/>
              </w:rPr>
              <w:t>th</w:t>
            </w:r>
          </w:p>
          <w:p>
            <w:pPr>
              <w:pStyle w:val="TableContents"/>
              <w:spacing w:before="0" w:after="20"/>
              <w:jc w:val="center"/>
              <w:rPr>
                <w:rFonts w:ascii="Times New Roman" w:hAnsi="Times New Roman"/>
                <w:b/>
                <w:spacing w:val="0"/>
                <w:sz w:val="20"/>
              </w:rPr>
            </w:pPr>
            <w:r>
              <w:rPr>
                <w:rFonts w:ascii="Times New Roman" w:hAnsi="Times New Roman"/>
                <w:b/>
                <w:spacing w:val="0"/>
                <w:sz w:val="20"/>
              </w:rPr>
              <w:t>Floor Glendale, California</w:t>
            </w:r>
          </w:p>
        </w:tc>
        <w:tc>
          <w:tcPr>
            <w:tcW w:w="60" w:type="dxa"/>
            <w:tcBorders/>
            <w:shd w:fill="auto" w:val="clear"/>
            <w:vAlign w:val="center"/>
          </w:tcPr>
          <w:p>
            <w:pPr>
              <w:pStyle w:val="TableContents"/>
              <w:spacing w:before="0" w:after="283"/>
              <w:rPr/>
            </w:pPr>
            <w:r>
              <w:rPr/>
              <w:t> </w:t>
            </w:r>
          </w:p>
        </w:tc>
        <w:tc>
          <w:tcPr>
            <w:tcW w:w="1880" w:type="dxa"/>
            <w:tcBorders/>
            <w:shd w:fill="auto" w:val="clear"/>
            <w:vAlign w:val="center"/>
          </w:tcPr>
          <w:p>
            <w:pPr>
              <w:pStyle w:val="TableContents"/>
              <w:spacing w:before="0" w:after="0"/>
              <w:jc w:val="center"/>
              <w:rPr>
                <w:b/>
                <w:spacing w:val="0"/>
              </w:rPr>
            </w:pPr>
            <w:r>
              <w:rPr>
                <w:b/>
                <w:spacing w:val="0"/>
              </w:rPr>
              <w:t>91203</w:t>
            </w:r>
          </w:p>
        </w:tc>
      </w:tr>
      <w:tr>
        <w:trPr/>
        <w:tc>
          <w:tcPr>
            <w:tcW w:w="3935" w:type="dxa"/>
            <w:tcBorders/>
            <w:shd w:fill="auto" w:val="clear"/>
            <w:vAlign w:val="center"/>
          </w:tcPr>
          <w:p>
            <w:pPr>
              <w:pStyle w:val="TableContents"/>
              <w:spacing w:before="0" w:after="0"/>
              <w:jc w:val="center"/>
              <w:rPr>
                <w:b/>
                <w:spacing w:val="0"/>
              </w:rPr>
            </w:pPr>
            <w:r>
              <w:rPr>
                <w:b/>
                <w:spacing w:val="0"/>
              </w:rPr>
              <w:t>(Address of principal executive offices)</w:t>
            </w:r>
          </w:p>
        </w:tc>
        <w:tc>
          <w:tcPr>
            <w:tcW w:w="60" w:type="dxa"/>
            <w:tcBorders/>
            <w:shd w:fill="auto" w:val="clear"/>
            <w:vAlign w:val="center"/>
          </w:tcPr>
          <w:p>
            <w:pPr>
              <w:pStyle w:val="TableContents"/>
              <w:spacing w:before="0" w:after="283"/>
              <w:rPr/>
            </w:pPr>
            <w:r>
              <w:rPr/>
              <w:t> </w:t>
            </w:r>
          </w:p>
        </w:tc>
        <w:tc>
          <w:tcPr>
            <w:tcW w:w="1880" w:type="dxa"/>
            <w:tcBorders/>
            <w:shd w:fill="auto" w:val="clear"/>
            <w:vAlign w:val="center"/>
          </w:tcPr>
          <w:p>
            <w:pPr>
              <w:pStyle w:val="TableContents"/>
              <w:spacing w:before="0" w:after="0"/>
              <w:jc w:val="center"/>
              <w:rPr>
                <w:b/>
                <w:spacing w:val="0"/>
              </w:rPr>
            </w:pPr>
            <w:r>
              <w:rPr>
                <w:b/>
                <w:spacing w:val="0"/>
              </w:rPr>
              <w:t>(Zip Code)</w:t>
            </w:r>
          </w:p>
        </w:tc>
      </w:tr>
    </w:tbl>
    <w:p>
      <w:pPr>
        <w:pStyle w:val="TextBody"/>
        <w:spacing w:before="80" w:after="0"/>
        <w:ind w:left="0" w:right="0" w:hanging="0"/>
        <w:jc w:val="center"/>
        <w:rPr>
          <w:rFonts w:ascii="Times New Roman" w:hAnsi="Times New Roman"/>
          <w:b/>
          <w:sz w:val="20"/>
        </w:rPr>
      </w:pPr>
      <w:r>
        <w:rPr>
          <w:rFonts w:ascii="Times New Roman" w:hAnsi="Times New Roman"/>
          <w:b/>
          <w:sz w:val="20"/>
        </w:rPr>
        <w:t xml:space="preserve">Registrant’s telephone number, including area code: (323) </w:t>
      </w:r>
    </w:p>
    <w:p>
      <w:pPr>
        <w:pStyle w:val="TextBody"/>
        <w:spacing w:before="80" w:after="0"/>
        <w:jc w:val="center"/>
        <w:rPr>
          <w:rFonts w:ascii="Times New Roman" w:hAnsi="Times New Roman"/>
          <w:b/>
          <w:spacing w:val="0"/>
          <w:sz w:val="20"/>
        </w:rPr>
      </w:pPr>
      <w:r>
        <w:rPr>
          <w:rFonts w:ascii="Times New Roman" w:hAnsi="Times New Roman"/>
          <w:b/>
          <w:spacing w:val="0"/>
          <w:sz w:val="20"/>
        </w:rPr>
        <w:t>962-8600</w:t>
      </w:r>
    </w:p>
    <w:p>
      <w:pPr>
        <w:pStyle w:val="TextBody"/>
        <w:spacing w:before="0" w:after="0"/>
        <w:ind w:left="0" w:right="0" w:hanging="0"/>
        <w:jc w:val="left"/>
        <w:rPr>
          <w:spacing w:val="0"/>
        </w:rPr>
      </w:pPr>
      <w:r>
        <w:rPr>
          <w:spacing w:val="0"/>
        </w:rPr>
        <w:t> </w:t>
      </w:r>
    </w:p>
    <w:p>
      <w:pPr>
        <w:pStyle w:val="TextBody"/>
        <w:spacing w:lineRule="atLeast" w:line="141" w:before="0" w:after="40"/>
        <w:ind w:left="0" w:right="0" w:hanging="0"/>
        <w:jc w:val="center"/>
        <w:rPr>
          <w:spacing w:val="0"/>
        </w:rPr>
      </w:pPr>
      <w:r>
        <w:rPr>
          <w:spacing w:val="0"/>
        </w:rPr>
        <w:t> </w:t>
      </w:r>
    </w:p>
    <w:p>
      <w:pPr>
        <w:pStyle w:val="TextBody"/>
        <w:spacing w:before="80" w:after="0"/>
        <w:ind w:left="0" w:right="0" w:hanging="0"/>
        <w:jc w:val="center"/>
        <w:rPr>
          <w:rFonts w:ascii="Times New Roman" w:hAnsi="Times New Roman"/>
          <w:b/>
          <w:spacing w:val="0"/>
          <w:sz w:val="20"/>
        </w:rPr>
      </w:pPr>
      <w:r>
        <w:rPr>
          <w:rFonts w:ascii="Times New Roman" w:hAnsi="Times New Roman"/>
          <w:b/>
          <w:spacing w:val="0"/>
          <w:sz w:val="20"/>
        </w:rPr>
        <w:t xml:space="preserve">Securities registered pursuant to Section 12(b) of the Act: </w:t>
      </w:r>
    </w:p>
    <w:p>
      <w:pPr>
        <w:pStyle w:val="TextBody"/>
        <w:spacing w:before="0" w:after="0"/>
        <w:ind w:left="0" w:right="0" w:hanging="0"/>
        <w:jc w:val="left"/>
        <w:rPr>
          <w:spacing w:val="0"/>
        </w:rPr>
      </w:pPr>
      <w:r>
        <w:rPr>
          <w:spacing w:val="0"/>
        </w:rPr>
        <w:t> </w:t>
      </w:r>
    </w:p>
    <w:tbl>
      <w:tblPr>
        <w:tblW w:w="8775" w:type="dxa"/>
        <w:jc w:val="left"/>
        <w:tblInd w:w="0" w:type="dxa"/>
        <w:tblCellMar>
          <w:top w:w="0" w:type="dxa"/>
          <w:left w:w="0" w:type="dxa"/>
          <w:bottom w:w="0" w:type="dxa"/>
          <w:right w:w="0" w:type="dxa"/>
        </w:tblCellMar>
      </w:tblPr>
      <w:tblGrid>
        <w:gridCol w:w="4430"/>
        <w:gridCol w:w="60"/>
        <w:gridCol w:w="740"/>
        <w:gridCol w:w="60"/>
        <w:gridCol w:w="3485"/>
      </w:tblGrid>
      <w:tr>
        <w:trPr/>
        <w:tc>
          <w:tcPr>
            <w:tcW w:w="443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485" w:type="dxa"/>
            <w:tcBorders/>
            <w:shd w:fill="auto" w:val="clear"/>
            <w:vAlign w:val="center"/>
          </w:tcPr>
          <w:p>
            <w:pPr>
              <w:pStyle w:val="TableContents"/>
              <w:spacing w:before="0" w:after="283"/>
              <w:rPr>
                <w:sz w:val="4"/>
                <w:szCs w:val="4"/>
              </w:rPr>
            </w:pPr>
            <w:r>
              <w:rPr>
                <w:sz w:val="4"/>
                <w:szCs w:val="4"/>
              </w:rPr>
            </w:r>
          </w:p>
        </w:tc>
      </w:tr>
      <w:tr>
        <w:trPr/>
        <w:tc>
          <w:tcPr>
            <w:tcW w:w="4430" w:type="dxa"/>
            <w:tcBorders/>
            <w:shd w:fill="auto" w:val="clear"/>
            <w:vAlign w:val="center"/>
          </w:tcPr>
          <w:p>
            <w:pPr>
              <w:pStyle w:val="TableContents"/>
              <w:spacing w:before="0" w:after="20"/>
              <w:jc w:val="center"/>
              <w:rPr>
                <w:rFonts w:ascii="Times New Roman" w:hAnsi="Times New Roman"/>
                <w:b/>
                <w:spacing w:val="0"/>
                <w:sz w:val="16"/>
              </w:rPr>
            </w:pPr>
            <w:r>
              <w:rPr>
                <w:rFonts w:ascii="Times New Roman" w:hAnsi="Times New Roman"/>
                <w:b/>
                <w:spacing w:val="0"/>
                <w:sz w:val="16"/>
              </w:rPr>
              <w:t>Title of each class</w:t>
            </w:r>
          </w:p>
        </w:tc>
        <w:tc>
          <w:tcPr>
            <w:tcW w:w="60" w:type="dxa"/>
            <w:tcBorders/>
            <w:shd w:fill="auto" w:val="clear"/>
            <w:vAlign w:val="center"/>
          </w:tcPr>
          <w:p>
            <w:pPr>
              <w:pStyle w:val="TableContents"/>
              <w:spacing w:before="0" w:after="283"/>
              <w:rPr/>
            </w:pPr>
            <w:r>
              <w:rPr/>
              <w:t> </w:t>
            </w:r>
          </w:p>
        </w:tc>
        <w:tc>
          <w:tcPr>
            <w:tcW w:w="740" w:type="dxa"/>
            <w:tcBorders/>
            <w:shd w:fill="auto" w:val="clear"/>
            <w:vAlign w:val="center"/>
          </w:tcPr>
          <w:p>
            <w:pPr>
              <w:pStyle w:val="TableContents"/>
              <w:spacing w:before="0" w:after="0"/>
              <w:jc w:val="center"/>
              <w:rPr>
                <w:rFonts w:ascii="Times New Roman" w:hAnsi="Times New Roman"/>
                <w:b/>
                <w:spacing w:val="0"/>
                <w:sz w:val="16"/>
              </w:rPr>
            </w:pPr>
            <w:r>
              <w:rPr>
                <w:rFonts w:ascii="Times New Roman" w:hAnsi="Times New Roman"/>
                <w:b/>
                <w:spacing w:val="0"/>
                <w:sz w:val="16"/>
              </w:rPr>
              <w:t>Trading</w:t>
            </w:r>
          </w:p>
          <w:p>
            <w:pPr>
              <w:pStyle w:val="TableContents"/>
              <w:spacing w:before="0" w:after="20"/>
              <w:jc w:val="center"/>
              <w:rPr>
                <w:rFonts w:ascii="Times New Roman" w:hAnsi="Times New Roman"/>
                <w:b/>
                <w:spacing w:val="0"/>
                <w:sz w:val="16"/>
              </w:rPr>
            </w:pPr>
            <w:r>
              <w:rPr>
                <w:rFonts w:ascii="Times New Roman" w:hAnsi="Times New Roman"/>
                <w:b/>
                <w:spacing w:val="0"/>
                <w:sz w:val="16"/>
              </w:rPr>
              <w:t>Symbol(s)</w:t>
            </w:r>
          </w:p>
        </w:tc>
        <w:tc>
          <w:tcPr>
            <w:tcW w:w="60" w:type="dxa"/>
            <w:tcBorders/>
            <w:shd w:fill="auto" w:val="clear"/>
            <w:vAlign w:val="center"/>
          </w:tcPr>
          <w:p>
            <w:pPr>
              <w:pStyle w:val="TableContents"/>
              <w:spacing w:before="0" w:after="283"/>
              <w:rPr/>
            </w:pPr>
            <w:r>
              <w:rPr/>
              <w:t> </w:t>
            </w:r>
          </w:p>
        </w:tc>
        <w:tc>
          <w:tcPr>
            <w:tcW w:w="3485" w:type="dxa"/>
            <w:tcBorders/>
            <w:shd w:fill="auto" w:val="clear"/>
            <w:vAlign w:val="center"/>
          </w:tcPr>
          <w:p>
            <w:pPr>
              <w:pStyle w:val="TableContents"/>
              <w:spacing w:before="0" w:after="0"/>
              <w:jc w:val="center"/>
              <w:rPr>
                <w:rFonts w:ascii="Times New Roman" w:hAnsi="Times New Roman"/>
                <w:b/>
                <w:spacing w:val="0"/>
                <w:sz w:val="16"/>
              </w:rPr>
            </w:pPr>
            <w:r>
              <w:rPr>
                <w:rFonts w:ascii="Times New Roman" w:hAnsi="Times New Roman"/>
                <w:b/>
                <w:spacing w:val="0"/>
                <w:sz w:val="16"/>
              </w:rPr>
              <w:t>Name of each exchange</w:t>
            </w:r>
          </w:p>
          <w:p>
            <w:pPr>
              <w:pStyle w:val="TableContents"/>
              <w:spacing w:before="0" w:after="20"/>
              <w:jc w:val="center"/>
              <w:rPr>
                <w:rFonts w:ascii="Times New Roman" w:hAnsi="Times New Roman"/>
                <w:b/>
                <w:spacing w:val="0"/>
                <w:sz w:val="16"/>
              </w:rPr>
            </w:pPr>
            <w:r>
              <w:rPr>
                <w:rFonts w:ascii="Times New Roman" w:hAnsi="Times New Roman"/>
                <w:b/>
                <w:spacing w:val="0"/>
                <w:sz w:val="16"/>
              </w:rPr>
              <w:t>on which registered</w:t>
            </w:r>
          </w:p>
        </w:tc>
      </w:tr>
      <w:tr>
        <w:trPr/>
        <w:tc>
          <w:tcPr>
            <w:tcW w:w="4430" w:type="dxa"/>
            <w:tcBorders/>
            <w:shd w:fill="auto" w:val="clear"/>
            <w:vAlign w:val="center"/>
          </w:tcPr>
          <w:p>
            <w:pPr>
              <w:pStyle w:val="TableContents"/>
              <w:spacing w:before="0" w:after="0"/>
              <w:jc w:val="center"/>
              <w:rPr>
                <w:b/>
                <w:spacing w:val="0"/>
              </w:rPr>
            </w:pPr>
            <w:r>
              <w:rPr>
                <w:b/>
                <w:spacing w:val="0"/>
              </w:rPr>
              <w:t>Common Stock, par value $0.001 per share</w:t>
            </w:r>
          </w:p>
        </w:tc>
        <w:tc>
          <w:tcPr>
            <w:tcW w:w="60" w:type="dxa"/>
            <w:tcBorders/>
            <w:shd w:fill="auto" w:val="clear"/>
            <w:vAlign w:val="center"/>
          </w:tcPr>
          <w:p>
            <w:pPr>
              <w:pStyle w:val="TableContents"/>
              <w:spacing w:before="0" w:after="283"/>
              <w:rPr/>
            </w:pPr>
            <w:r>
              <w:rPr/>
              <w:t> </w:t>
            </w:r>
          </w:p>
        </w:tc>
        <w:tc>
          <w:tcPr>
            <w:tcW w:w="740" w:type="dxa"/>
            <w:tcBorders/>
            <w:shd w:fill="auto" w:val="clear"/>
            <w:vAlign w:val="center"/>
          </w:tcPr>
          <w:p>
            <w:pPr>
              <w:pStyle w:val="TableContents"/>
              <w:spacing w:before="0" w:after="0"/>
              <w:jc w:val="center"/>
              <w:rPr>
                <w:b/>
                <w:spacing w:val="0"/>
              </w:rPr>
            </w:pPr>
            <w:r>
              <w:rPr>
                <w:b/>
                <w:spacing w:val="0"/>
              </w:rPr>
              <w:t>LZ</w:t>
            </w:r>
          </w:p>
        </w:tc>
        <w:tc>
          <w:tcPr>
            <w:tcW w:w="60" w:type="dxa"/>
            <w:tcBorders/>
            <w:shd w:fill="auto" w:val="clear"/>
            <w:vAlign w:val="center"/>
          </w:tcPr>
          <w:p>
            <w:pPr>
              <w:pStyle w:val="TableContents"/>
              <w:spacing w:before="0" w:after="283"/>
              <w:rPr/>
            </w:pPr>
            <w:r>
              <w:rPr/>
              <w:t> </w:t>
            </w:r>
          </w:p>
        </w:tc>
        <w:tc>
          <w:tcPr>
            <w:tcW w:w="3485" w:type="dxa"/>
            <w:tcBorders/>
            <w:shd w:fill="auto" w:val="clear"/>
            <w:vAlign w:val="center"/>
          </w:tcPr>
          <w:p>
            <w:pPr>
              <w:pStyle w:val="TableContents"/>
              <w:spacing w:before="0" w:after="0"/>
              <w:jc w:val="center"/>
              <w:rPr>
                <w:b/>
                <w:spacing w:val="0"/>
              </w:rPr>
            </w:pPr>
            <w:r>
              <w:rPr>
                <w:b/>
                <w:spacing w:val="0"/>
              </w:rPr>
              <w:t>The Nasdaq Global Select Market</w:t>
            </w:r>
          </w:p>
        </w:tc>
      </w:tr>
    </w:tbl>
    <w:p>
      <w:pPr>
        <w:pStyle w:val="TextBody"/>
        <w:spacing w:before="80" w:after="0"/>
        <w:ind w:left="0" w:right="0" w:hanging="0"/>
        <w:jc w:val="left"/>
        <w:rPr>
          <w:rFonts w:ascii="Times New Roman" w:hAnsi="Times New Roman"/>
          <w:spacing w:val="0"/>
          <w:sz w:val="20"/>
        </w:rPr>
      </w:pPr>
      <w:r>
        <w:rPr>
          <w:rFonts w:ascii="Times New Roman" w:hAnsi="Times New Roman"/>
          <w:spacing w:val="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p>
    <w:p>
      <w:pPr>
        <w:pStyle w:val="TextBody"/>
        <w:spacing w:before="80" w:after="0"/>
        <w:jc w:val="left"/>
        <w:rPr>
          <w:spacing w:val="0"/>
        </w:rPr>
      </w:pPr>
      <w:r>
        <w:rPr>
          <w:spacing w:val="0"/>
        </w:rPr>
        <w:t>  ☐    </w:t>
      </w:r>
      <w:r>
        <w:rPr>
          <w:rFonts w:ascii="Times New Roman" w:hAnsi="Times New Roman"/>
          <w:spacing w:val="0"/>
          <w:sz w:val="20"/>
        </w:rPr>
        <w:t>No  ☒ </w:t>
      </w:r>
    </w:p>
    <w:p>
      <w:pPr>
        <w:pStyle w:val="TextBody"/>
        <w:spacing w:before="80" w:after="0"/>
        <w:jc w:val="left"/>
        <w:rPr>
          <w:rFonts w:ascii="Times New Roman" w:hAnsi="Times New Roman"/>
          <w:sz w:val="20"/>
        </w:rPr>
      </w:pPr>
      <w:r>
        <w:rPr>
          <w:rFonts w:ascii="Times New Roman" w:hAnsi="Times New Roman"/>
          <w:sz w:val="20"/>
        </w:rPr>
        <w:t xml:space="preserve">Indicate by check mark whether the registrant has submitted electronically every Interactive Data File required to be submitted pursuant to Rule 405 of Regulation </w:t>
      </w:r>
    </w:p>
    <w:p>
      <w:pPr>
        <w:pStyle w:val="TextBody"/>
        <w:spacing w:before="80" w:after="0"/>
        <w:jc w:val="left"/>
        <w:rPr>
          <w:rFonts w:ascii="Times New Roman" w:hAnsi="Times New Roman"/>
          <w:spacing w:val="0"/>
          <w:sz w:val="20"/>
        </w:rPr>
      </w:pPr>
      <w:r>
        <w:rPr>
          <w:rFonts w:ascii="Times New Roman" w:hAnsi="Times New Roman"/>
          <w:spacing w:val="0"/>
          <w:sz w:val="20"/>
        </w:rPr>
        <w:t>S-T</w:t>
      </w:r>
    </w:p>
    <w:p>
      <w:pPr>
        <w:pStyle w:val="TextBody"/>
        <w:spacing w:before="80" w:after="0"/>
        <w:jc w:val="left"/>
        <w:rPr>
          <w:rFonts w:ascii="Times New Roman" w:hAnsi="Times New Roman"/>
          <w:sz w:val="20"/>
        </w:rPr>
      </w:pPr>
      <w:r>
        <w:rPr>
          <w:rFonts w:ascii="Times New Roman" w:hAnsi="Times New Roman"/>
          <w:sz w:val="20"/>
        </w:rPr>
        <w:t>(§232.405 of this chapter) during the preceding 12 months (or for such shorter period that the registrant was required to submit such files).    Yes</w:t>
      </w:r>
    </w:p>
    <w:p>
      <w:pPr>
        <w:pStyle w:val="TextBody"/>
        <w:spacing w:before="80" w:after="0"/>
        <w:jc w:val="left"/>
        <w:rPr/>
      </w:pPr>
      <w:r>
        <w:rPr/>
        <w:t>  ☒    </w:t>
      </w:r>
      <w:r>
        <w:rPr>
          <w:rFonts w:ascii="Times New Roman" w:hAnsi="Times New Roman"/>
          <w:sz w:val="20"/>
        </w:rPr>
        <w:t>No  ☐ </w:t>
      </w:r>
    </w:p>
    <w:p>
      <w:pPr>
        <w:pStyle w:val="TextBody"/>
        <w:spacing w:before="80" w:after="0"/>
        <w:jc w:val="left"/>
        <w:rPr>
          <w:rFonts w:ascii="Times New Roman" w:hAnsi="Times New Roman"/>
          <w:sz w:val="20"/>
        </w:rPr>
      </w:pPr>
      <w:r>
        <w:rPr>
          <w:rFonts w:ascii="Times New Roman" w:hAnsi="Times New Roman"/>
          <w:sz w:val="20"/>
        </w:rPr>
        <w:t xml:space="preserve">Indicate by check mark whether the registrant is a large accelerated filer, an accelerated filer, a </w:t>
      </w:r>
    </w:p>
    <w:p>
      <w:pPr>
        <w:pStyle w:val="TextBody"/>
        <w:spacing w:before="80" w:after="0"/>
        <w:jc w:val="left"/>
        <w:rPr>
          <w:rFonts w:ascii="Times New Roman" w:hAnsi="Times New Roman"/>
          <w:spacing w:val="0"/>
          <w:sz w:val="20"/>
        </w:rPr>
      </w:pPr>
      <w:r>
        <w:rPr>
          <w:rFonts w:ascii="Times New Roman" w:hAnsi="Times New Roman"/>
          <w:spacing w:val="0"/>
          <w:sz w:val="20"/>
        </w:rPr>
        <w:t>non-accelerated</w:t>
      </w:r>
    </w:p>
    <w:p>
      <w:pPr>
        <w:pStyle w:val="TextBody"/>
        <w:spacing w:before="80" w:after="0"/>
        <w:jc w:val="left"/>
        <w:rPr>
          <w:rFonts w:ascii="Times New Roman" w:hAnsi="Times New Roman"/>
          <w:sz w:val="20"/>
        </w:rPr>
      </w:pPr>
      <w:r>
        <w:rPr>
          <w:rFonts w:ascii="Times New Roman" w:hAnsi="Times New Roman"/>
          <w:sz w:val="20"/>
        </w:rPr>
        <w:t xml:space="preserve">filer, smaller reporting company, or an emerging growth company. See the definitions of “large accelerated filer,” “accelerated filer,” “smaller reporting company,” and “emerging growth company” in Rule </w:t>
      </w:r>
    </w:p>
    <w:p>
      <w:pPr>
        <w:pStyle w:val="TextBody"/>
        <w:spacing w:before="80" w:after="0"/>
        <w:jc w:val="left"/>
        <w:rPr>
          <w:rFonts w:ascii="Times New Roman" w:hAnsi="Times New Roman"/>
          <w:spacing w:val="0"/>
          <w:sz w:val="20"/>
        </w:rPr>
      </w:pPr>
      <w:r>
        <w:rPr>
          <w:rFonts w:ascii="Times New Roman" w:hAnsi="Times New Roman"/>
          <w:spacing w:val="0"/>
          <w:sz w:val="20"/>
        </w:rPr>
        <w:t>12b-2</w:t>
      </w:r>
    </w:p>
    <w:p>
      <w:pPr>
        <w:pStyle w:val="TextBody"/>
        <w:spacing w:before="80" w:after="0"/>
        <w:jc w:val="left"/>
        <w:rPr>
          <w:rFonts w:ascii="Times New Roman" w:hAnsi="Times New Roman"/>
          <w:sz w:val="20"/>
        </w:rPr>
      </w:pPr>
      <w:r>
        <w:rPr>
          <w:rFonts w:ascii="Times New Roman" w:hAnsi="Times New Roman"/>
          <w:sz w:val="20"/>
        </w:rPr>
        <w:t xml:space="preserve">of the Exchange Act. </w:t>
      </w:r>
    </w:p>
    <w:p>
      <w:pPr>
        <w:pStyle w:val="TextBody"/>
        <w:spacing w:before="0" w:after="0"/>
        <w:ind w:left="0" w:right="0" w:hanging="0"/>
        <w:jc w:val="left"/>
        <w:rPr>
          <w:spacing w:val="0"/>
        </w:rPr>
      </w:pPr>
      <w:r>
        <w:rPr>
          <w:spacing w:val="0"/>
        </w:rPr>
        <w:t> </w:t>
      </w:r>
    </w:p>
    <w:tbl>
      <w:tblPr>
        <w:tblW w:w="5930" w:type="dxa"/>
        <w:jc w:val="left"/>
        <w:tblInd w:w="0" w:type="dxa"/>
        <w:tblCellMar>
          <w:top w:w="0" w:type="dxa"/>
          <w:left w:w="0" w:type="dxa"/>
          <w:bottom w:w="0" w:type="dxa"/>
          <w:right w:w="0" w:type="dxa"/>
        </w:tblCellMar>
      </w:tblPr>
      <w:tblGrid>
        <w:gridCol w:w="2630"/>
        <w:gridCol w:w="60"/>
        <w:gridCol w:w="230"/>
        <w:gridCol w:w="120"/>
        <w:gridCol w:w="2585"/>
        <w:gridCol w:w="60"/>
        <w:gridCol w:w="245"/>
      </w:tblGrid>
      <w:tr>
        <w:trPr/>
        <w:tc>
          <w:tcPr>
            <w:tcW w:w="263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58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r>
      <w:tr>
        <w:trPr/>
        <w:tc>
          <w:tcPr>
            <w:tcW w:w="2630" w:type="dxa"/>
            <w:tcBorders/>
            <w:shd w:fill="auto" w:val="clear"/>
            <w:vAlign w:val="center"/>
          </w:tcPr>
          <w:p>
            <w:pPr>
              <w:pStyle w:val="TableContents"/>
              <w:spacing w:before="0" w:after="283"/>
              <w:rPr/>
            </w:pPr>
            <w:r>
              <w:rPr/>
              <w:t>Large accelerated filer</w:t>
            </w:r>
          </w:p>
        </w:tc>
        <w:tc>
          <w:tcPr>
            <w:tcW w:w="60"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pPr>
            <w:r>
              <w:rPr/>
              <w:t>☐</w:t>
            </w:r>
          </w:p>
        </w:tc>
        <w:tc>
          <w:tcPr>
            <w:tcW w:w="120" w:type="dxa"/>
            <w:tcBorders/>
            <w:shd w:fill="auto" w:val="clear"/>
            <w:vAlign w:val="center"/>
          </w:tcPr>
          <w:p>
            <w:pPr>
              <w:pStyle w:val="TableContents"/>
              <w:spacing w:before="0" w:after="283"/>
              <w:rPr/>
            </w:pPr>
            <w:r>
              <w:rPr/>
              <w:t>  </w:t>
            </w:r>
          </w:p>
        </w:tc>
        <w:tc>
          <w:tcPr>
            <w:tcW w:w="2585" w:type="dxa"/>
            <w:tcBorders/>
            <w:shd w:fill="auto" w:val="clear"/>
            <w:vAlign w:val="center"/>
          </w:tcPr>
          <w:p>
            <w:pPr>
              <w:pStyle w:val="TableContents"/>
              <w:spacing w:before="0" w:after="283"/>
              <w:rPr/>
            </w:pPr>
            <w:r>
              <w:rPr/>
              <w:t>Accelerated filer</w:t>
            </w:r>
          </w:p>
        </w:tc>
        <w:tc>
          <w:tcPr>
            <w:tcW w:w="60" w:type="dxa"/>
            <w:tcBorders/>
            <w:shd w:fill="auto" w:val="clear"/>
            <w:vAlign w:val="center"/>
          </w:tcPr>
          <w:p>
            <w:pPr>
              <w:pStyle w:val="TableContents"/>
              <w:spacing w:before="0" w:after="283"/>
              <w:rPr/>
            </w:pPr>
            <w:r>
              <w:rPr/>
              <w:t> </w:t>
            </w:r>
          </w:p>
        </w:tc>
        <w:tc>
          <w:tcPr>
            <w:tcW w:w="245" w:type="dxa"/>
            <w:tcBorders/>
            <w:shd w:fill="auto" w:val="clear"/>
            <w:vAlign w:val="center"/>
          </w:tcPr>
          <w:p>
            <w:pPr>
              <w:pStyle w:val="TableContents"/>
              <w:spacing w:before="0" w:after="283"/>
              <w:rPr/>
            </w:pPr>
            <w:r>
              <w:rPr/>
              <w:t>☐</w:t>
            </w:r>
          </w:p>
        </w:tc>
      </w:tr>
      <w:tr>
        <w:trPr/>
        <w:tc>
          <w:tcPr>
            <w:tcW w:w="2630" w:type="dxa"/>
            <w:tcBorders/>
            <w:shd w:fill="auto" w:val="clear"/>
            <w:vAlign w:val="center"/>
          </w:tcPr>
          <w:p>
            <w:pPr>
              <w:pStyle w:val="TableContents"/>
              <w:spacing w:before="0" w:after="283"/>
              <w:rPr/>
            </w:pPr>
            <w:r>
              <w:rPr/>
              <w:t> </w:t>
            </w:r>
          </w:p>
        </w:tc>
        <w:tc>
          <w:tcPr>
            <w:tcW w:w="290" w:type="dxa"/>
            <w:gridSpan w:val="2"/>
            <w:tcBorders/>
            <w:shd w:fill="auto" w:val="clear"/>
            <w:vAlign w:val="center"/>
          </w:tcPr>
          <w:p>
            <w:pPr>
              <w:pStyle w:val="TableContents"/>
              <w:spacing w:before="0" w:after="283"/>
              <w:rPr/>
            </w:pPr>
            <w:r>
              <w:rPr/>
              <w:t> </w:t>
            </w:r>
          </w:p>
        </w:tc>
        <w:tc>
          <w:tcPr>
            <w:tcW w:w="2705" w:type="dxa"/>
            <w:gridSpan w:val="2"/>
            <w:tcBorders/>
            <w:shd w:fill="auto" w:val="clear"/>
            <w:vAlign w:val="center"/>
          </w:tcPr>
          <w:p>
            <w:pPr>
              <w:pStyle w:val="TableContents"/>
              <w:spacing w:before="0" w:after="283"/>
              <w:rPr/>
            </w:pPr>
            <w:r>
              <w:rPr/>
              <w:t> </w:t>
            </w:r>
          </w:p>
        </w:tc>
        <w:tc>
          <w:tcPr>
            <w:tcW w:w="305" w:type="dxa"/>
            <w:gridSpan w:val="2"/>
            <w:tcBorders/>
            <w:shd w:fill="auto" w:val="clear"/>
            <w:vAlign w:val="center"/>
          </w:tcPr>
          <w:p>
            <w:pPr>
              <w:pStyle w:val="TableContents"/>
              <w:spacing w:before="0" w:after="283"/>
              <w:rPr/>
            </w:pPr>
            <w:r>
              <w:rPr/>
              <w:t> </w:t>
            </w:r>
          </w:p>
        </w:tc>
      </w:tr>
      <w:tr>
        <w:trPr/>
        <w:tc>
          <w:tcPr>
            <w:tcW w:w="2630" w:type="dxa"/>
            <w:tcBorders/>
            <w:shd w:fill="auto" w:val="clear"/>
            <w:vAlign w:val="center"/>
          </w:tcPr>
          <w:p>
            <w:pPr>
              <w:pStyle w:val="TableContents"/>
              <w:spacing w:before="0" w:after="0"/>
              <w:rPr>
                <w:spacing w:val="0"/>
              </w:rPr>
            </w:pPr>
            <w:r>
              <w:rPr>
                <w:spacing w:val="0"/>
              </w:rPr>
              <w:t>Non-accelerated</w:t>
            </w:r>
          </w:p>
          <w:p>
            <w:pPr>
              <w:pStyle w:val="TableContents"/>
              <w:spacing w:before="0" w:after="0"/>
              <w:rPr/>
            </w:pPr>
            <w:r>
              <w:rPr/>
              <w:t>filer</w:t>
            </w:r>
          </w:p>
        </w:tc>
        <w:tc>
          <w:tcPr>
            <w:tcW w:w="60"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pPr>
            <w:r>
              <w:rPr/>
              <w:t>☒</w:t>
            </w:r>
          </w:p>
        </w:tc>
        <w:tc>
          <w:tcPr>
            <w:tcW w:w="120" w:type="dxa"/>
            <w:tcBorders/>
            <w:shd w:fill="auto" w:val="clear"/>
            <w:vAlign w:val="center"/>
          </w:tcPr>
          <w:p>
            <w:pPr>
              <w:pStyle w:val="TableContents"/>
              <w:spacing w:before="0" w:after="283"/>
              <w:rPr/>
            </w:pPr>
            <w:r>
              <w:rPr/>
              <w:t>  </w:t>
            </w:r>
          </w:p>
        </w:tc>
        <w:tc>
          <w:tcPr>
            <w:tcW w:w="2585" w:type="dxa"/>
            <w:tcBorders/>
            <w:shd w:fill="auto" w:val="clear"/>
            <w:vAlign w:val="center"/>
          </w:tcPr>
          <w:p>
            <w:pPr>
              <w:pStyle w:val="TableContents"/>
              <w:spacing w:before="0" w:after="0"/>
              <w:rPr>
                <w:spacing w:val="0"/>
              </w:rPr>
            </w:pPr>
            <w:r>
              <w:rPr>
                <w:spacing w:val="0"/>
              </w:rPr>
              <w:t>Smaller reporting company</w:t>
            </w:r>
          </w:p>
        </w:tc>
        <w:tc>
          <w:tcPr>
            <w:tcW w:w="60" w:type="dxa"/>
            <w:tcBorders/>
            <w:shd w:fill="auto" w:val="clear"/>
            <w:vAlign w:val="center"/>
          </w:tcPr>
          <w:p>
            <w:pPr>
              <w:pStyle w:val="TableContents"/>
              <w:spacing w:before="0" w:after="283"/>
              <w:rPr/>
            </w:pPr>
            <w:r>
              <w:rPr/>
              <w:t> </w:t>
            </w:r>
          </w:p>
        </w:tc>
        <w:tc>
          <w:tcPr>
            <w:tcW w:w="245" w:type="dxa"/>
            <w:tcBorders/>
            <w:shd w:fill="auto" w:val="clear"/>
            <w:vAlign w:val="center"/>
          </w:tcPr>
          <w:p>
            <w:pPr>
              <w:pStyle w:val="TableContents"/>
              <w:spacing w:before="0" w:after="283"/>
              <w:rPr/>
            </w:pPr>
            <w:r>
              <w:rPr/>
              <w:t>☐</w:t>
            </w:r>
          </w:p>
        </w:tc>
      </w:tr>
      <w:tr>
        <w:trPr/>
        <w:tc>
          <w:tcPr>
            <w:tcW w:w="2630" w:type="dxa"/>
            <w:tcBorders/>
            <w:shd w:fill="auto" w:val="clear"/>
            <w:vAlign w:val="center"/>
          </w:tcPr>
          <w:p>
            <w:pPr>
              <w:pStyle w:val="TableContents"/>
              <w:spacing w:before="0" w:after="283"/>
              <w:rPr/>
            </w:pPr>
            <w:r>
              <w:rPr/>
              <w:t> </w:t>
            </w:r>
          </w:p>
        </w:tc>
        <w:tc>
          <w:tcPr>
            <w:tcW w:w="290" w:type="dxa"/>
            <w:gridSpan w:val="2"/>
            <w:tcBorders/>
            <w:shd w:fill="auto" w:val="clear"/>
            <w:vAlign w:val="center"/>
          </w:tcPr>
          <w:p>
            <w:pPr>
              <w:pStyle w:val="TableContents"/>
              <w:spacing w:before="0" w:after="283"/>
              <w:rPr/>
            </w:pPr>
            <w:r>
              <w:rPr/>
              <w:t> </w:t>
            </w:r>
          </w:p>
        </w:tc>
        <w:tc>
          <w:tcPr>
            <w:tcW w:w="2705" w:type="dxa"/>
            <w:gridSpan w:val="2"/>
            <w:tcBorders/>
            <w:shd w:fill="auto" w:val="clear"/>
            <w:vAlign w:val="center"/>
          </w:tcPr>
          <w:p>
            <w:pPr>
              <w:pStyle w:val="TableContents"/>
              <w:spacing w:before="0" w:after="283"/>
              <w:rPr/>
            </w:pPr>
            <w:r>
              <w:rPr/>
              <w:t> </w:t>
            </w:r>
          </w:p>
        </w:tc>
        <w:tc>
          <w:tcPr>
            <w:tcW w:w="305" w:type="dxa"/>
            <w:gridSpan w:val="2"/>
            <w:tcBorders/>
            <w:shd w:fill="auto" w:val="clear"/>
            <w:vAlign w:val="center"/>
          </w:tcPr>
          <w:p>
            <w:pPr>
              <w:pStyle w:val="TableContents"/>
              <w:spacing w:before="0" w:after="283"/>
              <w:rPr/>
            </w:pPr>
            <w:r>
              <w:rPr/>
              <w:t> </w:t>
            </w:r>
          </w:p>
        </w:tc>
      </w:tr>
      <w:tr>
        <w:trPr/>
        <w:tc>
          <w:tcPr>
            <w:tcW w:w="2630" w:type="dxa"/>
            <w:tcBorders/>
            <w:shd w:fill="auto" w:val="clear"/>
            <w:vAlign w:val="center"/>
          </w:tcPr>
          <w:p>
            <w:pPr>
              <w:pStyle w:val="TableContents"/>
              <w:spacing w:before="0" w:after="283"/>
              <w:rPr/>
            </w:pPr>
            <w:r>
              <w:rPr/>
              <w:t>Emerging growth company</w:t>
            </w:r>
          </w:p>
        </w:tc>
        <w:tc>
          <w:tcPr>
            <w:tcW w:w="60"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pPr>
            <w:r>
              <w:rPr/>
              <w:t>☒</w:t>
            </w:r>
          </w:p>
        </w:tc>
        <w:tc>
          <w:tcPr>
            <w:tcW w:w="120" w:type="dxa"/>
            <w:tcBorders/>
            <w:shd w:fill="auto" w:val="clear"/>
            <w:vAlign w:val="center"/>
          </w:tcPr>
          <w:p>
            <w:pPr>
              <w:pStyle w:val="TableContents"/>
              <w:spacing w:before="0" w:after="283"/>
              <w:rPr/>
            </w:pPr>
            <w:r>
              <w:rPr/>
              <w:t>  </w:t>
            </w:r>
          </w:p>
        </w:tc>
        <w:tc>
          <w:tcPr>
            <w:tcW w:w="258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45" w:type="dxa"/>
            <w:tcBorders/>
            <w:shd w:fill="auto" w:val="clear"/>
            <w:vAlign w:val="center"/>
          </w:tcPr>
          <w:p>
            <w:pPr>
              <w:pStyle w:val="TableContents"/>
              <w:spacing w:before="0" w:after="283"/>
              <w:rPr/>
            </w:pPr>
            <w:r>
              <w:rPr/>
              <w:t> </w:t>
            </w:r>
          </w:p>
        </w:tc>
      </w:tr>
    </w:tbl>
    <w:p>
      <w:pPr>
        <w:pStyle w:val="TextBody"/>
        <w:spacing w:before="80" w:after="0"/>
        <w:ind w:left="0" w:right="0" w:hanging="0"/>
        <w:jc w:val="left"/>
        <w:rPr>
          <w:rFonts w:ascii="Times New Roman" w:hAnsi="Times New Roman"/>
          <w:spacing w:val="0"/>
          <w:sz w:val="20"/>
        </w:rPr>
      </w:pPr>
      <w:r>
        <w:rPr>
          <w:rFonts w:ascii="Times New Roman" w:hAnsi="Times New Roman"/>
          <w:spacing w:val="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spacing w:before="80" w:after="0"/>
        <w:jc w:val="left"/>
        <w:rPr>
          <w:rFonts w:ascii="Times New Roman" w:hAnsi="Times New Roman"/>
          <w:sz w:val="20"/>
        </w:rPr>
      </w:pPr>
      <w:r>
        <w:rPr>
          <w:rFonts w:ascii="Times New Roman" w:hAnsi="Times New Roman"/>
          <w:sz w:val="20"/>
        </w:rPr>
        <w:t xml:space="preserve">Indicate by check mark whether the registrant is a shell company (as defined in Rule </w:t>
      </w:r>
    </w:p>
    <w:p>
      <w:pPr>
        <w:pStyle w:val="TextBody"/>
        <w:spacing w:before="80" w:after="0"/>
        <w:jc w:val="left"/>
        <w:rPr>
          <w:rFonts w:ascii="Times New Roman" w:hAnsi="Times New Roman"/>
          <w:spacing w:val="0"/>
          <w:sz w:val="20"/>
        </w:rPr>
      </w:pPr>
      <w:r>
        <w:rPr>
          <w:rFonts w:ascii="Times New Roman" w:hAnsi="Times New Roman"/>
          <w:spacing w:val="0"/>
          <w:sz w:val="20"/>
        </w:rPr>
        <w:t>12b-2</w:t>
      </w:r>
    </w:p>
    <w:p>
      <w:pPr>
        <w:pStyle w:val="TextBody"/>
        <w:spacing w:before="80" w:after="0"/>
        <w:jc w:val="left"/>
        <w:rPr>
          <w:rFonts w:ascii="Times New Roman" w:hAnsi="Times New Roman"/>
          <w:sz w:val="20"/>
        </w:rPr>
      </w:pPr>
      <w:r>
        <w:rPr>
          <w:rFonts w:ascii="Times New Roman" w:hAnsi="Times New Roman"/>
          <w:sz w:val="20"/>
        </w:rPr>
        <w:t xml:space="preserve">of the Exchange Act).     Yes  ☐    No  ☒ </w:t>
      </w:r>
    </w:p>
    <w:p>
      <w:pPr>
        <w:pStyle w:val="TextBody"/>
        <w:spacing w:before="80" w:after="0"/>
        <w:jc w:val="left"/>
        <w:rPr>
          <w:rFonts w:ascii="Times New Roman" w:hAnsi="Times New Roman"/>
          <w:spacing w:val="0"/>
          <w:sz w:val="20"/>
        </w:rPr>
      </w:pPr>
      <w:r>
        <w:rPr>
          <w:rFonts w:ascii="Times New Roman" w:hAnsi="Times New Roman"/>
          <w:spacing w:val="0"/>
          <w:sz w:val="20"/>
        </w:rPr>
        <w:t xml:space="preserve">As of July 31, 2021, the registrant had 196,904,824 shares of common stock, $0.001 par value per share, outstanding. </w:t>
      </w:r>
    </w:p>
    <w:p>
      <w:pPr>
        <w:pStyle w:val="TextBody"/>
        <w:spacing w:before="0" w:after="0"/>
        <w:ind w:left="0" w:right="0" w:hanging="0"/>
        <w:jc w:val="left"/>
        <w:rPr>
          <w:spacing w:val="0"/>
        </w:rPr>
      </w:pPr>
      <w:r>
        <w:rPr>
          <w:spacing w:val="0"/>
        </w:rPr>
        <w:t> </w:t>
      </w:r>
    </w:p>
    <w:p>
      <w:pPr>
        <w:pStyle w:val="TextBody"/>
        <w:spacing w:lineRule="atLeast" w:line="141" w:before="0" w:after="0"/>
        <w:ind w:left="0" w:right="0" w:hanging="0"/>
        <w:jc w:val="left"/>
        <w:rPr>
          <w:spacing w:val="0"/>
          <w:bdr w:val="single" w:sz="2" w:space="1" w:color="000000"/>
        </w:rPr>
      </w:pPr>
      <w:r>
        <w:rPr>
          <w:spacing w:val="0"/>
          <w:bdr w:val="single" w:sz="2" w:space="1" w:color="000000"/>
        </w:rPr>
        <w:t> </w:t>
      </w:r>
    </w:p>
    <w:p>
      <w:pPr>
        <w:pStyle w:val="TextBody"/>
        <w:spacing w:lineRule="atLeast" w:line="141" w:before="0" w:after="40"/>
        <w:ind w:left="0" w:right="0" w:hanging="0"/>
        <w:jc w:val="left"/>
        <w:rPr>
          <w:spacing w:val="0"/>
          <w:bdr w:val="single" w:sz="2" w:space="1" w:color="000000"/>
        </w:rPr>
      </w:pPr>
      <w:r>
        <w:rPr>
          <w:spacing w:val="0"/>
          <w:bdr w:val="single" w:sz="2" w:space="1" w:color="000000"/>
        </w:rPr>
        <w:t>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center"/>
        <w:rPr>
          <w:rFonts w:ascii="Times New Roman" w:hAnsi="Times New Roman"/>
          <w:b/>
          <w:spacing w:val="0"/>
          <w:sz w:val="20"/>
        </w:rPr>
      </w:pPr>
      <w:r>
        <w:rPr>
          <w:rFonts w:ascii="Times New Roman" w:hAnsi="Times New Roman"/>
          <w:b/>
          <w:spacing w:val="0"/>
          <w:sz w:val="20"/>
        </w:rPr>
        <w:t xml:space="preserve">FORWARD-LOOKING STATEMENTS </w:t>
      </w:r>
    </w:p>
    <w:p>
      <w:pPr>
        <w:pStyle w:val="TextBody"/>
        <w:spacing w:before="240" w:after="0"/>
        <w:jc w:val="left"/>
        <w:rPr>
          <w:rFonts w:ascii="Times New Roman" w:hAnsi="Times New Roman"/>
          <w:sz w:val="20"/>
        </w:rPr>
      </w:pPr>
      <w:r>
        <w:rPr>
          <w:rFonts w:ascii="Times New Roman" w:hAnsi="Times New Roman"/>
          <w:sz w:val="20"/>
        </w:rPr>
        <w:t xml:space="preserve">This Quarterly Report on Form </w:t>
      </w:r>
    </w:p>
    <w:p>
      <w:pPr>
        <w:pStyle w:val="TextBody"/>
        <w:spacing w:before="240" w:after="0"/>
        <w:jc w:val="left"/>
        <w:rPr>
          <w:rFonts w:ascii="Times New Roman" w:hAnsi="Times New Roman"/>
          <w:spacing w:val="0"/>
          <w:sz w:val="20"/>
        </w:rPr>
      </w:pPr>
      <w:r>
        <w:rPr>
          <w:rFonts w:ascii="Times New Roman" w:hAnsi="Times New Roman"/>
          <w:spacing w:val="0"/>
          <w:sz w:val="20"/>
        </w:rPr>
        <w:t>10-Q</w:t>
      </w:r>
    </w:p>
    <w:p>
      <w:pPr>
        <w:pStyle w:val="TextBody"/>
        <w:spacing w:before="240" w:after="0"/>
        <w:jc w:val="left"/>
        <w:rPr>
          <w:rFonts w:ascii="Times New Roman" w:hAnsi="Times New Roman"/>
          <w:sz w:val="20"/>
        </w:rPr>
      </w:pPr>
      <w:r>
        <w:rPr>
          <w:rFonts w:ascii="Times New Roman" w:hAnsi="Times New Roman"/>
          <w:sz w:val="20"/>
        </w:rPr>
        <w:t xml:space="preserve">contains forward-looking statements. We intend such forward-looking statements to be covered by the safe harbor provisions for forward-looking statements contained in Section 27A of the Securities Act of 1933, as amended, or Securities Act, and Section 21E of the Securities Exchange Act of 1934, as amended, or Exchange Act. All statements other than statements of historical facts contained in this Quarterly Report on Form </w:t>
      </w:r>
    </w:p>
    <w:p>
      <w:pPr>
        <w:pStyle w:val="TextBody"/>
        <w:spacing w:before="240" w:after="0"/>
        <w:jc w:val="left"/>
        <w:rPr>
          <w:rFonts w:ascii="Times New Roman" w:hAnsi="Times New Roman"/>
          <w:spacing w:val="0"/>
          <w:sz w:val="20"/>
        </w:rPr>
      </w:pPr>
      <w:r>
        <w:rPr>
          <w:rFonts w:ascii="Times New Roman" w:hAnsi="Times New Roman"/>
          <w:spacing w:val="0"/>
          <w:sz w:val="20"/>
        </w:rPr>
        <w:t>10-Q</w:t>
      </w:r>
    </w:p>
    <w:p>
      <w:pPr>
        <w:pStyle w:val="TextBody"/>
        <w:spacing w:before="240" w:after="0"/>
        <w:jc w:val="left"/>
        <w:rPr>
          <w:rFonts w:ascii="Times New Roman" w:hAnsi="Times New Roman"/>
          <w:sz w:val="20"/>
        </w:rPr>
      </w:pPr>
      <w:r>
        <w:rPr>
          <w:rFonts w:ascii="Times New Roman" w:hAnsi="Times New Roman"/>
          <w:sz w:val="20"/>
        </w:rPr>
        <w:t xml:space="preserve">may be forward-looking statements. In some cases, you can identify forward-looking statements by terms such as “may,” “will,” “should,” “expects,” “plans,” “anticipates,” “could,” “intends,” “targets,” “projects,” “contemplates,” “believes,” “estimates,” “forecasts,” “predicts,” “potential” or “continue” or the negative of these terms or other similar expressions. Forward-looking statements contained in this Quarterly Report on Form </w:t>
      </w:r>
    </w:p>
    <w:p>
      <w:pPr>
        <w:pStyle w:val="TextBody"/>
        <w:spacing w:before="240" w:after="0"/>
        <w:jc w:val="left"/>
        <w:rPr>
          <w:rFonts w:ascii="Times New Roman" w:hAnsi="Times New Roman"/>
          <w:spacing w:val="0"/>
          <w:sz w:val="20"/>
        </w:rPr>
      </w:pPr>
      <w:r>
        <w:rPr>
          <w:rFonts w:ascii="Times New Roman" w:hAnsi="Times New Roman"/>
          <w:spacing w:val="0"/>
          <w:sz w:val="20"/>
        </w:rPr>
        <w:t>10-Q</w:t>
      </w:r>
    </w:p>
    <w:p>
      <w:pPr>
        <w:pStyle w:val="TextBody"/>
        <w:spacing w:before="240" w:after="0"/>
        <w:jc w:val="left"/>
        <w:rPr>
          <w:rFonts w:ascii="Times New Roman" w:hAnsi="Times New Roman"/>
          <w:sz w:val="20"/>
        </w:rPr>
      </w:pPr>
      <w:r>
        <w:rPr>
          <w:rFonts w:ascii="Times New Roman" w:hAnsi="Times New Roman"/>
          <w:sz w:val="20"/>
        </w:rPr>
        <w:t xml:space="preserve">include, but are not limited to statements regarding our future results of operations and financial position, industry and business trends, stock compensation, business strategy, plans, market growth and our objectives for future operations. </w:t>
      </w:r>
    </w:p>
    <w:p>
      <w:pPr>
        <w:pStyle w:val="TextBody"/>
        <w:spacing w:before="240" w:after="0"/>
        <w:jc w:val="left"/>
        <w:rPr>
          <w:rFonts w:ascii="Times New Roman" w:hAnsi="Times New Roman"/>
          <w:sz w:val="20"/>
        </w:rPr>
      </w:pPr>
      <w:r>
        <w:rPr>
          <w:rFonts w:ascii="Times New Roman" w:hAnsi="Times New Roman"/>
          <w:sz w:val="20"/>
        </w:rPr>
        <w:t xml:space="preserve">The forward-looking statements in this Quarterly Report on Form </w:t>
      </w:r>
    </w:p>
    <w:p>
      <w:pPr>
        <w:pStyle w:val="TextBody"/>
        <w:spacing w:before="240" w:after="0"/>
        <w:jc w:val="left"/>
        <w:rPr>
          <w:rFonts w:ascii="Times New Roman" w:hAnsi="Times New Roman"/>
          <w:spacing w:val="0"/>
          <w:sz w:val="20"/>
        </w:rPr>
      </w:pPr>
      <w:r>
        <w:rPr>
          <w:rFonts w:ascii="Times New Roman" w:hAnsi="Times New Roman"/>
          <w:spacing w:val="0"/>
          <w:sz w:val="20"/>
        </w:rPr>
        <w:t>10-Q</w:t>
      </w:r>
    </w:p>
    <w:p>
      <w:pPr>
        <w:pStyle w:val="TextBody"/>
        <w:spacing w:before="240" w:after="0"/>
        <w:jc w:val="left"/>
        <w:rPr>
          <w:rFonts w:ascii="Times New Roman" w:hAnsi="Times New Roman"/>
          <w:sz w:val="20"/>
        </w:rPr>
      </w:pPr>
      <w:r>
        <w:rPr>
          <w:rFonts w:ascii="Times New Roman" w:hAnsi="Times New Roman"/>
          <w:sz w:val="20"/>
        </w:rPr>
        <w:t xml:space="preserve">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the important factors discussed in “Risk Factors” included in our prospectus, dated June 29, 2021, filed with the Securities and Exchange Commission, or the SEC in accordance with Rule 424(b) of the Securities Act on June 30, 2021, or the Prospectus, in connection with our initial public offering, or IPO and Part II, Item 1A, “Risk Factors” in this Quarterly Report on Form </w:t>
      </w:r>
    </w:p>
    <w:p>
      <w:pPr>
        <w:pStyle w:val="TextBody"/>
        <w:spacing w:before="240" w:after="0"/>
        <w:jc w:val="left"/>
        <w:rPr>
          <w:rFonts w:ascii="Times New Roman" w:hAnsi="Times New Roman"/>
          <w:spacing w:val="0"/>
          <w:sz w:val="20"/>
        </w:rPr>
      </w:pPr>
      <w:r>
        <w:rPr>
          <w:rFonts w:ascii="Times New Roman" w:hAnsi="Times New Roman"/>
          <w:spacing w:val="0"/>
          <w:sz w:val="20"/>
        </w:rPr>
        <w:t>10-Q</w:t>
      </w:r>
    </w:p>
    <w:p>
      <w:pPr>
        <w:pStyle w:val="TextBody"/>
        <w:spacing w:before="240" w:after="0"/>
        <w:jc w:val="left"/>
        <w:rPr>
          <w:rFonts w:ascii="Times New Roman" w:hAnsi="Times New Roman"/>
          <w:sz w:val="20"/>
        </w:rPr>
      </w:pPr>
      <w:r>
        <w:rPr>
          <w:rFonts w:ascii="Times New Roman" w:hAnsi="Times New Roman"/>
          <w:sz w:val="20"/>
        </w:rPr>
        <w:t xml:space="preserve">for the quarter ended June 30, 2021. The forward-looking statements in this Quarterly Report on Form </w:t>
      </w:r>
    </w:p>
    <w:p>
      <w:pPr>
        <w:pStyle w:val="TextBody"/>
        <w:spacing w:before="240" w:after="0"/>
        <w:jc w:val="left"/>
        <w:rPr>
          <w:rFonts w:ascii="Times New Roman" w:hAnsi="Times New Roman"/>
          <w:spacing w:val="0"/>
          <w:sz w:val="20"/>
        </w:rPr>
      </w:pPr>
      <w:r>
        <w:rPr>
          <w:rFonts w:ascii="Times New Roman" w:hAnsi="Times New Roman"/>
          <w:spacing w:val="0"/>
          <w:sz w:val="20"/>
        </w:rPr>
        <w:t>10-Q</w:t>
      </w:r>
    </w:p>
    <w:p>
      <w:pPr>
        <w:pStyle w:val="TextBody"/>
        <w:spacing w:before="240" w:after="0"/>
        <w:jc w:val="left"/>
        <w:rPr>
          <w:rFonts w:ascii="Times New Roman" w:hAnsi="Times New Roman"/>
          <w:sz w:val="20"/>
        </w:rPr>
      </w:pPr>
      <w:r>
        <w:rPr>
          <w:rFonts w:ascii="Times New Roman" w:hAnsi="Times New Roman"/>
          <w:sz w:val="20"/>
        </w:rPr>
        <w:t xml:space="preserve">are based upon information available to us as of the date of this Quarterly Report on Form </w:t>
      </w:r>
    </w:p>
    <w:p>
      <w:pPr>
        <w:pStyle w:val="TextBody"/>
        <w:spacing w:before="240" w:after="0"/>
        <w:jc w:val="left"/>
        <w:rPr>
          <w:rFonts w:ascii="Times New Roman" w:hAnsi="Times New Roman"/>
          <w:spacing w:val="0"/>
          <w:sz w:val="20"/>
        </w:rPr>
      </w:pPr>
      <w:r>
        <w:rPr>
          <w:rFonts w:ascii="Times New Roman" w:hAnsi="Times New Roman"/>
          <w:spacing w:val="0"/>
          <w:sz w:val="20"/>
        </w:rPr>
        <w:t>10-Q,</w:t>
      </w:r>
    </w:p>
    <w:p>
      <w:pPr>
        <w:pStyle w:val="TextBody"/>
        <w:spacing w:before="240" w:after="0"/>
        <w:jc w:val="left"/>
        <w:rPr>
          <w:rFonts w:ascii="Times New Roman" w:hAnsi="Times New Roman"/>
          <w:sz w:val="20"/>
        </w:rPr>
      </w:pPr>
      <w:r>
        <w:rPr>
          <w:rFonts w:ascii="Times New Roman" w:hAnsi="Times New Roman"/>
          <w:sz w:val="20"/>
        </w:rPr>
        <w:t xml:space="preserve">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 </w:t>
      </w:r>
    </w:p>
    <w:p>
      <w:pPr>
        <w:pStyle w:val="TextBody"/>
        <w:spacing w:before="240" w:after="0"/>
        <w:jc w:val="left"/>
        <w:rPr>
          <w:rFonts w:ascii="Times New Roman" w:hAnsi="Times New Roman"/>
          <w:sz w:val="20"/>
        </w:rPr>
      </w:pPr>
      <w:r>
        <w:rPr>
          <w:rFonts w:ascii="Times New Roman" w:hAnsi="Times New Roman"/>
          <w:sz w:val="20"/>
        </w:rPr>
        <w:t xml:space="preserve">You should read this Quarterly Report on Form </w:t>
      </w:r>
    </w:p>
    <w:p>
      <w:pPr>
        <w:pStyle w:val="TextBody"/>
        <w:spacing w:before="240" w:after="0"/>
        <w:jc w:val="left"/>
        <w:rPr>
          <w:rFonts w:ascii="Times New Roman" w:hAnsi="Times New Roman"/>
          <w:spacing w:val="0"/>
          <w:sz w:val="20"/>
        </w:rPr>
      </w:pPr>
      <w:r>
        <w:rPr>
          <w:rFonts w:ascii="Times New Roman" w:hAnsi="Times New Roman"/>
          <w:spacing w:val="0"/>
          <w:sz w:val="20"/>
        </w:rPr>
        <w:t>10-Q</w:t>
      </w:r>
    </w:p>
    <w:p>
      <w:pPr>
        <w:pStyle w:val="TextBody"/>
        <w:spacing w:before="240" w:after="0"/>
        <w:jc w:val="left"/>
        <w:rPr>
          <w:rFonts w:ascii="Times New Roman" w:hAnsi="Times New Roman"/>
          <w:sz w:val="20"/>
        </w:rPr>
      </w:pPr>
      <w:r>
        <w:rPr>
          <w:rFonts w:ascii="Times New Roman" w:hAnsi="Times New Roman"/>
          <w:sz w:val="20"/>
        </w:rPr>
        <w:t xml:space="preserve">and the documents that we reference in this Quarterly Report on Form </w:t>
      </w:r>
    </w:p>
    <w:p>
      <w:pPr>
        <w:pStyle w:val="TextBody"/>
        <w:spacing w:before="240" w:after="0"/>
        <w:jc w:val="left"/>
        <w:rPr>
          <w:rFonts w:ascii="Times New Roman" w:hAnsi="Times New Roman"/>
          <w:spacing w:val="0"/>
          <w:sz w:val="20"/>
        </w:rPr>
      </w:pPr>
      <w:r>
        <w:rPr>
          <w:rFonts w:ascii="Times New Roman" w:hAnsi="Times New Roman"/>
          <w:spacing w:val="0"/>
          <w:sz w:val="20"/>
        </w:rPr>
        <w:t>10-Q</w:t>
      </w:r>
    </w:p>
    <w:p>
      <w:pPr>
        <w:pStyle w:val="TextBody"/>
        <w:spacing w:before="240" w:after="0"/>
        <w:jc w:val="left"/>
        <w:rPr>
          <w:rFonts w:ascii="Times New Roman" w:hAnsi="Times New Roman"/>
          <w:sz w:val="20"/>
        </w:rPr>
      </w:pPr>
      <w:r>
        <w:rPr>
          <w:rFonts w:ascii="Times New Roman" w:hAnsi="Times New Roman"/>
          <w:sz w:val="20"/>
        </w:rPr>
        <w:t xml:space="preserve">and have filed as exhibits to this Quarterly Report on Form </w:t>
      </w:r>
    </w:p>
    <w:p>
      <w:pPr>
        <w:pStyle w:val="TextBody"/>
        <w:spacing w:before="240" w:after="0"/>
        <w:jc w:val="left"/>
        <w:rPr>
          <w:rFonts w:ascii="Times New Roman" w:hAnsi="Times New Roman"/>
          <w:spacing w:val="0"/>
          <w:sz w:val="20"/>
        </w:rPr>
      </w:pPr>
      <w:r>
        <w:rPr>
          <w:rFonts w:ascii="Times New Roman" w:hAnsi="Times New Roman"/>
          <w:spacing w:val="0"/>
          <w:sz w:val="20"/>
        </w:rPr>
        <w:t>10-Q</w:t>
      </w:r>
    </w:p>
    <w:p>
      <w:pPr>
        <w:pStyle w:val="TextBody"/>
        <w:spacing w:before="240" w:after="0"/>
        <w:jc w:val="left"/>
        <w:rPr>
          <w:rFonts w:ascii="Times New Roman" w:hAnsi="Times New Roman"/>
          <w:sz w:val="20"/>
        </w:rPr>
      </w:pPr>
      <w:r>
        <w:rPr>
          <w:rFonts w:ascii="Times New Roman" w:hAnsi="Times New Roman"/>
          <w:sz w:val="20"/>
        </w:rPr>
        <w:t xml:space="preserve">with the understanding that our actual future results, levels of activity, performance and achievements may be materially different from what we expect. We qualify all of our forward-looking statements by these cautionary statements. These forward-looking statements speak only as of the date of this Quarterly Report on Form </w:t>
      </w:r>
    </w:p>
    <w:p>
      <w:pPr>
        <w:pStyle w:val="TextBody"/>
        <w:spacing w:before="240" w:after="0"/>
        <w:jc w:val="left"/>
        <w:rPr>
          <w:rFonts w:ascii="Times New Roman" w:hAnsi="Times New Roman"/>
          <w:spacing w:val="0"/>
          <w:sz w:val="20"/>
        </w:rPr>
      </w:pPr>
      <w:r>
        <w:rPr>
          <w:rFonts w:ascii="Times New Roman" w:hAnsi="Times New Roman"/>
          <w:spacing w:val="0"/>
          <w:sz w:val="20"/>
        </w:rPr>
        <w:t>10-Q.</w:t>
      </w:r>
    </w:p>
    <w:p>
      <w:pPr>
        <w:pStyle w:val="TextBody"/>
        <w:spacing w:before="240" w:after="0"/>
        <w:jc w:val="left"/>
        <w:rPr>
          <w:rFonts w:ascii="Times New Roman" w:hAnsi="Times New Roman"/>
          <w:sz w:val="20"/>
        </w:rPr>
      </w:pPr>
      <w:r>
        <w:rPr>
          <w:rFonts w:ascii="Times New Roman" w:hAnsi="Times New Roman"/>
          <w:sz w:val="20"/>
        </w:rPr>
        <w:t xml:space="preserve">Except as required by applicable law, we do not plan to publicly update or revise any forward-looking statements contained in this Quarterly Report on Form </w:t>
      </w:r>
    </w:p>
    <w:p>
      <w:pPr>
        <w:pStyle w:val="TextBody"/>
        <w:spacing w:before="240" w:after="0"/>
        <w:jc w:val="left"/>
        <w:rPr>
          <w:rFonts w:ascii="Times New Roman" w:hAnsi="Times New Roman"/>
          <w:spacing w:val="0"/>
          <w:sz w:val="20"/>
        </w:rPr>
      </w:pPr>
      <w:r>
        <w:rPr>
          <w:rFonts w:ascii="Times New Roman" w:hAnsi="Times New Roman"/>
          <w:spacing w:val="0"/>
          <w:sz w:val="20"/>
        </w:rPr>
        <w:t>10-Q,</w:t>
      </w:r>
    </w:p>
    <w:p>
      <w:pPr>
        <w:pStyle w:val="TextBody"/>
        <w:spacing w:before="240" w:after="0"/>
        <w:jc w:val="left"/>
        <w:rPr>
          <w:rFonts w:ascii="Times New Roman" w:hAnsi="Times New Roman"/>
          <w:sz w:val="20"/>
        </w:rPr>
      </w:pPr>
      <w:r>
        <w:rPr>
          <w:rFonts w:ascii="Times New Roman" w:hAnsi="Times New Roman"/>
          <w:sz w:val="20"/>
        </w:rPr>
        <w:t xml:space="preserve">whether as a result of any new information, future events or otherwise.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2 </w:t>
      </w:r>
    </w:p>
    <w:p>
      <w:pPr>
        <w:pStyle w:val="HorizontalLine"/>
        <w:rPr/>
      </w:pPr>
      <w:r>
        <w:rPr/>
      </w:r>
    </w:p>
    <w:p>
      <w:pPr>
        <w:pStyle w:val="TextBody"/>
        <w:spacing w:before="0" w:after="0"/>
        <w:rPr/>
      </w:pPr>
      <w:hyperlink w:anchor="toc">
        <w:r>
          <w:rPr>
            <w:rStyle w:val="InternetLink"/>
            <w:b/>
            <w:sz w:val="20"/>
          </w:rPr>
          <w:t>Table of Contents</w:t>
        </w:r>
      </w:hyperlink>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TABLE OF CONTENTS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25"/>
        <w:gridCol w:w="60"/>
        <w:gridCol w:w="8710"/>
        <w:gridCol w:w="120"/>
        <w:gridCol w:w="96"/>
        <w:gridCol w:w="419"/>
        <w:gridCol w:w="75"/>
      </w:tblGrid>
      <w:tr>
        <w:trPr/>
        <w:tc>
          <w:tcPr>
            <w:tcW w:w="72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71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6"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9495" w:type="dxa"/>
            <w:gridSpan w:val="3"/>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515" w:type="dxa"/>
            <w:gridSpan w:val="2"/>
            <w:tcBorders/>
            <w:shd w:fill="auto" w:val="clear"/>
            <w:vAlign w:val="center"/>
          </w:tcPr>
          <w:p>
            <w:pPr>
              <w:pStyle w:val="TableContents"/>
              <w:spacing w:before="0" w:after="0"/>
              <w:jc w:val="center"/>
              <w:rPr>
                <w:b/>
                <w:spacing w:val="0"/>
              </w:rPr>
            </w:pPr>
            <w:r>
              <w:rPr>
                <w:b/>
                <w:spacing w:val="0"/>
              </w:rPr>
              <w:t>Page</w:t>
            </w:r>
          </w:p>
        </w:tc>
        <w:tc>
          <w:tcPr>
            <w:tcW w:w="75" w:type="dxa"/>
            <w:tcBorders/>
            <w:shd w:fill="auto" w:val="clear"/>
            <w:vAlign w:val="center"/>
          </w:tcPr>
          <w:p>
            <w:pPr>
              <w:pStyle w:val="TableContents"/>
              <w:spacing w:before="0" w:after="0"/>
              <w:rPr>
                <w:spacing w:val="0"/>
              </w:rPr>
            </w:pPr>
            <w:r>
              <w:rPr>
                <w:spacing w:val="0"/>
              </w:rPr>
              <w:t> </w:t>
            </w:r>
          </w:p>
        </w:tc>
      </w:tr>
      <w:tr>
        <w:trPr/>
        <w:tc>
          <w:tcPr>
            <w:tcW w:w="9495" w:type="dxa"/>
            <w:gridSpan w:val="3"/>
            <w:tcBorders/>
            <w:shd w:fill="auto" w:val="clear"/>
            <w:vAlign w:val="center"/>
          </w:tcPr>
          <w:p>
            <w:pPr>
              <w:pStyle w:val="TableContents"/>
              <w:spacing w:before="0" w:after="0"/>
              <w:rPr/>
            </w:pPr>
            <w:hyperlink w:anchor="tx196825_1">
              <w:r>
                <w:rPr>
                  <w:rStyle w:val="InternetLink"/>
                  <w:rFonts w:ascii="Times New Roman" w:hAnsi="Times New Roman"/>
                  <w:b/>
                  <w:spacing w:val="0"/>
                  <w:sz w:val="20"/>
                </w:rPr>
                <w:t>PART I. – FINANCIAL INFORMATION</w:t>
              </w:r>
            </w:hyperlink>
            <w:hyperlink w:anchor="tx196825_1">
              <w:r>
                <w:rPr>
                  <w:rStyle w:val="InternetLink"/>
                  <w:rFonts w:ascii="Times New Roman" w:hAnsi="Times New Roman"/>
                  <w:spacing w:val="0"/>
                  <w:sz w:val="20"/>
                </w:rPr>
                <w:t xml:space="preserve"> </w:t>
              </w:r>
            </w:hyperlink>
          </w:p>
        </w:tc>
        <w:tc>
          <w:tcPr>
            <w:tcW w:w="120" w:type="dxa"/>
            <w:tcBorders/>
            <w:shd w:fill="auto" w:val="clear"/>
            <w:vAlign w:val="center"/>
          </w:tcPr>
          <w:p>
            <w:pPr>
              <w:pStyle w:val="TableContents"/>
              <w:spacing w:before="0" w:after="0"/>
              <w:rPr>
                <w:spacing w:val="0"/>
              </w:rPr>
            </w:pPr>
            <w:r>
              <w:rPr>
                <w:spacing w:val="0"/>
              </w:rPr>
              <w:t>  </w:t>
            </w:r>
          </w:p>
        </w:tc>
        <w:tc>
          <w:tcPr>
            <w:tcW w:w="96" w:type="dxa"/>
            <w:tcBorders/>
            <w:shd w:fill="auto" w:val="clear"/>
            <w:vAlign w:val="center"/>
          </w:tcPr>
          <w:p>
            <w:pPr>
              <w:pStyle w:val="TableContents"/>
              <w:spacing w:before="0" w:after="0"/>
              <w:rPr>
                <w:spacing w:val="0"/>
              </w:rPr>
            </w:pPr>
            <w:r>
              <w:rPr>
                <w:spacing w:val="0"/>
              </w:rPr>
              <w:t> </w:t>
            </w:r>
          </w:p>
        </w:tc>
        <w:tc>
          <w:tcPr>
            <w:tcW w:w="419" w:type="dxa"/>
            <w:tcBorders/>
            <w:shd w:fill="auto" w:val="clear"/>
            <w:vAlign w:val="center"/>
          </w:tcPr>
          <w:p>
            <w:pPr>
              <w:pStyle w:val="TableContents"/>
              <w:spacing w:before="0" w:after="0"/>
              <w:jc w:val="right"/>
              <w:rPr/>
            </w:pPr>
            <w:hyperlink w:anchor="tx196825_1">
              <w:r>
                <w:rPr>
                  <w:rStyle w:val="InternetLink"/>
                  <w:spacing w:val="0"/>
                </w:rPr>
                <w:t>4</w:t>
              </w:r>
            </w:hyperlink>
          </w:p>
        </w:tc>
        <w:tc>
          <w:tcPr>
            <w:tcW w:w="75" w:type="dxa"/>
            <w:tcBorders/>
            <w:shd w:fill="auto" w:val="clear"/>
            <w:vAlign w:val="center"/>
          </w:tcPr>
          <w:p>
            <w:pPr>
              <w:pStyle w:val="TableContents"/>
              <w:spacing w:before="0" w:after="0"/>
              <w:rPr>
                <w:spacing w:val="0"/>
              </w:rPr>
            </w:pPr>
            <w:r>
              <w:rPr>
                <w:spacing w:val="0"/>
              </w:rPr>
              <w:t> </w:t>
            </w:r>
          </w:p>
        </w:tc>
      </w:tr>
      <w:tr>
        <w:trPr/>
        <w:tc>
          <w:tcPr>
            <w:tcW w:w="725" w:type="dxa"/>
            <w:tcBorders/>
            <w:shd w:fill="auto" w:val="clear"/>
            <w:vAlign w:val="center"/>
          </w:tcPr>
          <w:p>
            <w:pPr>
              <w:pStyle w:val="TableContents"/>
              <w:spacing w:before="0" w:after="283"/>
              <w:rPr/>
            </w:pPr>
            <w:r>
              <w:rPr/>
              <w:t> </w:t>
            </w:r>
          </w:p>
        </w:tc>
        <w:tc>
          <w:tcPr>
            <w:tcW w:w="8770" w:type="dxa"/>
            <w:gridSpan w:val="2"/>
            <w:tcBorders/>
            <w:shd w:fill="auto" w:val="clear"/>
            <w:vAlign w:val="center"/>
          </w:tcPr>
          <w:p>
            <w:pPr>
              <w:pStyle w:val="TableContents"/>
              <w:spacing w:before="0" w:after="283"/>
              <w:rPr/>
            </w:pPr>
            <w:r>
              <w:rPr/>
              <w:t> </w:t>
            </w:r>
          </w:p>
        </w:tc>
        <w:tc>
          <w:tcPr>
            <w:tcW w:w="710" w:type="dxa"/>
            <w:gridSpan w:val="4"/>
            <w:tcBorders/>
            <w:shd w:fill="auto" w:val="clear"/>
            <w:vAlign w:val="center"/>
          </w:tcPr>
          <w:p>
            <w:pPr>
              <w:pStyle w:val="TableContents"/>
              <w:spacing w:before="0" w:after="283"/>
              <w:rPr/>
            </w:pPr>
            <w:r>
              <w:rPr/>
              <w:t> </w:t>
            </w:r>
          </w:p>
        </w:tc>
      </w:tr>
      <w:tr>
        <w:trPr/>
        <w:tc>
          <w:tcPr>
            <w:tcW w:w="72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Item 1.</w:t>
            </w:r>
          </w:p>
        </w:tc>
        <w:tc>
          <w:tcPr>
            <w:tcW w:w="60" w:type="dxa"/>
            <w:tcBorders/>
            <w:shd w:fill="auto" w:val="clear"/>
            <w:vAlign w:val="center"/>
          </w:tcPr>
          <w:p>
            <w:pPr>
              <w:pStyle w:val="TableContents"/>
              <w:spacing w:before="0" w:after="0"/>
              <w:rPr>
                <w:spacing w:val="0"/>
              </w:rPr>
            </w:pPr>
            <w:r>
              <w:rPr>
                <w:spacing w:val="0"/>
              </w:rPr>
              <w:t> </w:t>
            </w:r>
          </w:p>
        </w:tc>
        <w:tc>
          <w:tcPr>
            <w:tcW w:w="8710" w:type="dxa"/>
            <w:tcBorders/>
            <w:shd w:fill="auto" w:val="clear"/>
            <w:vAlign w:val="center"/>
          </w:tcPr>
          <w:p>
            <w:pPr>
              <w:pStyle w:val="TableContents"/>
              <w:spacing w:before="0" w:after="0"/>
              <w:rPr/>
            </w:pPr>
            <w:hyperlink w:anchor="tx196825_2">
              <w:r>
                <w:rPr>
                  <w:rStyle w:val="InternetLink"/>
                  <w:spacing w:val="0"/>
                </w:rPr>
                <w:t>Condensed Consolidated Financial Statements (Unaudited)</w:t>
              </w:r>
            </w:hyperlink>
          </w:p>
        </w:tc>
        <w:tc>
          <w:tcPr>
            <w:tcW w:w="120" w:type="dxa"/>
            <w:tcBorders/>
            <w:shd w:fill="auto" w:val="clear"/>
            <w:vAlign w:val="center"/>
          </w:tcPr>
          <w:p>
            <w:pPr>
              <w:pStyle w:val="TableContents"/>
              <w:spacing w:before="0" w:after="0"/>
              <w:rPr>
                <w:spacing w:val="0"/>
              </w:rPr>
            </w:pPr>
            <w:r>
              <w:rPr>
                <w:spacing w:val="0"/>
              </w:rPr>
              <w:t>  </w:t>
            </w:r>
          </w:p>
        </w:tc>
        <w:tc>
          <w:tcPr>
            <w:tcW w:w="96" w:type="dxa"/>
            <w:tcBorders/>
            <w:shd w:fill="auto" w:val="clear"/>
            <w:vAlign w:val="center"/>
          </w:tcPr>
          <w:p>
            <w:pPr>
              <w:pStyle w:val="TableContents"/>
              <w:spacing w:before="0" w:after="0"/>
              <w:rPr>
                <w:spacing w:val="0"/>
              </w:rPr>
            </w:pPr>
            <w:r>
              <w:rPr>
                <w:spacing w:val="0"/>
              </w:rPr>
              <w:t> </w:t>
            </w:r>
          </w:p>
        </w:tc>
        <w:tc>
          <w:tcPr>
            <w:tcW w:w="419" w:type="dxa"/>
            <w:tcBorders/>
            <w:shd w:fill="auto" w:val="clear"/>
            <w:vAlign w:val="center"/>
          </w:tcPr>
          <w:p>
            <w:pPr>
              <w:pStyle w:val="TableContents"/>
              <w:spacing w:before="0" w:after="0"/>
              <w:jc w:val="right"/>
              <w:rPr/>
            </w:pPr>
            <w:hyperlink w:anchor="tx196825_2">
              <w:r>
                <w:rPr>
                  <w:rStyle w:val="InternetLink"/>
                  <w:spacing w:val="0"/>
                </w:rPr>
                <w:t>4</w:t>
              </w:r>
            </w:hyperlink>
          </w:p>
        </w:tc>
        <w:tc>
          <w:tcPr>
            <w:tcW w:w="75" w:type="dxa"/>
            <w:tcBorders/>
            <w:shd w:fill="auto" w:val="clear"/>
            <w:vAlign w:val="center"/>
          </w:tcPr>
          <w:p>
            <w:pPr>
              <w:pStyle w:val="TableContents"/>
              <w:spacing w:before="0" w:after="0"/>
              <w:rPr>
                <w:spacing w:val="0"/>
              </w:rPr>
            </w:pPr>
            <w:r>
              <w:rPr>
                <w:spacing w:val="0"/>
              </w:rPr>
              <w:t> </w:t>
            </w:r>
          </w:p>
        </w:tc>
      </w:tr>
      <w:tr>
        <w:trPr/>
        <w:tc>
          <w:tcPr>
            <w:tcW w:w="725" w:type="dxa"/>
            <w:tcBorders/>
            <w:shd w:fill="auto" w:val="clear"/>
            <w:vAlign w:val="center"/>
          </w:tcPr>
          <w:p>
            <w:pPr>
              <w:pStyle w:val="TableContents"/>
              <w:spacing w:before="0" w:after="283"/>
              <w:rPr/>
            </w:pPr>
            <w:r>
              <w:rPr/>
              <w:t> </w:t>
            </w:r>
          </w:p>
        </w:tc>
        <w:tc>
          <w:tcPr>
            <w:tcW w:w="8770" w:type="dxa"/>
            <w:gridSpan w:val="2"/>
            <w:tcBorders/>
            <w:shd w:fill="auto" w:val="clear"/>
            <w:vAlign w:val="center"/>
          </w:tcPr>
          <w:p>
            <w:pPr>
              <w:pStyle w:val="TableContents"/>
              <w:spacing w:before="0" w:after="283"/>
              <w:rPr/>
            </w:pPr>
            <w:r>
              <w:rPr/>
              <w:t> </w:t>
            </w:r>
          </w:p>
        </w:tc>
        <w:tc>
          <w:tcPr>
            <w:tcW w:w="710" w:type="dxa"/>
            <w:gridSpan w:val="4"/>
            <w:tcBorders/>
            <w:shd w:fill="auto" w:val="clear"/>
            <w:vAlign w:val="center"/>
          </w:tcPr>
          <w:p>
            <w:pPr>
              <w:pStyle w:val="TableContents"/>
              <w:spacing w:before="0" w:after="283"/>
              <w:rPr/>
            </w:pPr>
            <w:r>
              <w:rPr/>
              <w:t> </w:t>
            </w:r>
          </w:p>
        </w:tc>
      </w:tr>
      <w:tr>
        <w:trPr/>
        <w:tc>
          <w:tcPr>
            <w:tcW w:w="7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rPr>
            </w:pPr>
            <w:r>
              <w:rPr>
                <w:spacing w:val="0"/>
              </w:rPr>
              <w:t> </w:t>
            </w:r>
          </w:p>
        </w:tc>
        <w:tc>
          <w:tcPr>
            <w:tcW w:w="8710" w:type="dxa"/>
            <w:tcBorders/>
            <w:shd w:fill="auto" w:val="clear"/>
            <w:vAlign w:val="center"/>
          </w:tcPr>
          <w:p>
            <w:pPr>
              <w:pStyle w:val="TableContents"/>
              <w:spacing w:before="0" w:after="0"/>
              <w:rPr/>
            </w:pPr>
            <w:hyperlink w:anchor="tx196825_3">
              <w:r>
                <w:rPr>
                  <w:rStyle w:val="InternetLink"/>
                  <w:spacing w:val="0"/>
                </w:rPr>
                <w:t>Condensed Consolidated Balance Sheets as of June 30, 2021 and December 31, 2020</w:t>
              </w:r>
            </w:hyperlink>
          </w:p>
        </w:tc>
        <w:tc>
          <w:tcPr>
            <w:tcW w:w="120" w:type="dxa"/>
            <w:tcBorders/>
            <w:shd w:fill="auto" w:val="clear"/>
            <w:vAlign w:val="center"/>
          </w:tcPr>
          <w:p>
            <w:pPr>
              <w:pStyle w:val="TableContents"/>
              <w:spacing w:before="0" w:after="0"/>
              <w:rPr>
                <w:spacing w:val="0"/>
              </w:rPr>
            </w:pPr>
            <w:r>
              <w:rPr>
                <w:spacing w:val="0"/>
              </w:rPr>
              <w:t>  </w:t>
            </w:r>
          </w:p>
        </w:tc>
        <w:tc>
          <w:tcPr>
            <w:tcW w:w="96" w:type="dxa"/>
            <w:tcBorders/>
            <w:shd w:fill="auto" w:val="clear"/>
            <w:vAlign w:val="center"/>
          </w:tcPr>
          <w:p>
            <w:pPr>
              <w:pStyle w:val="TableContents"/>
              <w:spacing w:before="0" w:after="0"/>
              <w:rPr>
                <w:spacing w:val="0"/>
              </w:rPr>
            </w:pPr>
            <w:r>
              <w:rPr>
                <w:spacing w:val="0"/>
              </w:rPr>
              <w:t> </w:t>
            </w:r>
          </w:p>
        </w:tc>
        <w:tc>
          <w:tcPr>
            <w:tcW w:w="419" w:type="dxa"/>
            <w:tcBorders/>
            <w:shd w:fill="auto" w:val="clear"/>
            <w:vAlign w:val="center"/>
          </w:tcPr>
          <w:p>
            <w:pPr>
              <w:pStyle w:val="TableContents"/>
              <w:spacing w:before="0" w:after="0"/>
              <w:jc w:val="right"/>
              <w:rPr/>
            </w:pPr>
            <w:hyperlink w:anchor="tx196825_3">
              <w:r>
                <w:rPr>
                  <w:rStyle w:val="InternetLink"/>
                  <w:spacing w:val="0"/>
                </w:rPr>
                <w:t>4</w:t>
              </w:r>
            </w:hyperlink>
          </w:p>
        </w:tc>
        <w:tc>
          <w:tcPr>
            <w:tcW w:w="75" w:type="dxa"/>
            <w:tcBorders/>
            <w:shd w:fill="auto" w:val="clear"/>
            <w:vAlign w:val="center"/>
          </w:tcPr>
          <w:p>
            <w:pPr>
              <w:pStyle w:val="TableContents"/>
              <w:spacing w:before="0" w:after="0"/>
              <w:rPr>
                <w:spacing w:val="0"/>
              </w:rPr>
            </w:pPr>
            <w:r>
              <w:rPr>
                <w:spacing w:val="0"/>
              </w:rPr>
              <w:t> </w:t>
            </w:r>
          </w:p>
        </w:tc>
      </w:tr>
      <w:tr>
        <w:trPr/>
        <w:tc>
          <w:tcPr>
            <w:tcW w:w="725" w:type="dxa"/>
            <w:tcBorders/>
            <w:shd w:fill="auto" w:val="clear"/>
            <w:vAlign w:val="center"/>
          </w:tcPr>
          <w:p>
            <w:pPr>
              <w:pStyle w:val="TableContents"/>
              <w:spacing w:before="0" w:after="283"/>
              <w:rPr/>
            </w:pPr>
            <w:r>
              <w:rPr/>
              <w:t> </w:t>
            </w:r>
          </w:p>
        </w:tc>
        <w:tc>
          <w:tcPr>
            <w:tcW w:w="8770" w:type="dxa"/>
            <w:gridSpan w:val="2"/>
            <w:tcBorders/>
            <w:shd w:fill="auto" w:val="clear"/>
            <w:vAlign w:val="center"/>
          </w:tcPr>
          <w:p>
            <w:pPr>
              <w:pStyle w:val="TableContents"/>
              <w:spacing w:before="0" w:after="283"/>
              <w:rPr/>
            </w:pPr>
            <w:r>
              <w:rPr/>
              <w:t> </w:t>
            </w:r>
          </w:p>
        </w:tc>
        <w:tc>
          <w:tcPr>
            <w:tcW w:w="710" w:type="dxa"/>
            <w:gridSpan w:val="4"/>
            <w:tcBorders/>
            <w:shd w:fill="auto" w:val="clear"/>
            <w:vAlign w:val="center"/>
          </w:tcPr>
          <w:p>
            <w:pPr>
              <w:pStyle w:val="TableContents"/>
              <w:spacing w:before="0" w:after="283"/>
              <w:rPr/>
            </w:pPr>
            <w:r>
              <w:rPr/>
              <w:t> </w:t>
            </w:r>
          </w:p>
        </w:tc>
      </w:tr>
      <w:tr>
        <w:trPr/>
        <w:tc>
          <w:tcPr>
            <w:tcW w:w="7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rPr>
            </w:pPr>
            <w:r>
              <w:rPr>
                <w:spacing w:val="0"/>
              </w:rPr>
              <w:t> </w:t>
            </w:r>
          </w:p>
        </w:tc>
        <w:tc>
          <w:tcPr>
            <w:tcW w:w="8710" w:type="dxa"/>
            <w:tcBorders/>
            <w:shd w:fill="auto" w:val="clear"/>
            <w:vAlign w:val="center"/>
          </w:tcPr>
          <w:p>
            <w:pPr>
              <w:pStyle w:val="TableContents"/>
              <w:spacing w:before="0" w:after="0"/>
              <w:rPr/>
            </w:pPr>
            <w:hyperlink w:anchor="tx196825_4">
              <w:r>
                <w:rPr>
                  <w:rStyle w:val="InternetLink"/>
                  <w:spacing w:val="0"/>
                </w:rPr>
                <w:t>Condensed Consolidated Statements of Operations for the Three and Six Months Ended June 30, 2021 and 2020</w:t>
              </w:r>
            </w:hyperlink>
          </w:p>
        </w:tc>
        <w:tc>
          <w:tcPr>
            <w:tcW w:w="120" w:type="dxa"/>
            <w:tcBorders/>
            <w:shd w:fill="auto" w:val="clear"/>
            <w:vAlign w:val="center"/>
          </w:tcPr>
          <w:p>
            <w:pPr>
              <w:pStyle w:val="TableContents"/>
              <w:spacing w:before="0" w:after="0"/>
              <w:rPr>
                <w:spacing w:val="0"/>
              </w:rPr>
            </w:pPr>
            <w:r>
              <w:rPr>
                <w:spacing w:val="0"/>
              </w:rPr>
              <w:t>  </w:t>
            </w:r>
          </w:p>
        </w:tc>
        <w:tc>
          <w:tcPr>
            <w:tcW w:w="96" w:type="dxa"/>
            <w:tcBorders/>
            <w:shd w:fill="auto" w:val="clear"/>
            <w:vAlign w:val="center"/>
          </w:tcPr>
          <w:p>
            <w:pPr>
              <w:pStyle w:val="TableContents"/>
              <w:spacing w:before="0" w:after="0"/>
              <w:rPr>
                <w:spacing w:val="0"/>
              </w:rPr>
            </w:pPr>
            <w:r>
              <w:rPr>
                <w:spacing w:val="0"/>
              </w:rPr>
              <w:t> </w:t>
            </w:r>
          </w:p>
        </w:tc>
        <w:tc>
          <w:tcPr>
            <w:tcW w:w="419" w:type="dxa"/>
            <w:tcBorders/>
            <w:shd w:fill="auto" w:val="clear"/>
            <w:vAlign w:val="center"/>
          </w:tcPr>
          <w:p>
            <w:pPr>
              <w:pStyle w:val="TableContents"/>
              <w:spacing w:before="0" w:after="0"/>
              <w:jc w:val="right"/>
              <w:rPr/>
            </w:pPr>
            <w:hyperlink w:anchor="tx196825_4">
              <w:r>
                <w:rPr>
                  <w:rStyle w:val="InternetLink"/>
                  <w:spacing w:val="0"/>
                </w:rPr>
                <w:t>5</w:t>
              </w:r>
            </w:hyperlink>
          </w:p>
        </w:tc>
        <w:tc>
          <w:tcPr>
            <w:tcW w:w="75" w:type="dxa"/>
            <w:tcBorders/>
            <w:shd w:fill="auto" w:val="clear"/>
            <w:vAlign w:val="center"/>
          </w:tcPr>
          <w:p>
            <w:pPr>
              <w:pStyle w:val="TableContents"/>
              <w:spacing w:before="0" w:after="0"/>
              <w:rPr>
                <w:spacing w:val="0"/>
              </w:rPr>
            </w:pPr>
            <w:r>
              <w:rPr>
                <w:spacing w:val="0"/>
              </w:rPr>
              <w:t> </w:t>
            </w:r>
          </w:p>
        </w:tc>
      </w:tr>
      <w:tr>
        <w:trPr/>
        <w:tc>
          <w:tcPr>
            <w:tcW w:w="725" w:type="dxa"/>
            <w:tcBorders/>
            <w:shd w:fill="auto" w:val="clear"/>
            <w:vAlign w:val="center"/>
          </w:tcPr>
          <w:p>
            <w:pPr>
              <w:pStyle w:val="TableContents"/>
              <w:spacing w:before="0" w:after="283"/>
              <w:rPr/>
            </w:pPr>
            <w:r>
              <w:rPr/>
              <w:t> </w:t>
            </w:r>
          </w:p>
        </w:tc>
        <w:tc>
          <w:tcPr>
            <w:tcW w:w="8770" w:type="dxa"/>
            <w:gridSpan w:val="2"/>
            <w:tcBorders/>
            <w:shd w:fill="auto" w:val="clear"/>
            <w:vAlign w:val="center"/>
          </w:tcPr>
          <w:p>
            <w:pPr>
              <w:pStyle w:val="TableContents"/>
              <w:spacing w:before="0" w:after="283"/>
              <w:rPr/>
            </w:pPr>
            <w:r>
              <w:rPr/>
              <w:t> </w:t>
            </w:r>
          </w:p>
        </w:tc>
        <w:tc>
          <w:tcPr>
            <w:tcW w:w="710" w:type="dxa"/>
            <w:gridSpan w:val="4"/>
            <w:tcBorders/>
            <w:shd w:fill="auto" w:val="clear"/>
            <w:vAlign w:val="center"/>
          </w:tcPr>
          <w:p>
            <w:pPr>
              <w:pStyle w:val="TableContents"/>
              <w:spacing w:before="0" w:after="283"/>
              <w:rPr/>
            </w:pPr>
            <w:r>
              <w:rPr/>
              <w:t> </w:t>
            </w:r>
          </w:p>
        </w:tc>
      </w:tr>
      <w:tr>
        <w:trPr/>
        <w:tc>
          <w:tcPr>
            <w:tcW w:w="7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rPr>
            </w:pPr>
            <w:r>
              <w:rPr>
                <w:spacing w:val="0"/>
              </w:rPr>
              <w:t> </w:t>
            </w:r>
          </w:p>
        </w:tc>
        <w:tc>
          <w:tcPr>
            <w:tcW w:w="8710" w:type="dxa"/>
            <w:tcBorders/>
            <w:shd w:fill="auto" w:val="clear"/>
            <w:vAlign w:val="center"/>
          </w:tcPr>
          <w:p>
            <w:pPr>
              <w:pStyle w:val="TableContents"/>
              <w:spacing w:before="0" w:after="0"/>
              <w:rPr/>
            </w:pPr>
            <w:hyperlink w:anchor="tx196825_5">
              <w:r>
                <w:rPr>
                  <w:rStyle w:val="InternetLink"/>
                  <w:spacing w:val="0"/>
                </w:rPr>
                <w:t>Condensed Consolidated Statements of Comprehensive Loss for the Three and Six Months Ended June 30, 2021 and 2020</w:t>
              </w:r>
            </w:hyperlink>
          </w:p>
        </w:tc>
        <w:tc>
          <w:tcPr>
            <w:tcW w:w="120" w:type="dxa"/>
            <w:tcBorders/>
            <w:shd w:fill="auto" w:val="clear"/>
            <w:vAlign w:val="center"/>
          </w:tcPr>
          <w:p>
            <w:pPr>
              <w:pStyle w:val="TableContents"/>
              <w:spacing w:before="0" w:after="0"/>
              <w:rPr>
                <w:spacing w:val="0"/>
              </w:rPr>
            </w:pPr>
            <w:r>
              <w:rPr>
                <w:spacing w:val="0"/>
              </w:rPr>
              <w:t>  </w:t>
            </w:r>
          </w:p>
        </w:tc>
        <w:tc>
          <w:tcPr>
            <w:tcW w:w="96" w:type="dxa"/>
            <w:tcBorders/>
            <w:shd w:fill="auto" w:val="clear"/>
            <w:vAlign w:val="center"/>
          </w:tcPr>
          <w:p>
            <w:pPr>
              <w:pStyle w:val="TableContents"/>
              <w:spacing w:before="0" w:after="0"/>
              <w:rPr>
                <w:spacing w:val="0"/>
              </w:rPr>
            </w:pPr>
            <w:r>
              <w:rPr>
                <w:spacing w:val="0"/>
              </w:rPr>
              <w:t> </w:t>
            </w:r>
          </w:p>
        </w:tc>
        <w:tc>
          <w:tcPr>
            <w:tcW w:w="419" w:type="dxa"/>
            <w:tcBorders/>
            <w:shd w:fill="auto" w:val="clear"/>
            <w:vAlign w:val="center"/>
          </w:tcPr>
          <w:p>
            <w:pPr>
              <w:pStyle w:val="TableContents"/>
              <w:spacing w:before="0" w:after="0"/>
              <w:jc w:val="right"/>
              <w:rPr/>
            </w:pPr>
            <w:hyperlink w:anchor="tx196825_5">
              <w:r>
                <w:rPr>
                  <w:rStyle w:val="InternetLink"/>
                  <w:spacing w:val="0"/>
                </w:rPr>
                <w:t>6</w:t>
              </w:r>
            </w:hyperlink>
          </w:p>
        </w:tc>
        <w:tc>
          <w:tcPr>
            <w:tcW w:w="75" w:type="dxa"/>
            <w:tcBorders/>
            <w:shd w:fill="auto" w:val="clear"/>
            <w:vAlign w:val="center"/>
          </w:tcPr>
          <w:p>
            <w:pPr>
              <w:pStyle w:val="TableContents"/>
              <w:spacing w:before="0" w:after="0"/>
              <w:rPr>
                <w:spacing w:val="0"/>
              </w:rPr>
            </w:pPr>
            <w:r>
              <w:rPr>
                <w:spacing w:val="0"/>
              </w:rPr>
              <w:t> </w:t>
            </w:r>
          </w:p>
        </w:tc>
      </w:tr>
      <w:tr>
        <w:trPr/>
        <w:tc>
          <w:tcPr>
            <w:tcW w:w="725" w:type="dxa"/>
            <w:tcBorders/>
            <w:shd w:fill="auto" w:val="clear"/>
            <w:vAlign w:val="center"/>
          </w:tcPr>
          <w:p>
            <w:pPr>
              <w:pStyle w:val="TableContents"/>
              <w:spacing w:before="0" w:after="283"/>
              <w:rPr/>
            </w:pPr>
            <w:r>
              <w:rPr/>
              <w:t> </w:t>
            </w:r>
          </w:p>
        </w:tc>
        <w:tc>
          <w:tcPr>
            <w:tcW w:w="8770" w:type="dxa"/>
            <w:gridSpan w:val="2"/>
            <w:tcBorders/>
            <w:shd w:fill="auto" w:val="clear"/>
            <w:vAlign w:val="center"/>
          </w:tcPr>
          <w:p>
            <w:pPr>
              <w:pStyle w:val="TableContents"/>
              <w:spacing w:before="0" w:after="283"/>
              <w:rPr/>
            </w:pPr>
            <w:r>
              <w:rPr/>
              <w:t> </w:t>
            </w:r>
          </w:p>
        </w:tc>
        <w:tc>
          <w:tcPr>
            <w:tcW w:w="710" w:type="dxa"/>
            <w:gridSpan w:val="4"/>
            <w:tcBorders/>
            <w:shd w:fill="auto" w:val="clear"/>
            <w:vAlign w:val="center"/>
          </w:tcPr>
          <w:p>
            <w:pPr>
              <w:pStyle w:val="TableContents"/>
              <w:spacing w:before="0" w:after="283"/>
              <w:rPr/>
            </w:pPr>
            <w:r>
              <w:rPr/>
              <w:t> </w:t>
            </w:r>
          </w:p>
        </w:tc>
      </w:tr>
      <w:tr>
        <w:trPr/>
        <w:tc>
          <w:tcPr>
            <w:tcW w:w="7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rPr>
            </w:pPr>
            <w:r>
              <w:rPr>
                <w:spacing w:val="0"/>
              </w:rPr>
              <w:t> </w:t>
            </w:r>
          </w:p>
        </w:tc>
        <w:tc>
          <w:tcPr>
            <w:tcW w:w="8710" w:type="dxa"/>
            <w:tcBorders/>
            <w:shd w:fill="auto" w:val="clear"/>
            <w:vAlign w:val="center"/>
          </w:tcPr>
          <w:p>
            <w:pPr>
              <w:pStyle w:val="TableContents"/>
              <w:spacing w:before="0" w:after="0"/>
              <w:rPr/>
            </w:pPr>
            <w:hyperlink w:anchor="tx196825_6">
              <w:r>
                <w:rPr>
                  <w:rStyle w:val="InternetLink"/>
                  <w:spacing w:val="0"/>
                </w:rPr>
                <w:t>Condensed Consolidated Statements of Redeemable Convertible Preferred Stock and Stockholders’ Deficit for the Six Months Ended June 30, 2021 and 2020</w:t>
              </w:r>
            </w:hyperlink>
          </w:p>
        </w:tc>
        <w:tc>
          <w:tcPr>
            <w:tcW w:w="120" w:type="dxa"/>
            <w:tcBorders/>
            <w:shd w:fill="auto" w:val="clear"/>
            <w:vAlign w:val="center"/>
          </w:tcPr>
          <w:p>
            <w:pPr>
              <w:pStyle w:val="TableContents"/>
              <w:spacing w:before="0" w:after="0"/>
              <w:rPr>
                <w:spacing w:val="0"/>
              </w:rPr>
            </w:pPr>
            <w:r>
              <w:rPr>
                <w:spacing w:val="0"/>
              </w:rPr>
              <w:t>  </w:t>
            </w:r>
          </w:p>
        </w:tc>
        <w:tc>
          <w:tcPr>
            <w:tcW w:w="96" w:type="dxa"/>
            <w:tcBorders/>
            <w:shd w:fill="auto" w:val="clear"/>
            <w:vAlign w:val="center"/>
          </w:tcPr>
          <w:p>
            <w:pPr>
              <w:pStyle w:val="TableContents"/>
              <w:spacing w:before="0" w:after="0"/>
              <w:rPr>
                <w:spacing w:val="0"/>
              </w:rPr>
            </w:pPr>
            <w:r>
              <w:rPr>
                <w:spacing w:val="0"/>
              </w:rPr>
              <w:t> </w:t>
            </w:r>
          </w:p>
        </w:tc>
        <w:tc>
          <w:tcPr>
            <w:tcW w:w="419" w:type="dxa"/>
            <w:tcBorders/>
            <w:shd w:fill="auto" w:val="clear"/>
            <w:vAlign w:val="center"/>
          </w:tcPr>
          <w:p>
            <w:pPr>
              <w:pStyle w:val="TableContents"/>
              <w:spacing w:before="0" w:after="0"/>
              <w:jc w:val="right"/>
              <w:rPr/>
            </w:pPr>
            <w:hyperlink w:anchor="tx196825_6">
              <w:r>
                <w:rPr>
                  <w:rStyle w:val="InternetLink"/>
                  <w:spacing w:val="0"/>
                </w:rPr>
                <w:t>7</w:t>
              </w:r>
            </w:hyperlink>
          </w:p>
        </w:tc>
        <w:tc>
          <w:tcPr>
            <w:tcW w:w="75" w:type="dxa"/>
            <w:tcBorders/>
            <w:shd w:fill="auto" w:val="clear"/>
            <w:vAlign w:val="center"/>
          </w:tcPr>
          <w:p>
            <w:pPr>
              <w:pStyle w:val="TableContents"/>
              <w:spacing w:before="0" w:after="0"/>
              <w:rPr>
                <w:spacing w:val="0"/>
              </w:rPr>
            </w:pPr>
            <w:r>
              <w:rPr>
                <w:spacing w:val="0"/>
              </w:rPr>
              <w:t> </w:t>
            </w:r>
          </w:p>
        </w:tc>
      </w:tr>
      <w:tr>
        <w:trPr/>
        <w:tc>
          <w:tcPr>
            <w:tcW w:w="725" w:type="dxa"/>
            <w:tcBorders/>
            <w:shd w:fill="auto" w:val="clear"/>
            <w:vAlign w:val="center"/>
          </w:tcPr>
          <w:p>
            <w:pPr>
              <w:pStyle w:val="TableContents"/>
              <w:spacing w:before="0" w:after="283"/>
              <w:rPr/>
            </w:pPr>
            <w:r>
              <w:rPr/>
              <w:t> </w:t>
            </w:r>
          </w:p>
        </w:tc>
        <w:tc>
          <w:tcPr>
            <w:tcW w:w="8770" w:type="dxa"/>
            <w:gridSpan w:val="2"/>
            <w:tcBorders/>
            <w:shd w:fill="auto" w:val="clear"/>
            <w:vAlign w:val="center"/>
          </w:tcPr>
          <w:p>
            <w:pPr>
              <w:pStyle w:val="TableContents"/>
              <w:spacing w:before="0" w:after="283"/>
              <w:rPr/>
            </w:pPr>
            <w:r>
              <w:rPr/>
              <w:t> </w:t>
            </w:r>
          </w:p>
        </w:tc>
        <w:tc>
          <w:tcPr>
            <w:tcW w:w="710" w:type="dxa"/>
            <w:gridSpan w:val="4"/>
            <w:tcBorders/>
            <w:shd w:fill="auto" w:val="clear"/>
            <w:vAlign w:val="center"/>
          </w:tcPr>
          <w:p>
            <w:pPr>
              <w:pStyle w:val="TableContents"/>
              <w:spacing w:before="0" w:after="283"/>
              <w:rPr/>
            </w:pPr>
            <w:r>
              <w:rPr/>
              <w:t> </w:t>
            </w:r>
          </w:p>
        </w:tc>
      </w:tr>
      <w:tr>
        <w:trPr/>
        <w:tc>
          <w:tcPr>
            <w:tcW w:w="7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rPr>
            </w:pPr>
            <w:r>
              <w:rPr>
                <w:spacing w:val="0"/>
              </w:rPr>
              <w:t> </w:t>
            </w:r>
          </w:p>
        </w:tc>
        <w:tc>
          <w:tcPr>
            <w:tcW w:w="8710" w:type="dxa"/>
            <w:tcBorders/>
            <w:shd w:fill="auto" w:val="clear"/>
            <w:vAlign w:val="center"/>
          </w:tcPr>
          <w:p>
            <w:pPr>
              <w:pStyle w:val="TableContents"/>
              <w:spacing w:before="0" w:after="0"/>
              <w:rPr/>
            </w:pPr>
            <w:hyperlink w:anchor="tx196825_7">
              <w:r>
                <w:rPr>
                  <w:rStyle w:val="InternetLink"/>
                  <w:spacing w:val="0"/>
                </w:rPr>
                <w:t>Condensed Consolidated Statements of Cash Flows for the Six Months Ended June 30, 2021 and 2020</w:t>
              </w:r>
            </w:hyperlink>
          </w:p>
        </w:tc>
        <w:tc>
          <w:tcPr>
            <w:tcW w:w="120" w:type="dxa"/>
            <w:tcBorders/>
            <w:shd w:fill="auto" w:val="clear"/>
            <w:vAlign w:val="center"/>
          </w:tcPr>
          <w:p>
            <w:pPr>
              <w:pStyle w:val="TableContents"/>
              <w:spacing w:before="0" w:after="0"/>
              <w:rPr>
                <w:spacing w:val="0"/>
              </w:rPr>
            </w:pPr>
            <w:r>
              <w:rPr>
                <w:spacing w:val="0"/>
              </w:rPr>
              <w:t>  </w:t>
            </w:r>
          </w:p>
        </w:tc>
        <w:tc>
          <w:tcPr>
            <w:tcW w:w="96" w:type="dxa"/>
            <w:tcBorders/>
            <w:shd w:fill="auto" w:val="clear"/>
            <w:vAlign w:val="center"/>
          </w:tcPr>
          <w:p>
            <w:pPr>
              <w:pStyle w:val="TableContents"/>
              <w:spacing w:before="0" w:after="0"/>
              <w:rPr>
                <w:spacing w:val="0"/>
              </w:rPr>
            </w:pPr>
            <w:r>
              <w:rPr>
                <w:spacing w:val="0"/>
              </w:rPr>
              <w:t> </w:t>
            </w:r>
          </w:p>
        </w:tc>
        <w:tc>
          <w:tcPr>
            <w:tcW w:w="419" w:type="dxa"/>
            <w:tcBorders/>
            <w:shd w:fill="auto" w:val="clear"/>
            <w:vAlign w:val="center"/>
          </w:tcPr>
          <w:p>
            <w:pPr>
              <w:pStyle w:val="TableContents"/>
              <w:spacing w:before="0" w:after="0"/>
              <w:jc w:val="right"/>
              <w:rPr/>
            </w:pPr>
            <w:hyperlink w:anchor="tx196825_7">
              <w:r>
                <w:rPr>
                  <w:rStyle w:val="InternetLink"/>
                  <w:spacing w:val="0"/>
                </w:rPr>
                <w:t>9</w:t>
              </w:r>
            </w:hyperlink>
          </w:p>
        </w:tc>
        <w:tc>
          <w:tcPr>
            <w:tcW w:w="75" w:type="dxa"/>
            <w:tcBorders/>
            <w:shd w:fill="auto" w:val="clear"/>
            <w:vAlign w:val="center"/>
          </w:tcPr>
          <w:p>
            <w:pPr>
              <w:pStyle w:val="TableContents"/>
              <w:spacing w:before="0" w:after="0"/>
              <w:rPr>
                <w:spacing w:val="0"/>
              </w:rPr>
            </w:pPr>
            <w:r>
              <w:rPr>
                <w:spacing w:val="0"/>
              </w:rPr>
              <w:t> </w:t>
            </w:r>
          </w:p>
        </w:tc>
      </w:tr>
      <w:tr>
        <w:trPr/>
        <w:tc>
          <w:tcPr>
            <w:tcW w:w="725" w:type="dxa"/>
            <w:tcBorders/>
            <w:shd w:fill="auto" w:val="clear"/>
            <w:vAlign w:val="center"/>
          </w:tcPr>
          <w:p>
            <w:pPr>
              <w:pStyle w:val="TableContents"/>
              <w:spacing w:before="0" w:after="283"/>
              <w:rPr/>
            </w:pPr>
            <w:r>
              <w:rPr/>
              <w:t> </w:t>
            </w:r>
          </w:p>
        </w:tc>
        <w:tc>
          <w:tcPr>
            <w:tcW w:w="8770" w:type="dxa"/>
            <w:gridSpan w:val="2"/>
            <w:tcBorders/>
            <w:shd w:fill="auto" w:val="clear"/>
            <w:vAlign w:val="center"/>
          </w:tcPr>
          <w:p>
            <w:pPr>
              <w:pStyle w:val="TableContents"/>
              <w:spacing w:before="0" w:after="283"/>
              <w:rPr/>
            </w:pPr>
            <w:r>
              <w:rPr/>
              <w:t> </w:t>
            </w:r>
          </w:p>
        </w:tc>
        <w:tc>
          <w:tcPr>
            <w:tcW w:w="710" w:type="dxa"/>
            <w:gridSpan w:val="4"/>
            <w:tcBorders/>
            <w:shd w:fill="auto" w:val="clear"/>
            <w:vAlign w:val="center"/>
          </w:tcPr>
          <w:p>
            <w:pPr>
              <w:pStyle w:val="TableContents"/>
              <w:spacing w:before="0" w:after="283"/>
              <w:rPr/>
            </w:pPr>
            <w:r>
              <w:rPr/>
              <w:t> </w:t>
            </w:r>
          </w:p>
        </w:tc>
      </w:tr>
      <w:tr>
        <w:trPr/>
        <w:tc>
          <w:tcPr>
            <w:tcW w:w="7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rPr>
            </w:pPr>
            <w:r>
              <w:rPr>
                <w:spacing w:val="0"/>
              </w:rPr>
              <w:t> </w:t>
            </w:r>
          </w:p>
        </w:tc>
        <w:tc>
          <w:tcPr>
            <w:tcW w:w="8710" w:type="dxa"/>
            <w:tcBorders/>
            <w:shd w:fill="auto" w:val="clear"/>
            <w:vAlign w:val="center"/>
          </w:tcPr>
          <w:p>
            <w:pPr>
              <w:pStyle w:val="TableContents"/>
              <w:spacing w:before="0" w:after="0"/>
              <w:rPr/>
            </w:pPr>
            <w:hyperlink w:anchor="tx196825_8">
              <w:r>
                <w:rPr>
                  <w:rStyle w:val="InternetLink"/>
                  <w:spacing w:val="0"/>
                </w:rPr>
                <w:t>Notes to Condensed Consolidated Financial Statements</w:t>
              </w:r>
            </w:hyperlink>
          </w:p>
        </w:tc>
        <w:tc>
          <w:tcPr>
            <w:tcW w:w="120" w:type="dxa"/>
            <w:tcBorders/>
            <w:shd w:fill="auto" w:val="clear"/>
            <w:vAlign w:val="center"/>
          </w:tcPr>
          <w:p>
            <w:pPr>
              <w:pStyle w:val="TableContents"/>
              <w:spacing w:before="0" w:after="0"/>
              <w:rPr>
                <w:spacing w:val="0"/>
              </w:rPr>
            </w:pPr>
            <w:r>
              <w:rPr>
                <w:spacing w:val="0"/>
              </w:rPr>
              <w:t>  </w:t>
            </w:r>
          </w:p>
        </w:tc>
        <w:tc>
          <w:tcPr>
            <w:tcW w:w="96" w:type="dxa"/>
            <w:tcBorders/>
            <w:shd w:fill="auto" w:val="clear"/>
            <w:vAlign w:val="center"/>
          </w:tcPr>
          <w:p>
            <w:pPr>
              <w:pStyle w:val="TableContents"/>
              <w:spacing w:before="0" w:after="0"/>
              <w:rPr>
                <w:spacing w:val="0"/>
              </w:rPr>
            </w:pPr>
            <w:r>
              <w:rPr>
                <w:spacing w:val="0"/>
              </w:rPr>
              <w:t> </w:t>
            </w:r>
          </w:p>
        </w:tc>
        <w:tc>
          <w:tcPr>
            <w:tcW w:w="419" w:type="dxa"/>
            <w:tcBorders/>
            <w:shd w:fill="auto" w:val="clear"/>
            <w:vAlign w:val="center"/>
          </w:tcPr>
          <w:p>
            <w:pPr>
              <w:pStyle w:val="TableContents"/>
              <w:spacing w:before="0" w:after="0"/>
              <w:jc w:val="right"/>
              <w:rPr/>
            </w:pPr>
            <w:hyperlink w:anchor="tx196825_8">
              <w:r>
                <w:rPr>
                  <w:rStyle w:val="InternetLink"/>
                  <w:spacing w:val="0"/>
                </w:rPr>
                <w:t>10</w:t>
              </w:r>
            </w:hyperlink>
          </w:p>
        </w:tc>
        <w:tc>
          <w:tcPr>
            <w:tcW w:w="75" w:type="dxa"/>
            <w:tcBorders/>
            <w:shd w:fill="auto" w:val="clear"/>
            <w:vAlign w:val="center"/>
          </w:tcPr>
          <w:p>
            <w:pPr>
              <w:pStyle w:val="TableContents"/>
              <w:spacing w:before="0" w:after="0"/>
              <w:rPr>
                <w:spacing w:val="0"/>
              </w:rPr>
            </w:pPr>
            <w:r>
              <w:rPr>
                <w:spacing w:val="0"/>
              </w:rPr>
              <w:t> </w:t>
            </w:r>
          </w:p>
        </w:tc>
      </w:tr>
      <w:tr>
        <w:trPr/>
        <w:tc>
          <w:tcPr>
            <w:tcW w:w="725" w:type="dxa"/>
            <w:tcBorders/>
            <w:shd w:fill="auto" w:val="clear"/>
            <w:vAlign w:val="center"/>
          </w:tcPr>
          <w:p>
            <w:pPr>
              <w:pStyle w:val="TableContents"/>
              <w:spacing w:before="0" w:after="283"/>
              <w:rPr/>
            </w:pPr>
            <w:r>
              <w:rPr/>
              <w:t> </w:t>
            </w:r>
          </w:p>
        </w:tc>
        <w:tc>
          <w:tcPr>
            <w:tcW w:w="8770" w:type="dxa"/>
            <w:gridSpan w:val="2"/>
            <w:tcBorders/>
            <w:shd w:fill="auto" w:val="clear"/>
            <w:vAlign w:val="center"/>
          </w:tcPr>
          <w:p>
            <w:pPr>
              <w:pStyle w:val="TableContents"/>
              <w:spacing w:before="0" w:after="283"/>
              <w:rPr/>
            </w:pPr>
            <w:r>
              <w:rPr/>
              <w:t> </w:t>
            </w:r>
          </w:p>
        </w:tc>
        <w:tc>
          <w:tcPr>
            <w:tcW w:w="710" w:type="dxa"/>
            <w:gridSpan w:val="4"/>
            <w:tcBorders/>
            <w:shd w:fill="auto" w:val="clear"/>
            <w:vAlign w:val="center"/>
          </w:tcPr>
          <w:p>
            <w:pPr>
              <w:pStyle w:val="TableContents"/>
              <w:spacing w:before="0" w:after="283"/>
              <w:rPr/>
            </w:pPr>
            <w:r>
              <w:rPr/>
              <w:t> </w:t>
            </w:r>
          </w:p>
        </w:tc>
      </w:tr>
      <w:tr>
        <w:trPr/>
        <w:tc>
          <w:tcPr>
            <w:tcW w:w="72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Item 2.</w:t>
            </w:r>
          </w:p>
        </w:tc>
        <w:tc>
          <w:tcPr>
            <w:tcW w:w="60" w:type="dxa"/>
            <w:tcBorders/>
            <w:shd w:fill="auto" w:val="clear"/>
            <w:vAlign w:val="center"/>
          </w:tcPr>
          <w:p>
            <w:pPr>
              <w:pStyle w:val="TableContents"/>
              <w:spacing w:before="0" w:after="0"/>
              <w:rPr>
                <w:spacing w:val="0"/>
              </w:rPr>
            </w:pPr>
            <w:r>
              <w:rPr>
                <w:spacing w:val="0"/>
              </w:rPr>
              <w:t> </w:t>
            </w:r>
          </w:p>
        </w:tc>
        <w:tc>
          <w:tcPr>
            <w:tcW w:w="8710" w:type="dxa"/>
            <w:tcBorders/>
            <w:shd w:fill="auto" w:val="clear"/>
            <w:vAlign w:val="center"/>
          </w:tcPr>
          <w:p>
            <w:pPr>
              <w:pStyle w:val="TableContents"/>
              <w:spacing w:before="0" w:after="0"/>
              <w:rPr/>
            </w:pPr>
            <w:hyperlink w:anchor="tx196825_9">
              <w:r>
                <w:rPr>
                  <w:rStyle w:val="InternetLink"/>
                  <w:spacing w:val="0"/>
                </w:rPr>
                <w:t>Management’s Discussion and Analysis of Financial Condition and Results of Operations</w:t>
              </w:r>
            </w:hyperlink>
          </w:p>
        </w:tc>
        <w:tc>
          <w:tcPr>
            <w:tcW w:w="120" w:type="dxa"/>
            <w:tcBorders/>
            <w:shd w:fill="auto" w:val="clear"/>
            <w:vAlign w:val="center"/>
          </w:tcPr>
          <w:p>
            <w:pPr>
              <w:pStyle w:val="TableContents"/>
              <w:spacing w:before="0" w:after="0"/>
              <w:rPr>
                <w:spacing w:val="0"/>
              </w:rPr>
            </w:pPr>
            <w:r>
              <w:rPr>
                <w:spacing w:val="0"/>
              </w:rPr>
              <w:t>  </w:t>
            </w:r>
          </w:p>
        </w:tc>
        <w:tc>
          <w:tcPr>
            <w:tcW w:w="96" w:type="dxa"/>
            <w:tcBorders/>
            <w:shd w:fill="auto" w:val="clear"/>
            <w:vAlign w:val="center"/>
          </w:tcPr>
          <w:p>
            <w:pPr>
              <w:pStyle w:val="TableContents"/>
              <w:spacing w:before="0" w:after="0"/>
              <w:rPr>
                <w:spacing w:val="0"/>
              </w:rPr>
            </w:pPr>
            <w:r>
              <w:rPr>
                <w:spacing w:val="0"/>
              </w:rPr>
              <w:t> </w:t>
            </w:r>
          </w:p>
        </w:tc>
        <w:tc>
          <w:tcPr>
            <w:tcW w:w="419" w:type="dxa"/>
            <w:tcBorders/>
            <w:shd w:fill="auto" w:val="clear"/>
            <w:vAlign w:val="center"/>
          </w:tcPr>
          <w:p>
            <w:pPr>
              <w:pStyle w:val="TableContents"/>
              <w:spacing w:before="0" w:after="0"/>
              <w:jc w:val="right"/>
              <w:rPr/>
            </w:pPr>
            <w:hyperlink w:anchor="tx196825_9">
              <w:r>
                <w:rPr>
                  <w:rStyle w:val="InternetLink"/>
                  <w:spacing w:val="0"/>
                </w:rPr>
                <w:t>26</w:t>
              </w:r>
            </w:hyperlink>
          </w:p>
        </w:tc>
        <w:tc>
          <w:tcPr>
            <w:tcW w:w="75" w:type="dxa"/>
            <w:tcBorders/>
            <w:shd w:fill="auto" w:val="clear"/>
            <w:vAlign w:val="center"/>
          </w:tcPr>
          <w:p>
            <w:pPr>
              <w:pStyle w:val="TableContents"/>
              <w:spacing w:before="0" w:after="0"/>
              <w:rPr>
                <w:spacing w:val="0"/>
              </w:rPr>
            </w:pPr>
            <w:r>
              <w:rPr>
                <w:spacing w:val="0"/>
              </w:rPr>
              <w:t> </w:t>
            </w:r>
          </w:p>
        </w:tc>
      </w:tr>
      <w:tr>
        <w:trPr/>
        <w:tc>
          <w:tcPr>
            <w:tcW w:w="725" w:type="dxa"/>
            <w:tcBorders/>
            <w:shd w:fill="auto" w:val="clear"/>
            <w:vAlign w:val="center"/>
          </w:tcPr>
          <w:p>
            <w:pPr>
              <w:pStyle w:val="TableContents"/>
              <w:spacing w:before="0" w:after="283"/>
              <w:rPr/>
            </w:pPr>
            <w:r>
              <w:rPr/>
              <w:t> </w:t>
            </w:r>
          </w:p>
        </w:tc>
        <w:tc>
          <w:tcPr>
            <w:tcW w:w="8770" w:type="dxa"/>
            <w:gridSpan w:val="2"/>
            <w:tcBorders/>
            <w:shd w:fill="auto" w:val="clear"/>
            <w:vAlign w:val="center"/>
          </w:tcPr>
          <w:p>
            <w:pPr>
              <w:pStyle w:val="TableContents"/>
              <w:spacing w:before="0" w:after="283"/>
              <w:rPr/>
            </w:pPr>
            <w:r>
              <w:rPr/>
              <w:t> </w:t>
            </w:r>
          </w:p>
        </w:tc>
        <w:tc>
          <w:tcPr>
            <w:tcW w:w="710" w:type="dxa"/>
            <w:gridSpan w:val="4"/>
            <w:tcBorders/>
            <w:shd w:fill="auto" w:val="clear"/>
            <w:vAlign w:val="center"/>
          </w:tcPr>
          <w:p>
            <w:pPr>
              <w:pStyle w:val="TableContents"/>
              <w:spacing w:before="0" w:after="283"/>
              <w:rPr/>
            </w:pPr>
            <w:r>
              <w:rPr/>
              <w:t> </w:t>
            </w:r>
          </w:p>
        </w:tc>
      </w:tr>
      <w:tr>
        <w:trPr/>
        <w:tc>
          <w:tcPr>
            <w:tcW w:w="72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Item 3.</w:t>
            </w:r>
          </w:p>
        </w:tc>
        <w:tc>
          <w:tcPr>
            <w:tcW w:w="60" w:type="dxa"/>
            <w:tcBorders/>
            <w:shd w:fill="auto" w:val="clear"/>
            <w:vAlign w:val="center"/>
          </w:tcPr>
          <w:p>
            <w:pPr>
              <w:pStyle w:val="TableContents"/>
              <w:spacing w:before="0" w:after="0"/>
              <w:rPr>
                <w:spacing w:val="0"/>
              </w:rPr>
            </w:pPr>
            <w:r>
              <w:rPr>
                <w:spacing w:val="0"/>
              </w:rPr>
              <w:t> </w:t>
            </w:r>
          </w:p>
        </w:tc>
        <w:tc>
          <w:tcPr>
            <w:tcW w:w="8710" w:type="dxa"/>
            <w:tcBorders/>
            <w:shd w:fill="auto" w:val="clear"/>
            <w:vAlign w:val="center"/>
          </w:tcPr>
          <w:p>
            <w:pPr>
              <w:pStyle w:val="TableContents"/>
              <w:spacing w:before="0" w:after="0"/>
              <w:rPr/>
            </w:pPr>
            <w:hyperlink w:anchor="tx196825_10">
              <w:r>
                <w:rPr>
                  <w:rStyle w:val="InternetLink"/>
                  <w:spacing w:val="0"/>
                </w:rPr>
                <w:t>Quantitative and Qualitative Disclosures About Market Risk</w:t>
              </w:r>
            </w:hyperlink>
          </w:p>
        </w:tc>
        <w:tc>
          <w:tcPr>
            <w:tcW w:w="120" w:type="dxa"/>
            <w:tcBorders/>
            <w:shd w:fill="auto" w:val="clear"/>
            <w:vAlign w:val="center"/>
          </w:tcPr>
          <w:p>
            <w:pPr>
              <w:pStyle w:val="TableContents"/>
              <w:spacing w:before="0" w:after="0"/>
              <w:rPr>
                <w:spacing w:val="0"/>
              </w:rPr>
            </w:pPr>
            <w:r>
              <w:rPr>
                <w:spacing w:val="0"/>
              </w:rPr>
              <w:t>  </w:t>
            </w:r>
          </w:p>
        </w:tc>
        <w:tc>
          <w:tcPr>
            <w:tcW w:w="96" w:type="dxa"/>
            <w:tcBorders/>
            <w:shd w:fill="auto" w:val="clear"/>
            <w:vAlign w:val="center"/>
          </w:tcPr>
          <w:p>
            <w:pPr>
              <w:pStyle w:val="TableContents"/>
              <w:spacing w:before="0" w:after="0"/>
              <w:rPr>
                <w:spacing w:val="0"/>
              </w:rPr>
            </w:pPr>
            <w:r>
              <w:rPr>
                <w:spacing w:val="0"/>
              </w:rPr>
              <w:t> </w:t>
            </w:r>
          </w:p>
        </w:tc>
        <w:tc>
          <w:tcPr>
            <w:tcW w:w="419" w:type="dxa"/>
            <w:tcBorders/>
            <w:shd w:fill="auto" w:val="clear"/>
            <w:vAlign w:val="center"/>
          </w:tcPr>
          <w:p>
            <w:pPr>
              <w:pStyle w:val="TableContents"/>
              <w:spacing w:before="0" w:after="0"/>
              <w:jc w:val="right"/>
              <w:rPr/>
            </w:pPr>
            <w:hyperlink w:anchor="tx196825_10">
              <w:r>
                <w:rPr>
                  <w:rStyle w:val="InternetLink"/>
                  <w:spacing w:val="0"/>
                </w:rPr>
                <w:t>46</w:t>
              </w:r>
            </w:hyperlink>
          </w:p>
        </w:tc>
        <w:tc>
          <w:tcPr>
            <w:tcW w:w="75" w:type="dxa"/>
            <w:tcBorders/>
            <w:shd w:fill="auto" w:val="clear"/>
            <w:vAlign w:val="center"/>
          </w:tcPr>
          <w:p>
            <w:pPr>
              <w:pStyle w:val="TableContents"/>
              <w:spacing w:before="0" w:after="0"/>
              <w:rPr>
                <w:spacing w:val="0"/>
              </w:rPr>
            </w:pPr>
            <w:r>
              <w:rPr>
                <w:spacing w:val="0"/>
              </w:rPr>
              <w:t> </w:t>
            </w:r>
          </w:p>
        </w:tc>
      </w:tr>
      <w:tr>
        <w:trPr/>
        <w:tc>
          <w:tcPr>
            <w:tcW w:w="725" w:type="dxa"/>
            <w:tcBorders/>
            <w:shd w:fill="auto" w:val="clear"/>
            <w:vAlign w:val="center"/>
          </w:tcPr>
          <w:p>
            <w:pPr>
              <w:pStyle w:val="TableContents"/>
              <w:spacing w:before="0" w:after="283"/>
              <w:rPr/>
            </w:pPr>
            <w:r>
              <w:rPr/>
              <w:t> </w:t>
            </w:r>
          </w:p>
        </w:tc>
        <w:tc>
          <w:tcPr>
            <w:tcW w:w="8770" w:type="dxa"/>
            <w:gridSpan w:val="2"/>
            <w:tcBorders/>
            <w:shd w:fill="auto" w:val="clear"/>
            <w:vAlign w:val="center"/>
          </w:tcPr>
          <w:p>
            <w:pPr>
              <w:pStyle w:val="TableContents"/>
              <w:spacing w:before="0" w:after="283"/>
              <w:rPr/>
            </w:pPr>
            <w:r>
              <w:rPr/>
              <w:t> </w:t>
            </w:r>
          </w:p>
        </w:tc>
        <w:tc>
          <w:tcPr>
            <w:tcW w:w="710" w:type="dxa"/>
            <w:gridSpan w:val="4"/>
            <w:tcBorders/>
            <w:shd w:fill="auto" w:val="clear"/>
            <w:vAlign w:val="center"/>
          </w:tcPr>
          <w:p>
            <w:pPr>
              <w:pStyle w:val="TableContents"/>
              <w:spacing w:before="0" w:after="283"/>
              <w:rPr/>
            </w:pPr>
            <w:r>
              <w:rPr/>
              <w:t> </w:t>
            </w:r>
          </w:p>
        </w:tc>
      </w:tr>
      <w:tr>
        <w:trPr/>
        <w:tc>
          <w:tcPr>
            <w:tcW w:w="72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Item 4.</w:t>
            </w:r>
          </w:p>
        </w:tc>
        <w:tc>
          <w:tcPr>
            <w:tcW w:w="60" w:type="dxa"/>
            <w:tcBorders/>
            <w:shd w:fill="auto" w:val="clear"/>
            <w:vAlign w:val="center"/>
          </w:tcPr>
          <w:p>
            <w:pPr>
              <w:pStyle w:val="TableContents"/>
              <w:spacing w:before="0" w:after="0"/>
              <w:rPr>
                <w:spacing w:val="0"/>
              </w:rPr>
            </w:pPr>
            <w:r>
              <w:rPr>
                <w:spacing w:val="0"/>
              </w:rPr>
              <w:t> </w:t>
            </w:r>
          </w:p>
        </w:tc>
        <w:tc>
          <w:tcPr>
            <w:tcW w:w="8710" w:type="dxa"/>
            <w:tcBorders/>
            <w:shd w:fill="auto" w:val="clear"/>
            <w:vAlign w:val="center"/>
          </w:tcPr>
          <w:p>
            <w:pPr>
              <w:pStyle w:val="TableContents"/>
              <w:spacing w:before="0" w:after="0"/>
              <w:rPr/>
            </w:pPr>
            <w:hyperlink w:anchor="tx196825_11">
              <w:r>
                <w:rPr>
                  <w:rStyle w:val="InternetLink"/>
                  <w:spacing w:val="0"/>
                </w:rPr>
                <w:t>Controls and Procedures</w:t>
              </w:r>
            </w:hyperlink>
          </w:p>
        </w:tc>
        <w:tc>
          <w:tcPr>
            <w:tcW w:w="120" w:type="dxa"/>
            <w:tcBorders/>
            <w:shd w:fill="auto" w:val="clear"/>
            <w:vAlign w:val="center"/>
          </w:tcPr>
          <w:p>
            <w:pPr>
              <w:pStyle w:val="TableContents"/>
              <w:spacing w:before="0" w:after="0"/>
              <w:rPr>
                <w:spacing w:val="0"/>
              </w:rPr>
            </w:pPr>
            <w:r>
              <w:rPr>
                <w:spacing w:val="0"/>
              </w:rPr>
              <w:t>  </w:t>
            </w:r>
          </w:p>
        </w:tc>
        <w:tc>
          <w:tcPr>
            <w:tcW w:w="96" w:type="dxa"/>
            <w:tcBorders/>
            <w:shd w:fill="auto" w:val="clear"/>
            <w:vAlign w:val="center"/>
          </w:tcPr>
          <w:p>
            <w:pPr>
              <w:pStyle w:val="TableContents"/>
              <w:spacing w:before="0" w:after="0"/>
              <w:rPr>
                <w:spacing w:val="0"/>
              </w:rPr>
            </w:pPr>
            <w:r>
              <w:rPr>
                <w:spacing w:val="0"/>
              </w:rPr>
              <w:t> </w:t>
            </w:r>
          </w:p>
        </w:tc>
        <w:tc>
          <w:tcPr>
            <w:tcW w:w="419" w:type="dxa"/>
            <w:tcBorders/>
            <w:shd w:fill="auto" w:val="clear"/>
            <w:vAlign w:val="center"/>
          </w:tcPr>
          <w:p>
            <w:pPr>
              <w:pStyle w:val="TableContents"/>
              <w:spacing w:before="0" w:after="0"/>
              <w:jc w:val="right"/>
              <w:rPr/>
            </w:pPr>
            <w:hyperlink w:anchor="tx196825_11">
              <w:r>
                <w:rPr>
                  <w:rStyle w:val="InternetLink"/>
                  <w:spacing w:val="0"/>
                </w:rPr>
                <w:t>46</w:t>
              </w:r>
            </w:hyperlink>
          </w:p>
        </w:tc>
        <w:tc>
          <w:tcPr>
            <w:tcW w:w="75" w:type="dxa"/>
            <w:tcBorders/>
            <w:shd w:fill="auto" w:val="clear"/>
            <w:vAlign w:val="center"/>
          </w:tcPr>
          <w:p>
            <w:pPr>
              <w:pStyle w:val="TableContents"/>
              <w:spacing w:before="0" w:after="0"/>
              <w:rPr>
                <w:spacing w:val="0"/>
              </w:rPr>
            </w:pPr>
            <w:r>
              <w:rPr>
                <w:spacing w:val="0"/>
              </w:rPr>
              <w:t> </w:t>
            </w:r>
          </w:p>
        </w:tc>
      </w:tr>
      <w:tr>
        <w:trPr/>
        <w:tc>
          <w:tcPr>
            <w:tcW w:w="9495" w:type="dxa"/>
            <w:gridSpan w:val="3"/>
            <w:tcBorders/>
            <w:shd w:fill="auto" w:val="clear"/>
            <w:vAlign w:val="center"/>
          </w:tcPr>
          <w:p>
            <w:pPr>
              <w:pStyle w:val="TableContents"/>
              <w:spacing w:before="0" w:after="283"/>
              <w:rPr/>
            </w:pPr>
            <w:r>
              <w:rPr/>
              <w:t> </w:t>
            </w:r>
          </w:p>
        </w:tc>
        <w:tc>
          <w:tcPr>
            <w:tcW w:w="710" w:type="dxa"/>
            <w:gridSpan w:val="4"/>
            <w:tcBorders/>
            <w:shd w:fill="auto" w:val="clear"/>
            <w:vAlign w:val="center"/>
          </w:tcPr>
          <w:p>
            <w:pPr>
              <w:pStyle w:val="TableContents"/>
              <w:spacing w:before="0" w:after="283"/>
              <w:rPr/>
            </w:pPr>
            <w:r>
              <w:rPr/>
              <w:t> </w:t>
            </w:r>
          </w:p>
        </w:tc>
      </w:tr>
      <w:tr>
        <w:trPr/>
        <w:tc>
          <w:tcPr>
            <w:tcW w:w="9495" w:type="dxa"/>
            <w:gridSpan w:val="3"/>
            <w:tcBorders/>
            <w:shd w:fill="auto" w:val="clear"/>
            <w:vAlign w:val="center"/>
          </w:tcPr>
          <w:p>
            <w:pPr>
              <w:pStyle w:val="TableContents"/>
              <w:spacing w:before="0" w:after="0"/>
              <w:rPr/>
            </w:pPr>
            <w:hyperlink w:anchor="tx196825_12">
              <w:r>
                <w:rPr>
                  <w:rStyle w:val="InternetLink"/>
                  <w:rFonts w:ascii="Times New Roman" w:hAnsi="Times New Roman"/>
                  <w:b/>
                  <w:spacing w:val="0"/>
                  <w:sz w:val="20"/>
                </w:rPr>
                <w:t xml:space="preserve">PART II. – OTHER INFORMATION </w:t>
              </w:r>
            </w:hyperlink>
          </w:p>
        </w:tc>
        <w:tc>
          <w:tcPr>
            <w:tcW w:w="120" w:type="dxa"/>
            <w:tcBorders/>
            <w:shd w:fill="auto" w:val="clear"/>
            <w:vAlign w:val="center"/>
          </w:tcPr>
          <w:p>
            <w:pPr>
              <w:pStyle w:val="TableContents"/>
              <w:spacing w:before="0" w:after="0"/>
              <w:rPr>
                <w:spacing w:val="0"/>
              </w:rPr>
            </w:pPr>
            <w:r>
              <w:rPr>
                <w:spacing w:val="0"/>
              </w:rPr>
              <w:t>  </w:t>
            </w:r>
          </w:p>
        </w:tc>
        <w:tc>
          <w:tcPr>
            <w:tcW w:w="96" w:type="dxa"/>
            <w:tcBorders/>
            <w:shd w:fill="auto" w:val="clear"/>
            <w:vAlign w:val="center"/>
          </w:tcPr>
          <w:p>
            <w:pPr>
              <w:pStyle w:val="TableContents"/>
              <w:spacing w:before="0" w:after="0"/>
              <w:rPr>
                <w:spacing w:val="0"/>
              </w:rPr>
            </w:pPr>
            <w:r>
              <w:rPr>
                <w:spacing w:val="0"/>
              </w:rPr>
              <w:t> </w:t>
            </w:r>
          </w:p>
        </w:tc>
        <w:tc>
          <w:tcPr>
            <w:tcW w:w="419" w:type="dxa"/>
            <w:tcBorders/>
            <w:shd w:fill="auto" w:val="clear"/>
            <w:vAlign w:val="center"/>
          </w:tcPr>
          <w:p>
            <w:pPr>
              <w:pStyle w:val="TableContents"/>
              <w:spacing w:before="0" w:after="0"/>
              <w:jc w:val="right"/>
              <w:rPr/>
            </w:pPr>
            <w:hyperlink w:anchor="tx196825_12">
              <w:r>
                <w:rPr>
                  <w:rStyle w:val="InternetLink"/>
                  <w:spacing w:val="0"/>
                </w:rPr>
                <w:t>49</w:t>
              </w:r>
            </w:hyperlink>
          </w:p>
        </w:tc>
        <w:tc>
          <w:tcPr>
            <w:tcW w:w="75" w:type="dxa"/>
            <w:tcBorders/>
            <w:shd w:fill="auto" w:val="clear"/>
            <w:vAlign w:val="center"/>
          </w:tcPr>
          <w:p>
            <w:pPr>
              <w:pStyle w:val="TableContents"/>
              <w:spacing w:before="0" w:after="0"/>
              <w:rPr>
                <w:spacing w:val="0"/>
              </w:rPr>
            </w:pPr>
            <w:r>
              <w:rPr>
                <w:spacing w:val="0"/>
              </w:rPr>
              <w:t> </w:t>
            </w:r>
          </w:p>
        </w:tc>
      </w:tr>
      <w:tr>
        <w:trPr/>
        <w:tc>
          <w:tcPr>
            <w:tcW w:w="725" w:type="dxa"/>
            <w:tcBorders/>
            <w:shd w:fill="auto" w:val="clear"/>
            <w:vAlign w:val="center"/>
          </w:tcPr>
          <w:p>
            <w:pPr>
              <w:pStyle w:val="TableContents"/>
              <w:spacing w:before="0" w:after="283"/>
              <w:rPr/>
            </w:pPr>
            <w:r>
              <w:rPr/>
              <w:t> </w:t>
            </w:r>
          </w:p>
        </w:tc>
        <w:tc>
          <w:tcPr>
            <w:tcW w:w="8770" w:type="dxa"/>
            <w:gridSpan w:val="2"/>
            <w:tcBorders/>
            <w:shd w:fill="auto" w:val="clear"/>
            <w:vAlign w:val="center"/>
          </w:tcPr>
          <w:p>
            <w:pPr>
              <w:pStyle w:val="TableContents"/>
              <w:spacing w:before="0" w:after="283"/>
              <w:rPr/>
            </w:pPr>
            <w:r>
              <w:rPr/>
              <w:t> </w:t>
            </w:r>
          </w:p>
        </w:tc>
        <w:tc>
          <w:tcPr>
            <w:tcW w:w="710" w:type="dxa"/>
            <w:gridSpan w:val="4"/>
            <w:tcBorders/>
            <w:shd w:fill="auto" w:val="clear"/>
            <w:vAlign w:val="center"/>
          </w:tcPr>
          <w:p>
            <w:pPr>
              <w:pStyle w:val="TableContents"/>
              <w:spacing w:before="0" w:after="283"/>
              <w:rPr/>
            </w:pPr>
            <w:r>
              <w:rPr/>
              <w:t> </w:t>
            </w:r>
          </w:p>
        </w:tc>
      </w:tr>
      <w:tr>
        <w:trPr/>
        <w:tc>
          <w:tcPr>
            <w:tcW w:w="72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Item 1.</w:t>
            </w:r>
          </w:p>
        </w:tc>
        <w:tc>
          <w:tcPr>
            <w:tcW w:w="60" w:type="dxa"/>
            <w:tcBorders/>
            <w:shd w:fill="auto" w:val="clear"/>
            <w:vAlign w:val="center"/>
          </w:tcPr>
          <w:p>
            <w:pPr>
              <w:pStyle w:val="TableContents"/>
              <w:spacing w:before="0" w:after="0"/>
              <w:rPr>
                <w:spacing w:val="0"/>
              </w:rPr>
            </w:pPr>
            <w:r>
              <w:rPr>
                <w:spacing w:val="0"/>
              </w:rPr>
              <w:t> </w:t>
            </w:r>
          </w:p>
        </w:tc>
        <w:tc>
          <w:tcPr>
            <w:tcW w:w="8710" w:type="dxa"/>
            <w:tcBorders/>
            <w:shd w:fill="auto" w:val="clear"/>
            <w:vAlign w:val="center"/>
          </w:tcPr>
          <w:p>
            <w:pPr>
              <w:pStyle w:val="TableContents"/>
              <w:spacing w:before="0" w:after="0"/>
              <w:rPr/>
            </w:pPr>
            <w:hyperlink w:anchor="tx196825_13">
              <w:r>
                <w:rPr>
                  <w:rStyle w:val="InternetLink"/>
                  <w:spacing w:val="0"/>
                </w:rPr>
                <w:t>Legal Proceedings</w:t>
              </w:r>
            </w:hyperlink>
          </w:p>
        </w:tc>
        <w:tc>
          <w:tcPr>
            <w:tcW w:w="120" w:type="dxa"/>
            <w:tcBorders/>
            <w:shd w:fill="auto" w:val="clear"/>
            <w:vAlign w:val="center"/>
          </w:tcPr>
          <w:p>
            <w:pPr>
              <w:pStyle w:val="TableContents"/>
              <w:spacing w:before="0" w:after="0"/>
              <w:rPr>
                <w:spacing w:val="0"/>
              </w:rPr>
            </w:pPr>
            <w:r>
              <w:rPr>
                <w:spacing w:val="0"/>
              </w:rPr>
              <w:t>  </w:t>
            </w:r>
          </w:p>
        </w:tc>
        <w:tc>
          <w:tcPr>
            <w:tcW w:w="96" w:type="dxa"/>
            <w:tcBorders/>
            <w:shd w:fill="auto" w:val="clear"/>
            <w:vAlign w:val="center"/>
          </w:tcPr>
          <w:p>
            <w:pPr>
              <w:pStyle w:val="TableContents"/>
              <w:spacing w:before="0" w:after="0"/>
              <w:rPr>
                <w:spacing w:val="0"/>
              </w:rPr>
            </w:pPr>
            <w:r>
              <w:rPr>
                <w:spacing w:val="0"/>
              </w:rPr>
              <w:t> </w:t>
            </w:r>
          </w:p>
        </w:tc>
        <w:tc>
          <w:tcPr>
            <w:tcW w:w="419" w:type="dxa"/>
            <w:tcBorders/>
            <w:shd w:fill="auto" w:val="clear"/>
            <w:vAlign w:val="center"/>
          </w:tcPr>
          <w:p>
            <w:pPr>
              <w:pStyle w:val="TableContents"/>
              <w:spacing w:before="0" w:after="0"/>
              <w:jc w:val="right"/>
              <w:rPr/>
            </w:pPr>
            <w:hyperlink w:anchor="tx196825_13">
              <w:r>
                <w:rPr>
                  <w:rStyle w:val="InternetLink"/>
                  <w:spacing w:val="0"/>
                </w:rPr>
                <w:t>49</w:t>
              </w:r>
            </w:hyperlink>
          </w:p>
        </w:tc>
        <w:tc>
          <w:tcPr>
            <w:tcW w:w="75" w:type="dxa"/>
            <w:tcBorders/>
            <w:shd w:fill="auto" w:val="clear"/>
            <w:vAlign w:val="center"/>
          </w:tcPr>
          <w:p>
            <w:pPr>
              <w:pStyle w:val="TableContents"/>
              <w:spacing w:before="0" w:after="0"/>
              <w:rPr>
                <w:spacing w:val="0"/>
              </w:rPr>
            </w:pPr>
            <w:r>
              <w:rPr>
                <w:spacing w:val="0"/>
              </w:rPr>
              <w:t> </w:t>
            </w:r>
          </w:p>
        </w:tc>
      </w:tr>
      <w:tr>
        <w:trPr/>
        <w:tc>
          <w:tcPr>
            <w:tcW w:w="725" w:type="dxa"/>
            <w:tcBorders/>
            <w:shd w:fill="auto" w:val="clear"/>
            <w:vAlign w:val="center"/>
          </w:tcPr>
          <w:p>
            <w:pPr>
              <w:pStyle w:val="TableContents"/>
              <w:spacing w:before="0" w:after="283"/>
              <w:rPr/>
            </w:pPr>
            <w:r>
              <w:rPr/>
              <w:t> </w:t>
            </w:r>
          </w:p>
        </w:tc>
        <w:tc>
          <w:tcPr>
            <w:tcW w:w="8770" w:type="dxa"/>
            <w:gridSpan w:val="2"/>
            <w:tcBorders/>
            <w:shd w:fill="auto" w:val="clear"/>
            <w:vAlign w:val="center"/>
          </w:tcPr>
          <w:p>
            <w:pPr>
              <w:pStyle w:val="TableContents"/>
              <w:spacing w:before="0" w:after="283"/>
              <w:rPr/>
            </w:pPr>
            <w:r>
              <w:rPr/>
              <w:t> </w:t>
            </w:r>
          </w:p>
        </w:tc>
        <w:tc>
          <w:tcPr>
            <w:tcW w:w="710" w:type="dxa"/>
            <w:gridSpan w:val="4"/>
            <w:tcBorders/>
            <w:shd w:fill="auto" w:val="clear"/>
            <w:vAlign w:val="center"/>
          </w:tcPr>
          <w:p>
            <w:pPr>
              <w:pStyle w:val="TableContents"/>
              <w:spacing w:before="0" w:after="283"/>
              <w:rPr/>
            </w:pPr>
            <w:r>
              <w:rPr/>
              <w:t> </w:t>
            </w:r>
          </w:p>
        </w:tc>
      </w:tr>
      <w:tr>
        <w:trPr/>
        <w:tc>
          <w:tcPr>
            <w:tcW w:w="72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Item 1A.</w:t>
            </w:r>
          </w:p>
        </w:tc>
        <w:tc>
          <w:tcPr>
            <w:tcW w:w="60" w:type="dxa"/>
            <w:tcBorders/>
            <w:shd w:fill="auto" w:val="clear"/>
            <w:vAlign w:val="center"/>
          </w:tcPr>
          <w:p>
            <w:pPr>
              <w:pStyle w:val="TableContents"/>
              <w:spacing w:before="0" w:after="0"/>
              <w:rPr>
                <w:spacing w:val="0"/>
              </w:rPr>
            </w:pPr>
            <w:r>
              <w:rPr>
                <w:spacing w:val="0"/>
              </w:rPr>
              <w:t> </w:t>
            </w:r>
          </w:p>
        </w:tc>
        <w:tc>
          <w:tcPr>
            <w:tcW w:w="8710" w:type="dxa"/>
            <w:tcBorders/>
            <w:shd w:fill="auto" w:val="clear"/>
            <w:vAlign w:val="center"/>
          </w:tcPr>
          <w:p>
            <w:pPr>
              <w:pStyle w:val="TableContents"/>
              <w:spacing w:before="0" w:after="0"/>
              <w:rPr/>
            </w:pPr>
            <w:hyperlink w:anchor="tx196825_14">
              <w:r>
                <w:rPr>
                  <w:rStyle w:val="InternetLink"/>
                  <w:spacing w:val="0"/>
                </w:rPr>
                <w:t>Risk Factors</w:t>
              </w:r>
            </w:hyperlink>
          </w:p>
        </w:tc>
        <w:tc>
          <w:tcPr>
            <w:tcW w:w="120" w:type="dxa"/>
            <w:tcBorders/>
            <w:shd w:fill="auto" w:val="clear"/>
            <w:vAlign w:val="center"/>
          </w:tcPr>
          <w:p>
            <w:pPr>
              <w:pStyle w:val="TableContents"/>
              <w:spacing w:before="0" w:after="0"/>
              <w:rPr>
                <w:spacing w:val="0"/>
              </w:rPr>
            </w:pPr>
            <w:r>
              <w:rPr>
                <w:spacing w:val="0"/>
              </w:rPr>
              <w:t>  </w:t>
            </w:r>
          </w:p>
        </w:tc>
        <w:tc>
          <w:tcPr>
            <w:tcW w:w="96" w:type="dxa"/>
            <w:tcBorders/>
            <w:shd w:fill="auto" w:val="clear"/>
            <w:vAlign w:val="center"/>
          </w:tcPr>
          <w:p>
            <w:pPr>
              <w:pStyle w:val="TableContents"/>
              <w:spacing w:before="0" w:after="0"/>
              <w:rPr>
                <w:spacing w:val="0"/>
              </w:rPr>
            </w:pPr>
            <w:r>
              <w:rPr>
                <w:spacing w:val="0"/>
              </w:rPr>
              <w:t> </w:t>
            </w:r>
          </w:p>
        </w:tc>
        <w:tc>
          <w:tcPr>
            <w:tcW w:w="419" w:type="dxa"/>
            <w:tcBorders/>
            <w:shd w:fill="auto" w:val="clear"/>
            <w:vAlign w:val="center"/>
          </w:tcPr>
          <w:p>
            <w:pPr>
              <w:pStyle w:val="TableContents"/>
              <w:spacing w:before="0" w:after="0"/>
              <w:jc w:val="right"/>
              <w:rPr/>
            </w:pPr>
            <w:hyperlink w:anchor="tx196825_14">
              <w:r>
                <w:rPr>
                  <w:rStyle w:val="InternetLink"/>
                  <w:spacing w:val="0"/>
                </w:rPr>
                <w:t>49</w:t>
              </w:r>
            </w:hyperlink>
          </w:p>
        </w:tc>
        <w:tc>
          <w:tcPr>
            <w:tcW w:w="75" w:type="dxa"/>
            <w:tcBorders/>
            <w:shd w:fill="auto" w:val="clear"/>
            <w:vAlign w:val="center"/>
          </w:tcPr>
          <w:p>
            <w:pPr>
              <w:pStyle w:val="TableContents"/>
              <w:spacing w:before="0" w:after="0"/>
              <w:rPr>
                <w:spacing w:val="0"/>
              </w:rPr>
            </w:pPr>
            <w:r>
              <w:rPr>
                <w:spacing w:val="0"/>
              </w:rPr>
              <w:t> </w:t>
            </w:r>
          </w:p>
        </w:tc>
      </w:tr>
      <w:tr>
        <w:trPr/>
        <w:tc>
          <w:tcPr>
            <w:tcW w:w="725" w:type="dxa"/>
            <w:tcBorders/>
            <w:shd w:fill="auto" w:val="clear"/>
            <w:vAlign w:val="center"/>
          </w:tcPr>
          <w:p>
            <w:pPr>
              <w:pStyle w:val="TableContents"/>
              <w:spacing w:before="0" w:after="283"/>
              <w:rPr/>
            </w:pPr>
            <w:r>
              <w:rPr/>
              <w:t> </w:t>
            </w:r>
          </w:p>
        </w:tc>
        <w:tc>
          <w:tcPr>
            <w:tcW w:w="8770" w:type="dxa"/>
            <w:gridSpan w:val="2"/>
            <w:tcBorders/>
            <w:shd w:fill="auto" w:val="clear"/>
            <w:vAlign w:val="center"/>
          </w:tcPr>
          <w:p>
            <w:pPr>
              <w:pStyle w:val="TableContents"/>
              <w:spacing w:before="0" w:after="283"/>
              <w:rPr/>
            </w:pPr>
            <w:r>
              <w:rPr/>
              <w:t> </w:t>
            </w:r>
          </w:p>
        </w:tc>
        <w:tc>
          <w:tcPr>
            <w:tcW w:w="710" w:type="dxa"/>
            <w:gridSpan w:val="4"/>
            <w:tcBorders/>
            <w:shd w:fill="auto" w:val="clear"/>
            <w:vAlign w:val="center"/>
          </w:tcPr>
          <w:p>
            <w:pPr>
              <w:pStyle w:val="TableContents"/>
              <w:spacing w:before="0" w:after="283"/>
              <w:rPr/>
            </w:pPr>
            <w:r>
              <w:rPr/>
              <w:t> </w:t>
            </w:r>
          </w:p>
        </w:tc>
      </w:tr>
      <w:tr>
        <w:trPr/>
        <w:tc>
          <w:tcPr>
            <w:tcW w:w="72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Item 2.</w:t>
            </w:r>
          </w:p>
        </w:tc>
        <w:tc>
          <w:tcPr>
            <w:tcW w:w="60" w:type="dxa"/>
            <w:tcBorders/>
            <w:shd w:fill="auto" w:val="clear"/>
            <w:vAlign w:val="center"/>
          </w:tcPr>
          <w:p>
            <w:pPr>
              <w:pStyle w:val="TableContents"/>
              <w:spacing w:before="0" w:after="0"/>
              <w:rPr>
                <w:spacing w:val="0"/>
              </w:rPr>
            </w:pPr>
            <w:r>
              <w:rPr>
                <w:spacing w:val="0"/>
              </w:rPr>
              <w:t> </w:t>
            </w:r>
          </w:p>
        </w:tc>
        <w:tc>
          <w:tcPr>
            <w:tcW w:w="8710" w:type="dxa"/>
            <w:tcBorders/>
            <w:shd w:fill="auto" w:val="clear"/>
            <w:vAlign w:val="center"/>
          </w:tcPr>
          <w:p>
            <w:pPr>
              <w:pStyle w:val="TableContents"/>
              <w:spacing w:before="0" w:after="0"/>
              <w:rPr/>
            </w:pPr>
            <w:hyperlink w:anchor="tx196825_15">
              <w:r>
                <w:rPr>
                  <w:rStyle w:val="InternetLink"/>
                  <w:spacing w:val="0"/>
                </w:rPr>
                <w:t>Unregistered Sales of Equity Securities and Use of Proceeds</w:t>
              </w:r>
            </w:hyperlink>
          </w:p>
        </w:tc>
        <w:tc>
          <w:tcPr>
            <w:tcW w:w="120" w:type="dxa"/>
            <w:tcBorders/>
            <w:shd w:fill="auto" w:val="clear"/>
            <w:vAlign w:val="center"/>
          </w:tcPr>
          <w:p>
            <w:pPr>
              <w:pStyle w:val="TableContents"/>
              <w:spacing w:before="0" w:after="0"/>
              <w:rPr>
                <w:spacing w:val="0"/>
              </w:rPr>
            </w:pPr>
            <w:r>
              <w:rPr>
                <w:spacing w:val="0"/>
              </w:rPr>
              <w:t>  </w:t>
            </w:r>
          </w:p>
        </w:tc>
        <w:tc>
          <w:tcPr>
            <w:tcW w:w="96" w:type="dxa"/>
            <w:tcBorders/>
            <w:shd w:fill="auto" w:val="clear"/>
            <w:vAlign w:val="center"/>
          </w:tcPr>
          <w:p>
            <w:pPr>
              <w:pStyle w:val="TableContents"/>
              <w:spacing w:before="0" w:after="0"/>
              <w:rPr>
                <w:spacing w:val="0"/>
              </w:rPr>
            </w:pPr>
            <w:r>
              <w:rPr>
                <w:spacing w:val="0"/>
              </w:rPr>
              <w:t> </w:t>
            </w:r>
          </w:p>
        </w:tc>
        <w:tc>
          <w:tcPr>
            <w:tcW w:w="419" w:type="dxa"/>
            <w:tcBorders/>
            <w:shd w:fill="auto" w:val="clear"/>
            <w:vAlign w:val="center"/>
          </w:tcPr>
          <w:p>
            <w:pPr>
              <w:pStyle w:val="TableContents"/>
              <w:spacing w:before="0" w:after="0"/>
              <w:jc w:val="right"/>
              <w:rPr/>
            </w:pPr>
            <w:hyperlink w:anchor="tx196825_15">
              <w:r>
                <w:rPr>
                  <w:rStyle w:val="InternetLink"/>
                  <w:spacing w:val="0"/>
                </w:rPr>
                <w:t>50</w:t>
              </w:r>
            </w:hyperlink>
          </w:p>
        </w:tc>
        <w:tc>
          <w:tcPr>
            <w:tcW w:w="75" w:type="dxa"/>
            <w:tcBorders/>
            <w:shd w:fill="auto" w:val="clear"/>
            <w:vAlign w:val="center"/>
          </w:tcPr>
          <w:p>
            <w:pPr>
              <w:pStyle w:val="TableContents"/>
              <w:spacing w:before="0" w:after="0"/>
              <w:rPr>
                <w:spacing w:val="0"/>
              </w:rPr>
            </w:pPr>
            <w:r>
              <w:rPr>
                <w:spacing w:val="0"/>
              </w:rPr>
              <w:t> </w:t>
            </w:r>
          </w:p>
        </w:tc>
      </w:tr>
      <w:tr>
        <w:trPr/>
        <w:tc>
          <w:tcPr>
            <w:tcW w:w="725" w:type="dxa"/>
            <w:tcBorders/>
            <w:shd w:fill="auto" w:val="clear"/>
            <w:vAlign w:val="center"/>
          </w:tcPr>
          <w:p>
            <w:pPr>
              <w:pStyle w:val="TableContents"/>
              <w:spacing w:before="0" w:after="283"/>
              <w:rPr/>
            </w:pPr>
            <w:r>
              <w:rPr/>
              <w:t> </w:t>
            </w:r>
          </w:p>
        </w:tc>
        <w:tc>
          <w:tcPr>
            <w:tcW w:w="8770" w:type="dxa"/>
            <w:gridSpan w:val="2"/>
            <w:tcBorders/>
            <w:shd w:fill="auto" w:val="clear"/>
            <w:vAlign w:val="center"/>
          </w:tcPr>
          <w:p>
            <w:pPr>
              <w:pStyle w:val="TableContents"/>
              <w:spacing w:before="0" w:after="283"/>
              <w:rPr/>
            </w:pPr>
            <w:r>
              <w:rPr/>
              <w:t> </w:t>
            </w:r>
          </w:p>
        </w:tc>
        <w:tc>
          <w:tcPr>
            <w:tcW w:w="710" w:type="dxa"/>
            <w:gridSpan w:val="4"/>
            <w:tcBorders/>
            <w:shd w:fill="auto" w:val="clear"/>
            <w:vAlign w:val="center"/>
          </w:tcPr>
          <w:p>
            <w:pPr>
              <w:pStyle w:val="TableContents"/>
              <w:spacing w:before="0" w:after="283"/>
              <w:rPr/>
            </w:pPr>
            <w:r>
              <w:rPr/>
              <w:t> </w:t>
            </w:r>
          </w:p>
        </w:tc>
      </w:tr>
      <w:tr>
        <w:trPr/>
        <w:tc>
          <w:tcPr>
            <w:tcW w:w="72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Item 3.</w:t>
            </w:r>
          </w:p>
        </w:tc>
        <w:tc>
          <w:tcPr>
            <w:tcW w:w="60" w:type="dxa"/>
            <w:tcBorders/>
            <w:shd w:fill="auto" w:val="clear"/>
            <w:vAlign w:val="center"/>
          </w:tcPr>
          <w:p>
            <w:pPr>
              <w:pStyle w:val="TableContents"/>
              <w:spacing w:before="0" w:after="0"/>
              <w:rPr>
                <w:spacing w:val="0"/>
              </w:rPr>
            </w:pPr>
            <w:r>
              <w:rPr>
                <w:spacing w:val="0"/>
              </w:rPr>
              <w:t> </w:t>
            </w:r>
          </w:p>
        </w:tc>
        <w:tc>
          <w:tcPr>
            <w:tcW w:w="8710" w:type="dxa"/>
            <w:tcBorders/>
            <w:shd w:fill="auto" w:val="clear"/>
            <w:vAlign w:val="center"/>
          </w:tcPr>
          <w:p>
            <w:pPr>
              <w:pStyle w:val="TableContents"/>
              <w:spacing w:before="0" w:after="0"/>
              <w:rPr/>
            </w:pPr>
            <w:hyperlink w:anchor="tx196825_16">
              <w:r>
                <w:rPr>
                  <w:rStyle w:val="InternetLink"/>
                  <w:spacing w:val="0"/>
                </w:rPr>
                <w:t>Defaults Upon Senior Securities</w:t>
              </w:r>
            </w:hyperlink>
          </w:p>
        </w:tc>
        <w:tc>
          <w:tcPr>
            <w:tcW w:w="120" w:type="dxa"/>
            <w:tcBorders/>
            <w:shd w:fill="auto" w:val="clear"/>
            <w:vAlign w:val="center"/>
          </w:tcPr>
          <w:p>
            <w:pPr>
              <w:pStyle w:val="TableContents"/>
              <w:spacing w:before="0" w:after="0"/>
              <w:rPr>
                <w:spacing w:val="0"/>
              </w:rPr>
            </w:pPr>
            <w:r>
              <w:rPr>
                <w:spacing w:val="0"/>
              </w:rPr>
              <w:t>  </w:t>
            </w:r>
          </w:p>
        </w:tc>
        <w:tc>
          <w:tcPr>
            <w:tcW w:w="96" w:type="dxa"/>
            <w:tcBorders/>
            <w:shd w:fill="auto" w:val="clear"/>
            <w:vAlign w:val="center"/>
          </w:tcPr>
          <w:p>
            <w:pPr>
              <w:pStyle w:val="TableContents"/>
              <w:spacing w:before="0" w:after="0"/>
              <w:rPr>
                <w:spacing w:val="0"/>
              </w:rPr>
            </w:pPr>
            <w:r>
              <w:rPr>
                <w:spacing w:val="0"/>
              </w:rPr>
              <w:t> </w:t>
            </w:r>
          </w:p>
        </w:tc>
        <w:tc>
          <w:tcPr>
            <w:tcW w:w="419" w:type="dxa"/>
            <w:tcBorders/>
            <w:shd w:fill="auto" w:val="clear"/>
            <w:vAlign w:val="center"/>
          </w:tcPr>
          <w:p>
            <w:pPr>
              <w:pStyle w:val="TableContents"/>
              <w:spacing w:before="0" w:after="0"/>
              <w:jc w:val="right"/>
              <w:rPr/>
            </w:pPr>
            <w:hyperlink w:anchor="tx196825_16">
              <w:r>
                <w:rPr>
                  <w:rStyle w:val="InternetLink"/>
                  <w:spacing w:val="0"/>
                </w:rPr>
                <w:t>50</w:t>
              </w:r>
            </w:hyperlink>
          </w:p>
        </w:tc>
        <w:tc>
          <w:tcPr>
            <w:tcW w:w="75" w:type="dxa"/>
            <w:tcBorders/>
            <w:shd w:fill="auto" w:val="clear"/>
            <w:vAlign w:val="center"/>
          </w:tcPr>
          <w:p>
            <w:pPr>
              <w:pStyle w:val="TableContents"/>
              <w:spacing w:before="0" w:after="0"/>
              <w:rPr>
                <w:spacing w:val="0"/>
              </w:rPr>
            </w:pPr>
            <w:r>
              <w:rPr>
                <w:spacing w:val="0"/>
              </w:rPr>
              <w:t> </w:t>
            </w:r>
          </w:p>
        </w:tc>
      </w:tr>
      <w:tr>
        <w:trPr/>
        <w:tc>
          <w:tcPr>
            <w:tcW w:w="725" w:type="dxa"/>
            <w:tcBorders/>
            <w:shd w:fill="auto" w:val="clear"/>
            <w:vAlign w:val="center"/>
          </w:tcPr>
          <w:p>
            <w:pPr>
              <w:pStyle w:val="TableContents"/>
              <w:spacing w:before="0" w:after="283"/>
              <w:rPr/>
            </w:pPr>
            <w:r>
              <w:rPr/>
              <w:t> </w:t>
            </w:r>
          </w:p>
        </w:tc>
        <w:tc>
          <w:tcPr>
            <w:tcW w:w="8770" w:type="dxa"/>
            <w:gridSpan w:val="2"/>
            <w:tcBorders/>
            <w:shd w:fill="auto" w:val="clear"/>
            <w:vAlign w:val="center"/>
          </w:tcPr>
          <w:p>
            <w:pPr>
              <w:pStyle w:val="TableContents"/>
              <w:spacing w:before="0" w:after="283"/>
              <w:rPr/>
            </w:pPr>
            <w:r>
              <w:rPr/>
              <w:t> </w:t>
            </w:r>
          </w:p>
        </w:tc>
        <w:tc>
          <w:tcPr>
            <w:tcW w:w="710" w:type="dxa"/>
            <w:gridSpan w:val="4"/>
            <w:tcBorders/>
            <w:shd w:fill="auto" w:val="clear"/>
            <w:vAlign w:val="center"/>
          </w:tcPr>
          <w:p>
            <w:pPr>
              <w:pStyle w:val="TableContents"/>
              <w:spacing w:before="0" w:after="283"/>
              <w:rPr/>
            </w:pPr>
            <w:r>
              <w:rPr/>
              <w:t> </w:t>
            </w:r>
          </w:p>
        </w:tc>
      </w:tr>
      <w:tr>
        <w:trPr/>
        <w:tc>
          <w:tcPr>
            <w:tcW w:w="72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Item 4.</w:t>
            </w:r>
          </w:p>
        </w:tc>
        <w:tc>
          <w:tcPr>
            <w:tcW w:w="60" w:type="dxa"/>
            <w:tcBorders/>
            <w:shd w:fill="auto" w:val="clear"/>
            <w:vAlign w:val="center"/>
          </w:tcPr>
          <w:p>
            <w:pPr>
              <w:pStyle w:val="TableContents"/>
              <w:spacing w:before="0" w:after="0"/>
              <w:rPr>
                <w:spacing w:val="0"/>
              </w:rPr>
            </w:pPr>
            <w:r>
              <w:rPr>
                <w:spacing w:val="0"/>
              </w:rPr>
              <w:t> </w:t>
            </w:r>
          </w:p>
        </w:tc>
        <w:tc>
          <w:tcPr>
            <w:tcW w:w="8710" w:type="dxa"/>
            <w:tcBorders/>
            <w:shd w:fill="auto" w:val="clear"/>
            <w:vAlign w:val="center"/>
          </w:tcPr>
          <w:p>
            <w:pPr>
              <w:pStyle w:val="TableContents"/>
              <w:spacing w:before="0" w:after="0"/>
              <w:rPr/>
            </w:pPr>
            <w:hyperlink w:anchor="tx196825_17">
              <w:r>
                <w:rPr>
                  <w:rStyle w:val="InternetLink"/>
                  <w:spacing w:val="0"/>
                </w:rPr>
                <w:t>Mine Safety Disclosures</w:t>
              </w:r>
            </w:hyperlink>
          </w:p>
        </w:tc>
        <w:tc>
          <w:tcPr>
            <w:tcW w:w="120" w:type="dxa"/>
            <w:tcBorders/>
            <w:shd w:fill="auto" w:val="clear"/>
            <w:vAlign w:val="center"/>
          </w:tcPr>
          <w:p>
            <w:pPr>
              <w:pStyle w:val="TableContents"/>
              <w:spacing w:before="0" w:after="0"/>
              <w:rPr>
                <w:spacing w:val="0"/>
              </w:rPr>
            </w:pPr>
            <w:r>
              <w:rPr>
                <w:spacing w:val="0"/>
              </w:rPr>
              <w:t>  </w:t>
            </w:r>
          </w:p>
        </w:tc>
        <w:tc>
          <w:tcPr>
            <w:tcW w:w="96" w:type="dxa"/>
            <w:tcBorders/>
            <w:shd w:fill="auto" w:val="clear"/>
            <w:vAlign w:val="center"/>
          </w:tcPr>
          <w:p>
            <w:pPr>
              <w:pStyle w:val="TableContents"/>
              <w:spacing w:before="0" w:after="0"/>
              <w:rPr>
                <w:spacing w:val="0"/>
              </w:rPr>
            </w:pPr>
            <w:r>
              <w:rPr>
                <w:spacing w:val="0"/>
              </w:rPr>
              <w:t> </w:t>
            </w:r>
          </w:p>
        </w:tc>
        <w:tc>
          <w:tcPr>
            <w:tcW w:w="419" w:type="dxa"/>
            <w:tcBorders/>
            <w:shd w:fill="auto" w:val="clear"/>
            <w:vAlign w:val="center"/>
          </w:tcPr>
          <w:p>
            <w:pPr>
              <w:pStyle w:val="TableContents"/>
              <w:spacing w:before="0" w:after="0"/>
              <w:jc w:val="right"/>
              <w:rPr/>
            </w:pPr>
            <w:hyperlink w:anchor="tx196825_17">
              <w:r>
                <w:rPr>
                  <w:rStyle w:val="InternetLink"/>
                  <w:spacing w:val="0"/>
                </w:rPr>
                <w:t>51</w:t>
              </w:r>
            </w:hyperlink>
          </w:p>
        </w:tc>
        <w:tc>
          <w:tcPr>
            <w:tcW w:w="75" w:type="dxa"/>
            <w:tcBorders/>
            <w:shd w:fill="auto" w:val="clear"/>
            <w:vAlign w:val="center"/>
          </w:tcPr>
          <w:p>
            <w:pPr>
              <w:pStyle w:val="TableContents"/>
              <w:spacing w:before="0" w:after="0"/>
              <w:rPr>
                <w:spacing w:val="0"/>
              </w:rPr>
            </w:pPr>
            <w:r>
              <w:rPr>
                <w:spacing w:val="0"/>
              </w:rPr>
              <w:t> </w:t>
            </w:r>
          </w:p>
        </w:tc>
      </w:tr>
      <w:tr>
        <w:trPr/>
        <w:tc>
          <w:tcPr>
            <w:tcW w:w="725" w:type="dxa"/>
            <w:tcBorders/>
            <w:shd w:fill="auto" w:val="clear"/>
            <w:vAlign w:val="center"/>
          </w:tcPr>
          <w:p>
            <w:pPr>
              <w:pStyle w:val="TableContents"/>
              <w:spacing w:before="0" w:after="283"/>
              <w:rPr/>
            </w:pPr>
            <w:r>
              <w:rPr/>
              <w:t> </w:t>
            </w:r>
          </w:p>
        </w:tc>
        <w:tc>
          <w:tcPr>
            <w:tcW w:w="8770" w:type="dxa"/>
            <w:gridSpan w:val="2"/>
            <w:tcBorders/>
            <w:shd w:fill="auto" w:val="clear"/>
            <w:vAlign w:val="center"/>
          </w:tcPr>
          <w:p>
            <w:pPr>
              <w:pStyle w:val="TableContents"/>
              <w:spacing w:before="0" w:after="283"/>
              <w:rPr/>
            </w:pPr>
            <w:r>
              <w:rPr/>
              <w:t> </w:t>
            </w:r>
          </w:p>
        </w:tc>
        <w:tc>
          <w:tcPr>
            <w:tcW w:w="710" w:type="dxa"/>
            <w:gridSpan w:val="4"/>
            <w:tcBorders/>
            <w:shd w:fill="auto" w:val="clear"/>
            <w:vAlign w:val="center"/>
          </w:tcPr>
          <w:p>
            <w:pPr>
              <w:pStyle w:val="TableContents"/>
              <w:spacing w:before="0" w:after="283"/>
              <w:rPr/>
            </w:pPr>
            <w:r>
              <w:rPr/>
              <w:t> </w:t>
            </w:r>
          </w:p>
        </w:tc>
      </w:tr>
      <w:tr>
        <w:trPr/>
        <w:tc>
          <w:tcPr>
            <w:tcW w:w="72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Item 5.</w:t>
            </w:r>
          </w:p>
        </w:tc>
        <w:tc>
          <w:tcPr>
            <w:tcW w:w="60" w:type="dxa"/>
            <w:tcBorders/>
            <w:shd w:fill="auto" w:val="clear"/>
            <w:vAlign w:val="center"/>
          </w:tcPr>
          <w:p>
            <w:pPr>
              <w:pStyle w:val="TableContents"/>
              <w:spacing w:before="0" w:after="0"/>
              <w:rPr>
                <w:spacing w:val="0"/>
              </w:rPr>
            </w:pPr>
            <w:r>
              <w:rPr>
                <w:spacing w:val="0"/>
              </w:rPr>
              <w:t> </w:t>
            </w:r>
          </w:p>
        </w:tc>
        <w:tc>
          <w:tcPr>
            <w:tcW w:w="8710" w:type="dxa"/>
            <w:tcBorders/>
            <w:shd w:fill="auto" w:val="clear"/>
            <w:vAlign w:val="center"/>
          </w:tcPr>
          <w:p>
            <w:pPr>
              <w:pStyle w:val="TableContents"/>
              <w:spacing w:before="0" w:after="0"/>
              <w:rPr/>
            </w:pPr>
            <w:hyperlink w:anchor="tx196825_18">
              <w:r>
                <w:rPr>
                  <w:rStyle w:val="InternetLink"/>
                  <w:spacing w:val="0"/>
                </w:rPr>
                <w:t>Other Information</w:t>
              </w:r>
            </w:hyperlink>
          </w:p>
        </w:tc>
        <w:tc>
          <w:tcPr>
            <w:tcW w:w="120" w:type="dxa"/>
            <w:tcBorders/>
            <w:shd w:fill="auto" w:val="clear"/>
            <w:vAlign w:val="center"/>
          </w:tcPr>
          <w:p>
            <w:pPr>
              <w:pStyle w:val="TableContents"/>
              <w:spacing w:before="0" w:after="0"/>
              <w:rPr>
                <w:spacing w:val="0"/>
              </w:rPr>
            </w:pPr>
            <w:r>
              <w:rPr>
                <w:spacing w:val="0"/>
              </w:rPr>
              <w:t>  </w:t>
            </w:r>
          </w:p>
        </w:tc>
        <w:tc>
          <w:tcPr>
            <w:tcW w:w="96" w:type="dxa"/>
            <w:tcBorders/>
            <w:shd w:fill="auto" w:val="clear"/>
            <w:vAlign w:val="center"/>
          </w:tcPr>
          <w:p>
            <w:pPr>
              <w:pStyle w:val="TableContents"/>
              <w:spacing w:before="0" w:after="0"/>
              <w:rPr>
                <w:spacing w:val="0"/>
              </w:rPr>
            </w:pPr>
            <w:r>
              <w:rPr>
                <w:spacing w:val="0"/>
              </w:rPr>
              <w:t> </w:t>
            </w:r>
          </w:p>
        </w:tc>
        <w:tc>
          <w:tcPr>
            <w:tcW w:w="419" w:type="dxa"/>
            <w:tcBorders/>
            <w:shd w:fill="auto" w:val="clear"/>
            <w:vAlign w:val="center"/>
          </w:tcPr>
          <w:p>
            <w:pPr>
              <w:pStyle w:val="TableContents"/>
              <w:spacing w:before="0" w:after="0"/>
              <w:jc w:val="right"/>
              <w:rPr/>
            </w:pPr>
            <w:hyperlink w:anchor="tx196825_18">
              <w:r>
                <w:rPr>
                  <w:rStyle w:val="InternetLink"/>
                  <w:spacing w:val="0"/>
                </w:rPr>
                <w:t>51</w:t>
              </w:r>
            </w:hyperlink>
          </w:p>
        </w:tc>
        <w:tc>
          <w:tcPr>
            <w:tcW w:w="75" w:type="dxa"/>
            <w:tcBorders/>
            <w:shd w:fill="auto" w:val="clear"/>
            <w:vAlign w:val="center"/>
          </w:tcPr>
          <w:p>
            <w:pPr>
              <w:pStyle w:val="TableContents"/>
              <w:spacing w:before="0" w:after="0"/>
              <w:rPr>
                <w:spacing w:val="0"/>
              </w:rPr>
            </w:pPr>
            <w:r>
              <w:rPr>
                <w:spacing w:val="0"/>
              </w:rPr>
              <w:t> </w:t>
            </w:r>
          </w:p>
        </w:tc>
      </w:tr>
      <w:tr>
        <w:trPr/>
        <w:tc>
          <w:tcPr>
            <w:tcW w:w="725" w:type="dxa"/>
            <w:tcBorders/>
            <w:shd w:fill="auto" w:val="clear"/>
            <w:vAlign w:val="center"/>
          </w:tcPr>
          <w:p>
            <w:pPr>
              <w:pStyle w:val="TableContents"/>
              <w:spacing w:before="0" w:after="283"/>
              <w:rPr/>
            </w:pPr>
            <w:r>
              <w:rPr/>
              <w:t> </w:t>
            </w:r>
          </w:p>
        </w:tc>
        <w:tc>
          <w:tcPr>
            <w:tcW w:w="8770" w:type="dxa"/>
            <w:gridSpan w:val="2"/>
            <w:tcBorders/>
            <w:shd w:fill="auto" w:val="clear"/>
            <w:vAlign w:val="center"/>
          </w:tcPr>
          <w:p>
            <w:pPr>
              <w:pStyle w:val="TableContents"/>
              <w:spacing w:before="0" w:after="283"/>
              <w:rPr/>
            </w:pPr>
            <w:r>
              <w:rPr/>
              <w:t> </w:t>
            </w:r>
          </w:p>
        </w:tc>
        <w:tc>
          <w:tcPr>
            <w:tcW w:w="710" w:type="dxa"/>
            <w:gridSpan w:val="4"/>
            <w:tcBorders/>
            <w:shd w:fill="auto" w:val="clear"/>
            <w:vAlign w:val="center"/>
          </w:tcPr>
          <w:p>
            <w:pPr>
              <w:pStyle w:val="TableContents"/>
              <w:spacing w:before="0" w:after="283"/>
              <w:rPr/>
            </w:pPr>
            <w:r>
              <w:rPr/>
              <w:t> </w:t>
            </w:r>
          </w:p>
        </w:tc>
      </w:tr>
      <w:tr>
        <w:trPr/>
        <w:tc>
          <w:tcPr>
            <w:tcW w:w="72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Item 6.</w:t>
            </w:r>
          </w:p>
        </w:tc>
        <w:tc>
          <w:tcPr>
            <w:tcW w:w="60" w:type="dxa"/>
            <w:tcBorders/>
            <w:shd w:fill="auto" w:val="clear"/>
            <w:vAlign w:val="center"/>
          </w:tcPr>
          <w:p>
            <w:pPr>
              <w:pStyle w:val="TableContents"/>
              <w:spacing w:before="0" w:after="0"/>
              <w:rPr>
                <w:spacing w:val="0"/>
              </w:rPr>
            </w:pPr>
            <w:r>
              <w:rPr>
                <w:spacing w:val="0"/>
              </w:rPr>
              <w:t> </w:t>
            </w:r>
          </w:p>
        </w:tc>
        <w:tc>
          <w:tcPr>
            <w:tcW w:w="8710" w:type="dxa"/>
            <w:tcBorders/>
            <w:shd w:fill="auto" w:val="clear"/>
            <w:vAlign w:val="center"/>
          </w:tcPr>
          <w:p>
            <w:pPr>
              <w:pStyle w:val="TableContents"/>
              <w:spacing w:before="0" w:after="0"/>
              <w:rPr/>
            </w:pPr>
            <w:hyperlink w:anchor="tx196825_19">
              <w:r>
                <w:rPr>
                  <w:rStyle w:val="InternetLink"/>
                  <w:spacing w:val="0"/>
                </w:rPr>
                <w:t>Exhibits</w:t>
              </w:r>
            </w:hyperlink>
          </w:p>
        </w:tc>
        <w:tc>
          <w:tcPr>
            <w:tcW w:w="120" w:type="dxa"/>
            <w:tcBorders/>
            <w:shd w:fill="auto" w:val="clear"/>
            <w:vAlign w:val="center"/>
          </w:tcPr>
          <w:p>
            <w:pPr>
              <w:pStyle w:val="TableContents"/>
              <w:spacing w:before="0" w:after="0"/>
              <w:rPr>
                <w:spacing w:val="0"/>
              </w:rPr>
            </w:pPr>
            <w:r>
              <w:rPr>
                <w:spacing w:val="0"/>
              </w:rPr>
              <w:t>  </w:t>
            </w:r>
          </w:p>
        </w:tc>
        <w:tc>
          <w:tcPr>
            <w:tcW w:w="96" w:type="dxa"/>
            <w:tcBorders/>
            <w:shd w:fill="auto" w:val="clear"/>
            <w:vAlign w:val="center"/>
          </w:tcPr>
          <w:p>
            <w:pPr>
              <w:pStyle w:val="TableContents"/>
              <w:spacing w:before="0" w:after="0"/>
              <w:rPr>
                <w:spacing w:val="0"/>
              </w:rPr>
            </w:pPr>
            <w:r>
              <w:rPr>
                <w:spacing w:val="0"/>
              </w:rPr>
              <w:t> </w:t>
            </w:r>
          </w:p>
        </w:tc>
        <w:tc>
          <w:tcPr>
            <w:tcW w:w="419" w:type="dxa"/>
            <w:tcBorders/>
            <w:shd w:fill="auto" w:val="clear"/>
            <w:vAlign w:val="center"/>
          </w:tcPr>
          <w:p>
            <w:pPr>
              <w:pStyle w:val="TableContents"/>
              <w:spacing w:before="0" w:after="0"/>
              <w:jc w:val="right"/>
              <w:rPr/>
            </w:pPr>
            <w:hyperlink w:anchor="tx196825_19">
              <w:r>
                <w:rPr>
                  <w:rStyle w:val="InternetLink"/>
                  <w:spacing w:val="0"/>
                </w:rPr>
                <w:t>51</w:t>
              </w:r>
            </w:hyperlink>
          </w:p>
        </w:tc>
        <w:tc>
          <w:tcPr>
            <w:tcW w:w="75" w:type="dxa"/>
            <w:tcBorders/>
            <w:shd w:fill="auto" w:val="clear"/>
            <w:vAlign w:val="center"/>
          </w:tcPr>
          <w:p>
            <w:pPr>
              <w:pStyle w:val="TableContents"/>
              <w:spacing w:before="0" w:after="0"/>
              <w:rPr>
                <w:spacing w:val="0"/>
              </w:rPr>
            </w:pPr>
            <w:r>
              <w:rPr>
                <w:spacing w:val="0"/>
              </w:rPr>
              <w:t> </w:t>
            </w:r>
          </w:p>
        </w:tc>
      </w:tr>
      <w:tr>
        <w:trPr/>
        <w:tc>
          <w:tcPr>
            <w:tcW w:w="9495" w:type="dxa"/>
            <w:gridSpan w:val="3"/>
            <w:tcBorders/>
            <w:shd w:fill="auto" w:val="clear"/>
            <w:vAlign w:val="center"/>
          </w:tcPr>
          <w:p>
            <w:pPr>
              <w:pStyle w:val="TableContents"/>
              <w:spacing w:before="0" w:after="283"/>
              <w:rPr/>
            </w:pPr>
            <w:r>
              <w:rPr/>
              <w:t> </w:t>
            </w:r>
          </w:p>
        </w:tc>
        <w:tc>
          <w:tcPr>
            <w:tcW w:w="710" w:type="dxa"/>
            <w:gridSpan w:val="4"/>
            <w:tcBorders/>
            <w:shd w:fill="auto" w:val="clear"/>
            <w:vAlign w:val="center"/>
          </w:tcPr>
          <w:p>
            <w:pPr>
              <w:pStyle w:val="TableContents"/>
              <w:spacing w:before="0" w:after="283"/>
              <w:rPr/>
            </w:pPr>
            <w:r>
              <w:rPr/>
              <w:t> </w:t>
            </w:r>
          </w:p>
        </w:tc>
      </w:tr>
      <w:tr>
        <w:trPr/>
        <w:tc>
          <w:tcPr>
            <w:tcW w:w="9495" w:type="dxa"/>
            <w:gridSpan w:val="3"/>
            <w:tcBorders/>
            <w:shd w:fill="auto" w:val="clear"/>
            <w:vAlign w:val="center"/>
          </w:tcPr>
          <w:p>
            <w:pPr>
              <w:pStyle w:val="TableContents"/>
              <w:spacing w:before="0" w:after="0"/>
              <w:rPr/>
            </w:pPr>
            <w:hyperlink w:anchor="tx196825_20">
              <w:r>
                <w:rPr>
                  <w:rStyle w:val="InternetLink"/>
                  <w:rFonts w:ascii="Times New Roman" w:hAnsi="Times New Roman"/>
                  <w:spacing w:val="0"/>
                  <w:sz w:val="20"/>
                </w:rPr>
                <w:t xml:space="preserve">SIGNATURES </w:t>
              </w:r>
            </w:hyperlink>
          </w:p>
        </w:tc>
        <w:tc>
          <w:tcPr>
            <w:tcW w:w="120" w:type="dxa"/>
            <w:tcBorders/>
            <w:shd w:fill="auto" w:val="clear"/>
            <w:vAlign w:val="center"/>
          </w:tcPr>
          <w:p>
            <w:pPr>
              <w:pStyle w:val="TableContents"/>
              <w:spacing w:before="0" w:after="0"/>
              <w:rPr>
                <w:spacing w:val="0"/>
              </w:rPr>
            </w:pPr>
            <w:r>
              <w:rPr>
                <w:spacing w:val="0"/>
              </w:rPr>
              <w:t>  </w:t>
            </w:r>
          </w:p>
        </w:tc>
        <w:tc>
          <w:tcPr>
            <w:tcW w:w="96" w:type="dxa"/>
            <w:tcBorders/>
            <w:shd w:fill="auto" w:val="clear"/>
            <w:vAlign w:val="center"/>
          </w:tcPr>
          <w:p>
            <w:pPr>
              <w:pStyle w:val="TableContents"/>
              <w:spacing w:before="0" w:after="0"/>
              <w:rPr>
                <w:spacing w:val="0"/>
              </w:rPr>
            </w:pPr>
            <w:r>
              <w:rPr>
                <w:spacing w:val="0"/>
              </w:rPr>
              <w:t> </w:t>
            </w:r>
          </w:p>
        </w:tc>
        <w:tc>
          <w:tcPr>
            <w:tcW w:w="419" w:type="dxa"/>
            <w:tcBorders/>
            <w:shd w:fill="auto" w:val="clear"/>
            <w:vAlign w:val="center"/>
          </w:tcPr>
          <w:p>
            <w:pPr>
              <w:pStyle w:val="TableContents"/>
              <w:spacing w:before="0" w:after="0"/>
              <w:jc w:val="right"/>
              <w:rPr/>
            </w:pPr>
            <w:hyperlink w:anchor="tx196825_20">
              <w:r>
                <w:rPr>
                  <w:rStyle w:val="InternetLink"/>
                  <w:spacing w:val="0"/>
                </w:rPr>
                <w:t>52</w:t>
              </w:r>
            </w:hyperlink>
          </w:p>
        </w:tc>
        <w:tc>
          <w:tcPr>
            <w:tcW w:w="75" w:type="dxa"/>
            <w:tcBorders/>
            <w:shd w:fill="auto" w:val="clear"/>
            <w:vAlign w:val="center"/>
          </w:tcPr>
          <w:p>
            <w:pPr>
              <w:pStyle w:val="TableContents"/>
              <w:spacing w:before="0" w:after="0"/>
              <w:rPr>
                <w:spacing w:val="0"/>
              </w:rPr>
            </w:pPr>
            <w:r>
              <w:rPr>
                <w:spacing w:val="0"/>
              </w:rPr>
              <w:t> </w:t>
            </w:r>
          </w:p>
        </w:tc>
      </w:tr>
    </w:tbl>
    <w:p>
      <w:pPr>
        <w:pStyle w:val="TextBody"/>
        <w:spacing w:before="0" w:after="0"/>
        <w:ind w:left="0" w:right="0" w:hanging="0"/>
        <w:jc w:val="left"/>
        <w:rPr>
          <w:spacing w:val="0"/>
        </w:rPr>
      </w:pPr>
      <w:r>
        <w:rPr>
          <w:spacing w:val="0"/>
        </w:rPr>
        <w:t> </w:t>
      </w:r>
    </w:p>
    <w:p>
      <w:pPr>
        <w:pStyle w:val="TextBody"/>
        <w:spacing w:before="0" w:after="0"/>
        <w:ind w:left="0" w:right="0" w:hanging="0"/>
        <w:jc w:val="center"/>
        <w:rPr>
          <w:rFonts w:ascii="Times New Roman" w:hAnsi="Times New Roman"/>
          <w:spacing w:val="0"/>
          <w:sz w:val="20"/>
        </w:rPr>
      </w:pPr>
      <w:r>
        <w:rPr>
          <w:rFonts w:ascii="Times New Roman" w:hAnsi="Times New Roman"/>
          <w:spacing w:val="0"/>
          <w:sz w:val="20"/>
        </w:rPr>
        <w:t xml:space="preserve">3 </w:t>
      </w:r>
    </w:p>
    <w:p>
      <w:pPr>
        <w:pStyle w:val="HorizontalLine"/>
        <w:rPr/>
      </w:pPr>
      <w:r>
        <w:rPr/>
      </w:r>
    </w:p>
    <w:p>
      <w:pPr>
        <w:pStyle w:val="TextBody"/>
        <w:spacing w:before="0" w:after="0"/>
        <w:ind w:left="0" w:right="0" w:hanging="0"/>
        <w:rPr/>
      </w:pPr>
      <w:hyperlink w:anchor="toc">
        <w:r>
          <w:rPr>
            <w:rStyle w:val="InternetLink"/>
            <w:b/>
            <w:sz w:val="20"/>
          </w:rPr>
          <w:t>Table of Contents</w:t>
        </w:r>
      </w:hyperlink>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rFonts w:ascii="Times New Roman" w:hAnsi="Times New Roman"/>
          <w:b/>
          <w:spacing w:val="0"/>
          <w:sz w:val="20"/>
        </w:rPr>
      </w:pPr>
      <w:r>
        <w:rPr>
          <w:rFonts w:ascii="Times New Roman" w:hAnsi="Times New Roman"/>
          <w:b/>
          <w:spacing w:val="0"/>
          <w:sz w:val="20"/>
        </w:rPr>
        <w:t xml:space="preserve">PART I. – FINANCIAL INFORMATION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20" w:after="0"/>
        <w:ind w:left="0" w:right="0" w:hanging="0"/>
        <w:rPr>
          <w:rFonts w:ascii="Times New Roman" w:hAnsi="Times New Roman"/>
          <w:b/>
          <w:spacing w:val="0"/>
          <w:sz w:val="20"/>
        </w:rPr>
      </w:pPr>
      <w:r>
        <w:rPr>
          <w:rFonts w:ascii="Times New Roman" w:hAnsi="Times New Roman"/>
          <w:b/>
          <w:spacing w:val="0"/>
          <w:sz w:val="20"/>
        </w:rPr>
        <w:t xml:space="preserve">Item 1. Condensed Consolidated Financial Statements (Unaudited)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480" w:after="0"/>
        <w:ind w:left="0" w:right="0" w:hanging="0"/>
        <w:jc w:val="center"/>
        <w:rPr>
          <w:rFonts w:ascii="Times New Roman" w:hAnsi="Times New Roman"/>
          <w:b/>
          <w:spacing w:val="0"/>
          <w:sz w:val="20"/>
        </w:rPr>
      </w:pPr>
      <w:r>
        <w:rPr>
          <w:rFonts w:ascii="Times New Roman" w:hAnsi="Times New Roman"/>
          <w:b/>
          <w:spacing w:val="0"/>
          <w:sz w:val="20"/>
        </w:rPr>
        <w:t xml:space="preserve">LegalZoom.com, Inc.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Unaudited Condensed Consolidated Balance Sheets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(In thousands, except par values) </w:t>
      </w:r>
    </w:p>
    <w:p>
      <w:pPr>
        <w:pStyle w:val="TextBody"/>
        <w:spacing w:before="0" w:after="0"/>
        <w:ind w:left="0" w:right="0" w:hanging="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270"/>
        <w:gridCol w:w="120"/>
        <w:gridCol w:w="140"/>
        <w:gridCol w:w="875"/>
        <w:gridCol w:w="155"/>
        <w:gridCol w:w="60"/>
        <w:gridCol w:w="195"/>
        <w:gridCol w:w="1220"/>
        <w:gridCol w:w="170"/>
      </w:tblGrid>
      <w:tr>
        <w:trPr/>
        <w:tc>
          <w:tcPr>
            <w:tcW w:w="727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7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22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727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15" w:type="dxa"/>
            <w:gridSpan w:val="2"/>
            <w:tcBorders/>
            <w:shd w:fill="auto" w:val="clear"/>
            <w:vAlign w:val="center"/>
          </w:tcPr>
          <w:p>
            <w:pPr>
              <w:pStyle w:val="TableContents"/>
              <w:spacing w:before="0" w:after="0"/>
              <w:jc w:val="center"/>
              <w:rPr>
                <w:b/>
                <w:spacing w:val="0"/>
              </w:rPr>
            </w:pPr>
            <w:r>
              <w:rPr>
                <w:b/>
                <w:spacing w:val="0"/>
              </w:rPr>
              <w:t>June 30,</w:t>
              <w:br/>
              <w:t>2021</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15" w:type="dxa"/>
            <w:gridSpan w:val="2"/>
            <w:tcBorders/>
            <w:shd w:fill="auto" w:val="clear"/>
            <w:vAlign w:val="center"/>
          </w:tcPr>
          <w:p>
            <w:pPr>
              <w:pStyle w:val="TableContents"/>
              <w:spacing w:before="0" w:after="0"/>
              <w:jc w:val="center"/>
              <w:rPr>
                <w:b/>
                <w:spacing w:val="0"/>
              </w:rPr>
            </w:pPr>
            <w:r>
              <w:rPr>
                <w:b/>
                <w:spacing w:val="0"/>
              </w:rPr>
              <w:t>December 31,</w:t>
              <w:br/>
              <w:t>2020</w:t>
            </w:r>
          </w:p>
        </w:tc>
        <w:tc>
          <w:tcPr>
            <w:tcW w:w="170" w:type="dxa"/>
            <w:tcBorders/>
            <w:shd w:fill="auto" w:val="clear"/>
            <w:vAlign w:val="center"/>
          </w:tcPr>
          <w:p>
            <w:pPr>
              <w:pStyle w:val="TableContents"/>
              <w:spacing w:before="0" w:after="283"/>
              <w:rPr/>
            </w:pPr>
            <w:r>
              <w:rPr/>
              <w:t> </w:t>
            </w:r>
          </w:p>
        </w:tc>
      </w:tr>
      <w:tr>
        <w:trPr/>
        <w:tc>
          <w:tcPr>
            <w:tcW w:w="7270" w:type="dxa"/>
            <w:tcBorders/>
            <w:shd w:fill="CCEEFF"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Assets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95" w:type="dxa"/>
            <w:tcBorders/>
            <w:shd w:fill="CCEEFF" w:val="clear"/>
            <w:vAlign w:val="center"/>
          </w:tcPr>
          <w:p>
            <w:pPr>
              <w:pStyle w:val="TableContents"/>
              <w:spacing w:before="0" w:after="283"/>
              <w:rPr/>
            </w:pPr>
            <w:r>
              <w:rPr/>
              <w:t> </w:t>
            </w:r>
          </w:p>
        </w:tc>
        <w:tc>
          <w:tcPr>
            <w:tcW w:w="1220"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r>
      <w:tr>
        <w:trPr/>
        <w:tc>
          <w:tcPr>
            <w:tcW w:w="727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Current assets: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5"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r>
      <w:tr>
        <w:trPr/>
        <w:tc>
          <w:tcPr>
            <w:tcW w:w="727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Cash and cash equivalents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875" w:type="dxa"/>
            <w:tcBorders/>
            <w:shd w:fill="CCEEFF" w:val="clear"/>
            <w:vAlign w:val="center"/>
          </w:tcPr>
          <w:p>
            <w:pPr>
              <w:pStyle w:val="TableContents"/>
              <w:spacing w:before="0" w:after="283"/>
              <w:jc w:val="right"/>
              <w:rPr/>
            </w:pPr>
            <w:r>
              <w:rPr/>
              <w:t>166,972</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95" w:type="dxa"/>
            <w:tcBorders/>
            <w:shd w:fill="CCEEFF" w:val="clear"/>
            <w:vAlign w:val="center"/>
          </w:tcPr>
          <w:p>
            <w:pPr>
              <w:pStyle w:val="TableContents"/>
              <w:spacing w:before="0" w:after="283"/>
              <w:rPr/>
            </w:pPr>
            <w:r>
              <w:rPr/>
              <w:t>$</w:t>
            </w:r>
          </w:p>
        </w:tc>
        <w:tc>
          <w:tcPr>
            <w:tcW w:w="1220" w:type="dxa"/>
            <w:tcBorders/>
            <w:shd w:fill="CCEEFF" w:val="clear"/>
            <w:vAlign w:val="center"/>
          </w:tcPr>
          <w:p>
            <w:pPr>
              <w:pStyle w:val="TableContents"/>
              <w:spacing w:before="0" w:after="283"/>
              <w:jc w:val="right"/>
              <w:rPr/>
            </w:pPr>
            <w:r>
              <w:rPr/>
              <w:t>114,470</w:t>
            </w:r>
          </w:p>
        </w:tc>
        <w:tc>
          <w:tcPr>
            <w:tcW w:w="170" w:type="dxa"/>
            <w:tcBorders/>
            <w:shd w:fill="CCEEFF" w:val="clear"/>
            <w:vAlign w:val="center"/>
          </w:tcPr>
          <w:p>
            <w:pPr>
              <w:pStyle w:val="TableContents"/>
              <w:spacing w:before="0" w:after="283"/>
              <w:rPr/>
            </w:pPr>
            <w:r>
              <w:rPr/>
              <w:t> </w:t>
            </w:r>
          </w:p>
        </w:tc>
      </w:tr>
      <w:tr>
        <w:trPr/>
        <w:tc>
          <w:tcPr>
            <w:tcW w:w="727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Accounts receivable</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10,866</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5"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jc w:val="right"/>
              <w:rPr/>
            </w:pPr>
            <w:r>
              <w:rPr/>
              <w:t>8,555</w:t>
            </w:r>
          </w:p>
        </w:tc>
        <w:tc>
          <w:tcPr>
            <w:tcW w:w="170" w:type="dxa"/>
            <w:tcBorders/>
            <w:shd w:fill="auto" w:val="clear"/>
            <w:vAlign w:val="center"/>
          </w:tcPr>
          <w:p>
            <w:pPr>
              <w:pStyle w:val="TableContents"/>
              <w:spacing w:before="0" w:after="283"/>
              <w:rPr/>
            </w:pPr>
            <w:r>
              <w:rPr/>
              <w:t> </w:t>
            </w:r>
          </w:p>
        </w:tc>
      </w:tr>
      <w:tr>
        <w:trPr/>
        <w:tc>
          <w:tcPr>
            <w:tcW w:w="727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Prepaid expenses and other current assets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12,565</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95" w:type="dxa"/>
            <w:tcBorders/>
            <w:shd w:fill="CCEEFF" w:val="clear"/>
            <w:vAlign w:val="center"/>
          </w:tcPr>
          <w:p>
            <w:pPr>
              <w:pStyle w:val="TableContents"/>
              <w:spacing w:before="0" w:after="283"/>
              <w:rPr/>
            </w:pPr>
            <w:r>
              <w:rPr/>
              <w:t> </w:t>
            </w:r>
          </w:p>
        </w:tc>
        <w:tc>
          <w:tcPr>
            <w:tcW w:w="1220" w:type="dxa"/>
            <w:tcBorders/>
            <w:shd w:fill="CCEEFF" w:val="clear"/>
            <w:vAlign w:val="center"/>
          </w:tcPr>
          <w:p>
            <w:pPr>
              <w:pStyle w:val="TableContents"/>
              <w:spacing w:before="0" w:after="283"/>
              <w:jc w:val="right"/>
              <w:rPr/>
            </w:pPr>
            <w:r>
              <w:rPr/>
              <w:t>10,536</w:t>
            </w:r>
          </w:p>
        </w:tc>
        <w:tc>
          <w:tcPr>
            <w:tcW w:w="170" w:type="dxa"/>
            <w:tcBorders/>
            <w:shd w:fill="CCEEFF" w:val="clear"/>
            <w:vAlign w:val="center"/>
          </w:tcPr>
          <w:p>
            <w:pPr>
              <w:pStyle w:val="TableContents"/>
              <w:spacing w:before="0" w:after="283"/>
              <w:rPr/>
            </w:pPr>
            <w:r>
              <w:rPr/>
              <w:t> </w:t>
            </w:r>
          </w:p>
        </w:tc>
      </w:tr>
      <w:tr>
        <w:trPr/>
        <w:tc>
          <w:tcPr>
            <w:tcW w:w="727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7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22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727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Total current assets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190,403</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5"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jc w:val="right"/>
              <w:rPr/>
            </w:pPr>
            <w:r>
              <w:rPr/>
              <w:t>133,561</w:t>
            </w:r>
          </w:p>
        </w:tc>
        <w:tc>
          <w:tcPr>
            <w:tcW w:w="170" w:type="dxa"/>
            <w:tcBorders/>
            <w:shd w:fill="auto" w:val="clear"/>
            <w:vAlign w:val="center"/>
          </w:tcPr>
          <w:p>
            <w:pPr>
              <w:pStyle w:val="TableContents"/>
              <w:spacing w:before="0" w:after="283"/>
              <w:rPr/>
            </w:pPr>
            <w:r>
              <w:rPr/>
              <w:t> </w:t>
            </w:r>
          </w:p>
        </w:tc>
      </w:tr>
      <w:tr>
        <w:trPr/>
        <w:tc>
          <w:tcPr>
            <w:tcW w:w="727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Property and equipment, net</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48,973</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95" w:type="dxa"/>
            <w:tcBorders/>
            <w:shd w:fill="CCEEFF" w:val="clear"/>
            <w:vAlign w:val="center"/>
          </w:tcPr>
          <w:p>
            <w:pPr>
              <w:pStyle w:val="TableContents"/>
              <w:spacing w:before="0" w:after="283"/>
              <w:rPr/>
            </w:pPr>
            <w:r>
              <w:rPr/>
              <w:t> </w:t>
            </w:r>
          </w:p>
        </w:tc>
        <w:tc>
          <w:tcPr>
            <w:tcW w:w="1220" w:type="dxa"/>
            <w:tcBorders/>
            <w:shd w:fill="CCEEFF" w:val="clear"/>
            <w:vAlign w:val="center"/>
          </w:tcPr>
          <w:p>
            <w:pPr>
              <w:pStyle w:val="TableContents"/>
              <w:spacing w:before="0" w:after="283"/>
              <w:jc w:val="right"/>
              <w:rPr/>
            </w:pPr>
            <w:r>
              <w:rPr/>
              <w:t>51,374</w:t>
            </w:r>
          </w:p>
        </w:tc>
        <w:tc>
          <w:tcPr>
            <w:tcW w:w="170" w:type="dxa"/>
            <w:tcBorders/>
            <w:shd w:fill="CCEEFF" w:val="clear"/>
            <w:vAlign w:val="center"/>
          </w:tcPr>
          <w:p>
            <w:pPr>
              <w:pStyle w:val="TableContents"/>
              <w:spacing w:before="0" w:after="283"/>
              <w:rPr/>
            </w:pPr>
            <w:r>
              <w:rPr/>
              <w:t> </w:t>
            </w:r>
          </w:p>
        </w:tc>
      </w:tr>
      <w:tr>
        <w:trPr/>
        <w:tc>
          <w:tcPr>
            <w:tcW w:w="727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Goodwill</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11,415</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5"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jc w:val="right"/>
              <w:rPr/>
            </w:pPr>
            <w:r>
              <w:rPr/>
              <w:t>11,404</w:t>
            </w:r>
          </w:p>
        </w:tc>
        <w:tc>
          <w:tcPr>
            <w:tcW w:w="170" w:type="dxa"/>
            <w:tcBorders/>
            <w:shd w:fill="auto" w:val="clear"/>
            <w:vAlign w:val="center"/>
          </w:tcPr>
          <w:p>
            <w:pPr>
              <w:pStyle w:val="TableContents"/>
              <w:spacing w:before="0" w:after="283"/>
              <w:rPr/>
            </w:pPr>
            <w:r>
              <w:rPr/>
              <w:t> </w:t>
            </w:r>
          </w:p>
        </w:tc>
      </w:tr>
      <w:tr>
        <w:trPr/>
        <w:tc>
          <w:tcPr>
            <w:tcW w:w="727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Intangible assets, net</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490</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95" w:type="dxa"/>
            <w:tcBorders/>
            <w:shd w:fill="CCEEFF" w:val="clear"/>
            <w:vAlign w:val="center"/>
          </w:tcPr>
          <w:p>
            <w:pPr>
              <w:pStyle w:val="TableContents"/>
              <w:spacing w:before="0" w:after="283"/>
              <w:rPr/>
            </w:pPr>
            <w:r>
              <w:rPr/>
              <w:t> </w:t>
            </w:r>
          </w:p>
        </w:tc>
        <w:tc>
          <w:tcPr>
            <w:tcW w:w="1220" w:type="dxa"/>
            <w:tcBorders/>
            <w:shd w:fill="CCEEFF" w:val="clear"/>
            <w:vAlign w:val="center"/>
          </w:tcPr>
          <w:p>
            <w:pPr>
              <w:pStyle w:val="TableContents"/>
              <w:spacing w:before="0" w:after="283"/>
              <w:jc w:val="right"/>
              <w:rPr/>
            </w:pPr>
            <w:r>
              <w:rPr/>
              <w:t>815</w:t>
            </w:r>
          </w:p>
        </w:tc>
        <w:tc>
          <w:tcPr>
            <w:tcW w:w="170" w:type="dxa"/>
            <w:tcBorders/>
            <w:shd w:fill="CCEEFF" w:val="clear"/>
            <w:vAlign w:val="center"/>
          </w:tcPr>
          <w:p>
            <w:pPr>
              <w:pStyle w:val="TableContents"/>
              <w:spacing w:before="0" w:after="283"/>
              <w:rPr/>
            </w:pPr>
            <w:r>
              <w:rPr/>
              <w:t> </w:t>
            </w:r>
          </w:p>
        </w:tc>
      </w:tr>
      <w:tr>
        <w:trPr/>
        <w:tc>
          <w:tcPr>
            <w:tcW w:w="727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Deferred income taxes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22,859</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5"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jc w:val="right"/>
              <w:rPr/>
            </w:pPr>
            <w:r>
              <w:rPr/>
              <w:t>22,807</w:t>
            </w:r>
          </w:p>
        </w:tc>
        <w:tc>
          <w:tcPr>
            <w:tcW w:w="170" w:type="dxa"/>
            <w:tcBorders/>
            <w:shd w:fill="auto" w:val="clear"/>
            <w:vAlign w:val="center"/>
          </w:tcPr>
          <w:p>
            <w:pPr>
              <w:pStyle w:val="TableContents"/>
              <w:spacing w:before="0" w:after="283"/>
              <w:rPr/>
            </w:pPr>
            <w:r>
              <w:rPr/>
              <w:t> </w:t>
            </w:r>
          </w:p>
        </w:tc>
      </w:tr>
      <w:tr>
        <w:trPr/>
        <w:tc>
          <w:tcPr>
            <w:tcW w:w="727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Restricted cash equivalent</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95" w:type="dxa"/>
            <w:tcBorders/>
            <w:shd w:fill="CCEEFF" w:val="clear"/>
            <w:vAlign w:val="center"/>
          </w:tcPr>
          <w:p>
            <w:pPr>
              <w:pStyle w:val="TableContents"/>
              <w:spacing w:before="0" w:after="283"/>
              <w:rPr/>
            </w:pPr>
            <w:r>
              <w:rPr/>
              <w:t> </w:t>
            </w:r>
          </w:p>
        </w:tc>
        <w:tc>
          <w:tcPr>
            <w:tcW w:w="1220" w:type="dxa"/>
            <w:tcBorders/>
            <w:shd w:fill="CCEEFF" w:val="clear"/>
            <w:vAlign w:val="center"/>
          </w:tcPr>
          <w:p>
            <w:pPr>
              <w:pStyle w:val="TableContents"/>
              <w:spacing w:before="0" w:after="283"/>
              <w:jc w:val="right"/>
              <w:rPr/>
            </w:pPr>
            <w:r>
              <w:rPr/>
              <w:t>25,000</w:t>
            </w:r>
          </w:p>
        </w:tc>
        <w:tc>
          <w:tcPr>
            <w:tcW w:w="170" w:type="dxa"/>
            <w:tcBorders/>
            <w:shd w:fill="CCEEFF" w:val="clear"/>
            <w:vAlign w:val="center"/>
          </w:tcPr>
          <w:p>
            <w:pPr>
              <w:pStyle w:val="TableContents"/>
              <w:spacing w:before="0" w:after="283"/>
              <w:rPr/>
            </w:pPr>
            <w:r>
              <w:rPr/>
              <w:t> </w:t>
            </w:r>
          </w:p>
        </w:tc>
      </w:tr>
      <w:tr>
        <w:trPr/>
        <w:tc>
          <w:tcPr>
            <w:tcW w:w="727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Available-for-sale</w:t>
            </w:r>
          </w:p>
          <w:p>
            <w:pPr>
              <w:pStyle w:val="TableContents"/>
              <w:spacing w:before="0" w:after="0"/>
              <w:rPr>
                <w:rFonts w:ascii="Times New Roman" w:hAnsi="Times New Roman"/>
                <w:sz w:val="20"/>
              </w:rPr>
            </w:pPr>
            <w:r>
              <w:rPr>
                <w:rFonts w:ascii="Times New Roman" w:hAnsi="Times New Roman"/>
                <w:sz w:val="20"/>
              </w:rPr>
              <w:t>debt securities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1,022</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5"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jc w:val="right"/>
              <w:rPr/>
            </w:pPr>
            <w:r>
              <w:rPr/>
              <w:t>1,050</w:t>
            </w:r>
          </w:p>
        </w:tc>
        <w:tc>
          <w:tcPr>
            <w:tcW w:w="170" w:type="dxa"/>
            <w:tcBorders/>
            <w:shd w:fill="auto" w:val="clear"/>
            <w:vAlign w:val="center"/>
          </w:tcPr>
          <w:p>
            <w:pPr>
              <w:pStyle w:val="TableContents"/>
              <w:spacing w:before="0" w:after="283"/>
              <w:rPr/>
            </w:pPr>
            <w:r>
              <w:rPr/>
              <w:t> </w:t>
            </w:r>
          </w:p>
        </w:tc>
      </w:tr>
      <w:tr>
        <w:trPr/>
        <w:tc>
          <w:tcPr>
            <w:tcW w:w="727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Other assets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12,529</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95" w:type="dxa"/>
            <w:tcBorders/>
            <w:shd w:fill="CCEEFF" w:val="clear"/>
            <w:vAlign w:val="center"/>
          </w:tcPr>
          <w:p>
            <w:pPr>
              <w:pStyle w:val="TableContents"/>
              <w:spacing w:before="0" w:after="283"/>
              <w:rPr/>
            </w:pPr>
            <w:r>
              <w:rPr/>
              <w:t> </w:t>
            </w:r>
          </w:p>
        </w:tc>
        <w:tc>
          <w:tcPr>
            <w:tcW w:w="1220" w:type="dxa"/>
            <w:tcBorders/>
            <w:shd w:fill="CCEEFF" w:val="clear"/>
            <w:vAlign w:val="center"/>
          </w:tcPr>
          <w:p>
            <w:pPr>
              <w:pStyle w:val="TableContents"/>
              <w:spacing w:before="0" w:after="283"/>
              <w:jc w:val="right"/>
              <w:rPr/>
            </w:pPr>
            <w:r>
              <w:rPr/>
              <w:t>6,053</w:t>
            </w:r>
          </w:p>
        </w:tc>
        <w:tc>
          <w:tcPr>
            <w:tcW w:w="170" w:type="dxa"/>
            <w:tcBorders/>
            <w:shd w:fill="CCEEFF" w:val="clear"/>
            <w:vAlign w:val="center"/>
          </w:tcPr>
          <w:p>
            <w:pPr>
              <w:pStyle w:val="TableContents"/>
              <w:spacing w:before="0" w:after="283"/>
              <w:rPr/>
            </w:pPr>
            <w:r>
              <w:rPr/>
              <w:t> </w:t>
            </w:r>
          </w:p>
        </w:tc>
      </w:tr>
      <w:tr>
        <w:trPr/>
        <w:tc>
          <w:tcPr>
            <w:tcW w:w="727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7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22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727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Total assets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875" w:type="dxa"/>
            <w:tcBorders/>
            <w:shd w:fill="auto" w:val="clear"/>
            <w:vAlign w:val="center"/>
          </w:tcPr>
          <w:p>
            <w:pPr>
              <w:pStyle w:val="TableContents"/>
              <w:spacing w:before="0" w:after="283"/>
              <w:jc w:val="right"/>
              <w:rPr/>
            </w:pPr>
            <w:r>
              <w:rPr/>
              <w:t>287,691</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5" w:type="dxa"/>
            <w:tcBorders/>
            <w:shd w:fill="auto" w:val="clear"/>
            <w:vAlign w:val="center"/>
          </w:tcPr>
          <w:p>
            <w:pPr>
              <w:pStyle w:val="TableContents"/>
              <w:spacing w:before="0" w:after="283"/>
              <w:rPr/>
            </w:pPr>
            <w:r>
              <w:rPr/>
              <w:t>$</w:t>
            </w:r>
          </w:p>
        </w:tc>
        <w:tc>
          <w:tcPr>
            <w:tcW w:w="1220" w:type="dxa"/>
            <w:tcBorders/>
            <w:shd w:fill="auto" w:val="clear"/>
            <w:vAlign w:val="center"/>
          </w:tcPr>
          <w:p>
            <w:pPr>
              <w:pStyle w:val="TableContents"/>
              <w:spacing w:before="0" w:after="283"/>
              <w:jc w:val="right"/>
              <w:rPr/>
            </w:pPr>
            <w:r>
              <w:rPr/>
              <w:t>252,064</w:t>
            </w:r>
          </w:p>
        </w:tc>
        <w:tc>
          <w:tcPr>
            <w:tcW w:w="170" w:type="dxa"/>
            <w:tcBorders/>
            <w:shd w:fill="auto" w:val="clear"/>
            <w:vAlign w:val="center"/>
          </w:tcPr>
          <w:p>
            <w:pPr>
              <w:pStyle w:val="TableContents"/>
              <w:spacing w:before="0" w:after="283"/>
              <w:rPr/>
            </w:pPr>
            <w:r>
              <w:rPr/>
              <w:t> </w:t>
            </w:r>
          </w:p>
        </w:tc>
      </w:tr>
      <w:tr>
        <w:trPr/>
        <w:tc>
          <w:tcPr>
            <w:tcW w:w="727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875"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5"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22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70" w:type="dxa"/>
            <w:tcBorders/>
            <w:shd w:fill="auto" w:val="clear"/>
            <w:vAlign w:val="center"/>
          </w:tcPr>
          <w:p>
            <w:pPr>
              <w:pStyle w:val="TableContents"/>
              <w:spacing w:before="0" w:after="283"/>
              <w:rPr/>
            </w:pPr>
            <w:r>
              <w:rPr/>
              <w:t> </w:t>
            </w:r>
          </w:p>
        </w:tc>
      </w:tr>
      <w:tr>
        <w:trPr/>
        <w:tc>
          <w:tcPr>
            <w:tcW w:w="7270" w:type="dxa"/>
            <w:tcBorders/>
            <w:shd w:fill="CCEEFF"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Liabilities, redeemable convertible preferred stock and stockholders’ deficit</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95" w:type="dxa"/>
            <w:tcBorders/>
            <w:shd w:fill="CCEEFF" w:val="clear"/>
            <w:vAlign w:val="center"/>
          </w:tcPr>
          <w:p>
            <w:pPr>
              <w:pStyle w:val="TableContents"/>
              <w:spacing w:before="0" w:after="283"/>
              <w:rPr/>
            </w:pPr>
            <w:r>
              <w:rPr/>
              <w:t> </w:t>
            </w:r>
          </w:p>
        </w:tc>
        <w:tc>
          <w:tcPr>
            <w:tcW w:w="1220"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r>
      <w:tr>
        <w:trPr/>
        <w:tc>
          <w:tcPr>
            <w:tcW w:w="727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Current liabilities: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5"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r>
      <w:tr>
        <w:trPr/>
        <w:tc>
          <w:tcPr>
            <w:tcW w:w="727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Accounts payable</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875" w:type="dxa"/>
            <w:tcBorders/>
            <w:shd w:fill="CCEEFF" w:val="clear"/>
            <w:vAlign w:val="center"/>
          </w:tcPr>
          <w:p>
            <w:pPr>
              <w:pStyle w:val="TableContents"/>
              <w:spacing w:before="0" w:after="283"/>
              <w:jc w:val="right"/>
              <w:rPr/>
            </w:pPr>
            <w:r>
              <w:rPr/>
              <w:t>36,727</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95" w:type="dxa"/>
            <w:tcBorders/>
            <w:shd w:fill="CCEEFF" w:val="clear"/>
            <w:vAlign w:val="center"/>
          </w:tcPr>
          <w:p>
            <w:pPr>
              <w:pStyle w:val="TableContents"/>
              <w:spacing w:before="0" w:after="283"/>
              <w:rPr/>
            </w:pPr>
            <w:r>
              <w:rPr/>
              <w:t>$</w:t>
            </w:r>
          </w:p>
        </w:tc>
        <w:tc>
          <w:tcPr>
            <w:tcW w:w="1220" w:type="dxa"/>
            <w:tcBorders/>
            <w:shd w:fill="CCEEFF" w:val="clear"/>
            <w:vAlign w:val="center"/>
          </w:tcPr>
          <w:p>
            <w:pPr>
              <w:pStyle w:val="TableContents"/>
              <w:spacing w:before="0" w:after="283"/>
              <w:jc w:val="right"/>
              <w:rPr/>
            </w:pPr>
            <w:r>
              <w:rPr/>
              <w:t>28,734</w:t>
            </w:r>
          </w:p>
        </w:tc>
        <w:tc>
          <w:tcPr>
            <w:tcW w:w="170" w:type="dxa"/>
            <w:tcBorders/>
            <w:shd w:fill="CCEEFF" w:val="clear"/>
            <w:vAlign w:val="center"/>
          </w:tcPr>
          <w:p>
            <w:pPr>
              <w:pStyle w:val="TableContents"/>
              <w:spacing w:before="0" w:after="283"/>
              <w:rPr/>
            </w:pPr>
            <w:r>
              <w:rPr/>
              <w:t> </w:t>
            </w:r>
          </w:p>
        </w:tc>
      </w:tr>
      <w:tr>
        <w:trPr/>
        <w:tc>
          <w:tcPr>
            <w:tcW w:w="727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Accrued expenses and other current liabilities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47,877</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5"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jc w:val="right"/>
              <w:rPr/>
            </w:pPr>
            <w:r>
              <w:rPr/>
              <w:t>41,028</w:t>
            </w:r>
          </w:p>
        </w:tc>
        <w:tc>
          <w:tcPr>
            <w:tcW w:w="170" w:type="dxa"/>
            <w:tcBorders/>
            <w:shd w:fill="auto" w:val="clear"/>
            <w:vAlign w:val="center"/>
          </w:tcPr>
          <w:p>
            <w:pPr>
              <w:pStyle w:val="TableContents"/>
              <w:spacing w:before="0" w:after="283"/>
              <w:rPr/>
            </w:pPr>
            <w:r>
              <w:rPr/>
              <w:t> </w:t>
            </w:r>
          </w:p>
        </w:tc>
      </w:tr>
      <w:tr>
        <w:trPr/>
        <w:tc>
          <w:tcPr>
            <w:tcW w:w="727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Deferred revenue</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151,775</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95" w:type="dxa"/>
            <w:tcBorders/>
            <w:shd w:fill="CCEEFF" w:val="clear"/>
            <w:vAlign w:val="center"/>
          </w:tcPr>
          <w:p>
            <w:pPr>
              <w:pStyle w:val="TableContents"/>
              <w:spacing w:before="0" w:after="283"/>
              <w:rPr/>
            </w:pPr>
            <w:r>
              <w:rPr/>
              <w:t> </w:t>
            </w:r>
          </w:p>
        </w:tc>
        <w:tc>
          <w:tcPr>
            <w:tcW w:w="1220" w:type="dxa"/>
            <w:tcBorders/>
            <w:shd w:fill="CCEEFF" w:val="clear"/>
            <w:vAlign w:val="center"/>
          </w:tcPr>
          <w:p>
            <w:pPr>
              <w:pStyle w:val="TableContents"/>
              <w:spacing w:before="0" w:after="283"/>
              <w:jc w:val="right"/>
              <w:rPr/>
            </w:pPr>
            <w:r>
              <w:rPr/>
              <w:t>127,142</w:t>
            </w:r>
          </w:p>
        </w:tc>
        <w:tc>
          <w:tcPr>
            <w:tcW w:w="170" w:type="dxa"/>
            <w:tcBorders/>
            <w:shd w:fill="CCEEFF" w:val="clear"/>
            <w:vAlign w:val="center"/>
          </w:tcPr>
          <w:p>
            <w:pPr>
              <w:pStyle w:val="TableContents"/>
              <w:spacing w:before="0" w:after="283"/>
              <w:rPr/>
            </w:pPr>
            <w:r>
              <w:rPr/>
              <w:t> </w:t>
            </w:r>
          </w:p>
        </w:tc>
      </w:tr>
      <w:tr>
        <w:trPr/>
        <w:tc>
          <w:tcPr>
            <w:tcW w:w="727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Current portion of long-term debt</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3,041</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5"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jc w:val="right"/>
              <w:rPr/>
            </w:pPr>
            <w:r>
              <w:rPr/>
              <w:t>3,029</w:t>
            </w:r>
          </w:p>
        </w:tc>
        <w:tc>
          <w:tcPr>
            <w:tcW w:w="170" w:type="dxa"/>
            <w:tcBorders/>
            <w:shd w:fill="auto" w:val="clear"/>
            <w:vAlign w:val="center"/>
          </w:tcPr>
          <w:p>
            <w:pPr>
              <w:pStyle w:val="TableContents"/>
              <w:spacing w:before="0" w:after="283"/>
              <w:rPr/>
            </w:pPr>
            <w:r>
              <w:rPr/>
              <w:t> </w:t>
            </w:r>
          </w:p>
        </w:tc>
      </w:tr>
      <w:tr>
        <w:trPr/>
        <w:tc>
          <w:tcPr>
            <w:tcW w:w="727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7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22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727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Total current liabilities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239,420</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95" w:type="dxa"/>
            <w:tcBorders/>
            <w:shd w:fill="CCEEFF" w:val="clear"/>
            <w:vAlign w:val="center"/>
          </w:tcPr>
          <w:p>
            <w:pPr>
              <w:pStyle w:val="TableContents"/>
              <w:spacing w:before="0" w:after="283"/>
              <w:rPr/>
            </w:pPr>
            <w:r>
              <w:rPr/>
              <w:t> </w:t>
            </w:r>
          </w:p>
        </w:tc>
        <w:tc>
          <w:tcPr>
            <w:tcW w:w="1220" w:type="dxa"/>
            <w:tcBorders/>
            <w:shd w:fill="CCEEFF" w:val="clear"/>
            <w:vAlign w:val="center"/>
          </w:tcPr>
          <w:p>
            <w:pPr>
              <w:pStyle w:val="TableContents"/>
              <w:spacing w:before="0" w:after="283"/>
              <w:jc w:val="right"/>
              <w:rPr/>
            </w:pPr>
            <w:r>
              <w:rPr/>
              <w:t>199,933</w:t>
            </w:r>
          </w:p>
        </w:tc>
        <w:tc>
          <w:tcPr>
            <w:tcW w:w="170" w:type="dxa"/>
            <w:tcBorders/>
            <w:shd w:fill="CCEEFF" w:val="clear"/>
            <w:vAlign w:val="center"/>
          </w:tcPr>
          <w:p>
            <w:pPr>
              <w:pStyle w:val="TableContents"/>
              <w:spacing w:before="0" w:after="283"/>
              <w:rPr/>
            </w:pPr>
            <w:r>
              <w:rPr/>
              <w:t> </w:t>
            </w:r>
          </w:p>
        </w:tc>
      </w:tr>
      <w:tr>
        <w:trPr/>
        <w:tc>
          <w:tcPr>
            <w:tcW w:w="727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Long-term debt, net of current portion</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510,830</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5"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jc w:val="right"/>
              <w:rPr/>
            </w:pPr>
            <w:r>
              <w:rPr/>
              <w:t>512,362</w:t>
            </w:r>
          </w:p>
        </w:tc>
        <w:tc>
          <w:tcPr>
            <w:tcW w:w="170" w:type="dxa"/>
            <w:tcBorders/>
            <w:shd w:fill="auto" w:val="clear"/>
            <w:vAlign w:val="center"/>
          </w:tcPr>
          <w:p>
            <w:pPr>
              <w:pStyle w:val="TableContents"/>
              <w:spacing w:before="0" w:after="283"/>
              <w:rPr/>
            </w:pPr>
            <w:r>
              <w:rPr/>
              <w:t> </w:t>
            </w:r>
          </w:p>
        </w:tc>
      </w:tr>
      <w:tr>
        <w:trPr/>
        <w:tc>
          <w:tcPr>
            <w:tcW w:w="727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Deferred revenue</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2,094</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95" w:type="dxa"/>
            <w:tcBorders/>
            <w:shd w:fill="CCEEFF" w:val="clear"/>
            <w:vAlign w:val="center"/>
          </w:tcPr>
          <w:p>
            <w:pPr>
              <w:pStyle w:val="TableContents"/>
              <w:spacing w:before="0" w:after="283"/>
              <w:rPr/>
            </w:pPr>
            <w:r>
              <w:rPr/>
              <w:t> </w:t>
            </w:r>
          </w:p>
        </w:tc>
        <w:tc>
          <w:tcPr>
            <w:tcW w:w="1220" w:type="dxa"/>
            <w:tcBorders/>
            <w:shd w:fill="CCEEFF" w:val="clear"/>
            <w:vAlign w:val="center"/>
          </w:tcPr>
          <w:p>
            <w:pPr>
              <w:pStyle w:val="TableContents"/>
              <w:spacing w:before="0" w:after="283"/>
              <w:jc w:val="right"/>
              <w:rPr/>
            </w:pPr>
            <w:r>
              <w:rPr/>
              <w:t>2,937</w:t>
            </w:r>
          </w:p>
        </w:tc>
        <w:tc>
          <w:tcPr>
            <w:tcW w:w="170" w:type="dxa"/>
            <w:tcBorders/>
            <w:shd w:fill="CCEEFF" w:val="clear"/>
            <w:vAlign w:val="center"/>
          </w:tcPr>
          <w:p>
            <w:pPr>
              <w:pStyle w:val="TableContents"/>
              <w:spacing w:before="0" w:after="283"/>
              <w:rPr/>
            </w:pPr>
            <w:r>
              <w:rPr/>
              <w:t> </w:t>
            </w:r>
          </w:p>
        </w:tc>
      </w:tr>
      <w:tr>
        <w:trPr/>
        <w:tc>
          <w:tcPr>
            <w:tcW w:w="727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Other liabilities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10,312</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5"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jc w:val="right"/>
              <w:rPr/>
            </w:pPr>
            <w:r>
              <w:rPr/>
              <w:t>16,558</w:t>
            </w:r>
          </w:p>
        </w:tc>
        <w:tc>
          <w:tcPr>
            <w:tcW w:w="170" w:type="dxa"/>
            <w:tcBorders/>
            <w:shd w:fill="auto" w:val="clear"/>
            <w:vAlign w:val="center"/>
          </w:tcPr>
          <w:p>
            <w:pPr>
              <w:pStyle w:val="TableContents"/>
              <w:spacing w:before="0" w:after="283"/>
              <w:rPr/>
            </w:pPr>
            <w:r>
              <w:rPr/>
              <w:t> </w:t>
            </w:r>
          </w:p>
        </w:tc>
      </w:tr>
      <w:tr>
        <w:trPr/>
        <w:tc>
          <w:tcPr>
            <w:tcW w:w="727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7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22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727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Total liabilities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762,656</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95" w:type="dxa"/>
            <w:tcBorders/>
            <w:shd w:fill="CCEEFF" w:val="clear"/>
            <w:vAlign w:val="center"/>
          </w:tcPr>
          <w:p>
            <w:pPr>
              <w:pStyle w:val="TableContents"/>
              <w:spacing w:before="0" w:after="283"/>
              <w:rPr/>
            </w:pPr>
            <w:r>
              <w:rPr/>
              <w:t> </w:t>
            </w:r>
          </w:p>
        </w:tc>
        <w:tc>
          <w:tcPr>
            <w:tcW w:w="1220" w:type="dxa"/>
            <w:tcBorders/>
            <w:shd w:fill="CCEEFF" w:val="clear"/>
            <w:vAlign w:val="center"/>
          </w:tcPr>
          <w:p>
            <w:pPr>
              <w:pStyle w:val="TableContents"/>
              <w:spacing w:before="0" w:after="283"/>
              <w:jc w:val="right"/>
              <w:rPr/>
            </w:pPr>
            <w:r>
              <w:rPr/>
              <w:t>731,790</w:t>
            </w:r>
          </w:p>
        </w:tc>
        <w:tc>
          <w:tcPr>
            <w:tcW w:w="170" w:type="dxa"/>
            <w:tcBorders/>
            <w:shd w:fill="CCEEFF" w:val="clear"/>
            <w:vAlign w:val="center"/>
          </w:tcPr>
          <w:p>
            <w:pPr>
              <w:pStyle w:val="TableContents"/>
              <w:spacing w:before="0" w:after="283"/>
              <w:rPr/>
            </w:pPr>
            <w:r>
              <w:rPr/>
              <w:t> </w:t>
            </w:r>
          </w:p>
        </w:tc>
      </w:tr>
      <w:tr>
        <w:trPr/>
        <w:tc>
          <w:tcPr>
            <w:tcW w:w="727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7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22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727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Commitments and contingencies (Note 8)</w:t>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r>
      <w:tr>
        <w:trPr/>
        <w:tc>
          <w:tcPr>
            <w:tcW w:w="727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Series A redeemable convertible preferred stock, $0.001 par value; 30,512 shares authorized at June 30, 2021 and December 31, 2020; 23,081 shares issued and outstanding at June 30, 2021 and December 31, 2020.</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70,906</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95" w:type="dxa"/>
            <w:tcBorders/>
            <w:shd w:fill="CCEEFF" w:val="clear"/>
            <w:vAlign w:val="center"/>
          </w:tcPr>
          <w:p>
            <w:pPr>
              <w:pStyle w:val="TableContents"/>
              <w:spacing w:before="0" w:after="283"/>
              <w:rPr/>
            </w:pPr>
            <w:r>
              <w:rPr/>
              <w:t> </w:t>
            </w:r>
          </w:p>
        </w:tc>
        <w:tc>
          <w:tcPr>
            <w:tcW w:w="1220" w:type="dxa"/>
            <w:tcBorders/>
            <w:shd w:fill="CCEEFF" w:val="clear"/>
            <w:vAlign w:val="center"/>
          </w:tcPr>
          <w:p>
            <w:pPr>
              <w:pStyle w:val="TableContents"/>
              <w:spacing w:before="0" w:after="283"/>
              <w:jc w:val="right"/>
              <w:rPr/>
            </w:pPr>
            <w:r>
              <w:rPr/>
              <w:t>70,906</w:t>
            </w:r>
          </w:p>
        </w:tc>
        <w:tc>
          <w:tcPr>
            <w:tcW w:w="170" w:type="dxa"/>
            <w:tcBorders/>
            <w:shd w:fill="CCEEFF" w:val="clear"/>
            <w:vAlign w:val="center"/>
          </w:tcPr>
          <w:p>
            <w:pPr>
              <w:pStyle w:val="TableContents"/>
              <w:spacing w:before="0" w:after="283"/>
              <w:rPr/>
            </w:pPr>
            <w:r>
              <w:rPr/>
              <w:t> </w:t>
            </w:r>
          </w:p>
        </w:tc>
      </w:tr>
      <w:tr>
        <w:trPr/>
        <w:tc>
          <w:tcPr>
            <w:tcW w:w="727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Stockholders’ deficit:</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5"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r>
      <w:tr>
        <w:trPr/>
        <w:tc>
          <w:tcPr>
            <w:tcW w:w="727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Common stock, $0.001 par value; 264,720 shares authorized; 125,538 and 125,037 shares issued and outstanding at June 30, 2021 and December 31, 2020, respectively</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126</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95" w:type="dxa"/>
            <w:tcBorders/>
            <w:shd w:fill="CCEEFF" w:val="clear"/>
            <w:vAlign w:val="center"/>
          </w:tcPr>
          <w:p>
            <w:pPr>
              <w:pStyle w:val="TableContents"/>
              <w:spacing w:before="0" w:after="283"/>
              <w:rPr/>
            </w:pPr>
            <w:r>
              <w:rPr/>
              <w:t> </w:t>
            </w:r>
          </w:p>
        </w:tc>
        <w:tc>
          <w:tcPr>
            <w:tcW w:w="1220" w:type="dxa"/>
            <w:tcBorders/>
            <w:shd w:fill="CCEEFF" w:val="clear"/>
            <w:vAlign w:val="center"/>
          </w:tcPr>
          <w:p>
            <w:pPr>
              <w:pStyle w:val="TableContents"/>
              <w:spacing w:before="0" w:after="283"/>
              <w:jc w:val="right"/>
              <w:rPr/>
            </w:pPr>
            <w:r>
              <w:rPr/>
              <w:t>126</w:t>
            </w:r>
          </w:p>
        </w:tc>
        <w:tc>
          <w:tcPr>
            <w:tcW w:w="170" w:type="dxa"/>
            <w:tcBorders/>
            <w:shd w:fill="CCEEFF" w:val="clear"/>
            <w:vAlign w:val="center"/>
          </w:tcPr>
          <w:p>
            <w:pPr>
              <w:pStyle w:val="TableContents"/>
              <w:spacing w:before="0" w:after="283"/>
              <w:rPr/>
            </w:pPr>
            <w:r>
              <w:rPr/>
              <w:t> </w:t>
            </w:r>
          </w:p>
        </w:tc>
      </w:tr>
      <w:tr>
        <w:trPr/>
        <w:tc>
          <w:tcPr>
            <w:tcW w:w="727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 xml:space="preserve">Additional </w:t>
            </w:r>
          </w:p>
          <w:p>
            <w:pPr>
              <w:pStyle w:val="TableContents"/>
              <w:spacing w:before="0" w:after="0"/>
              <w:rPr>
                <w:rFonts w:ascii="Times New Roman" w:hAnsi="Times New Roman"/>
                <w:spacing w:val="0"/>
                <w:sz w:val="20"/>
              </w:rPr>
            </w:pPr>
            <w:r>
              <w:rPr>
                <w:rFonts w:ascii="Times New Roman" w:hAnsi="Times New Roman"/>
                <w:spacing w:val="0"/>
                <w:sz w:val="20"/>
              </w:rPr>
              <w:t>paid-in</w:t>
            </w:r>
          </w:p>
          <w:p>
            <w:pPr>
              <w:pStyle w:val="TableContents"/>
              <w:spacing w:before="0" w:after="0"/>
              <w:rPr>
                <w:rFonts w:ascii="Times New Roman" w:hAnsi="Times New Roman"/>
                <w:sz w:val="20"/>
              </w:rPr>
            </w:pPr>
            <w:r>
              <w:rPr>
                <w:rFonts w:ascii="Times New Roman" w:hAnsi="Times New Roman"/>
                <w:sz w:val="20"/>
              </w:rPr>
              <w:t>capital</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151,109</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5"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jc w:val="right"/>
              <w:rPr/>
            </w:pPr>
            <w:r>
              <w:rPr/>
              <w:t>102,417</w:t>
            </w:r>
          </w:p>
        </w:tc>
        <w:tc>
          <w:tcPr>
            <w:tcW w:w="170" w:type="dxa"/>
            <w:tcBorders/>
            <w:shd w:fill="auto" w:val="clear"/>
            <w:vAlign w:val="center"/>
          </w:tcPr>
          <w:p>
            <w:pPr>
              <w:pStyle w:val="TableContents"/>
              <w:spacing w:before="0" w:after="283"/>
              <w:rPr/>
            </w:pPr>
            <w:r>
              <w:rPr/>
              <w:t> </w:t>
            </w:r>
          </w:p>
        </w:tc>
      </w:tr>
      <w:tr>
        <w:trPr/>
        <w:tc>
          <w:tcPr>
            <w:tcW w:w="727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Accumulated deficit</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(687,566</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95" w:type="dxa"/>
            <w:tcBorders/>
            <w:shd w:fill="CCEEFF" w:val="clear"/>
            <w:vAlign w:val="center"/>
          </w:tcPr>
          <w:p>
            <w:pPr>
              <w:pStyle w:val="TableContents"/>
              <w:spacing w:before="0" w:after="283"/>
              <w:rPr/>
            </w:pPr>
            <w:r>
              <w:rPr/>
              <w:t> </w:t>
            </w:r>
          </w:p>
        </w:tc>
        <w:tc>
          <w:tcPr>
            <w:tcW w:w="1220" w:type="dxa"/>
            <w:tcBorders/>
            <w:shd w:fill="CCEEFF" w:val="clear"/>
            <w:vAlign w:val="center"/>
          </w:tcPr>
          <w:p>
            <w:pPr>
              <w:pStyle w:val="TableContents"/>
              <w:spacing w:before="0" w:after="283"/>
              <w:jc w:val="right"/>
              <w:rPr/>
            </w:pPr>
            <w:r>
              <w:rPr/>
              <w:t>(639,348</w:t>
            </w:r>
          </w:p>
        </w:tc>
        <w:tc>
          <w:tcPr>
            <w:tcW w:w="170" w:type="dxa"/>
            <w:tcBorders/>
            <w:shd w:fill="CCEEFF" w:val="clear"/>
            <w:vAlign w:val="center"/>
          </w:tcPr>
          <w:p>
            <w:pPr>
              <w:pStyle w:val="TableContents"/>
              <w:spacing w:before="0" w:after="283"/>
              <w:rPr/>
            </w:pPr>
            <w:r>
              <w:rPr/>
              <w:t>) </w:t>
            </w:r>
          </w:p>
        </w:tc>
      </w:tr>
      <w:tr>
        <w:trPr/>
        <w:tc>
          <w:tcPr>
            <w:tcW w:w="727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Accumulated other comprehensive loss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(9,540</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5"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jc w:val="right"/>
              <w:rPr/>
            </w:pPr>
            <w:r>
              <w:rPr/>
              <w:t>(13,827</w:t>
            </w:r>
          </w:p>
        </w:tc>
        <w:tc>
          <w:tcPr>
            <w:tcW w:w="170" w:type="dxa"/>
            <w:tcBorders/>
            <w:shd w:fill="auto" w:val="clear"/>
            <w:vAlign w:val="center"/>
          </w:tcPr>
          <w:p>
            <w:pPr>
              <w:pStyle w:val="TableContents"/>
              <w:spacing w:before="0" w:after="283"/>
              <w:rPr/>
            </w:pPr>
            <w:r>
              <w:rPr/>
              <w:t>) </w:t>
            </w:r>
          </w:p>
        </w:tc>
      </w:tr>
      <w:tr>
        <w:trPr/>
        <w:tc>
          <w:tcPr>
            <w:tcW w:w="727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7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22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727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Total stockholders’ deficit</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(545,871</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95" w:type="dxa"/>
            <w:tcBorders/>
            <w:shd w:fill="CCEEFF" w:val="clear"/>
            <w:vAlign w:val="center"/>
          </w:tcPr>
          <w:p>
            <w:pPr>
              <w:pStyle w:val="TableContents"/>
              <w:spacing w:before="0" w:after="283"/>
              <w:rPr/>
            </w:pPr>
            <w:r>
              <w:rPr/>
              <w:t> </w:t>
            </w:r>
          </w:p>
        </w:tc>
        <w:tc>
          <w:tcPr>
            <w:tcW w:w="1220" w:type="dxa"/>
            <w:tcBorders/>
            <w:shd w:fill="CCEEFF" w:val="clear"/>
            <w:vAlign w:val="center"/>
          </w:tcPr>
          <w:p>
            <w:pPr>
              <w:pStyle w:val="TableContents"/>
              <w:spacing w:before="0" w:after="283"/>
              <w:jc w:val="right"/>
              <w:rPr/>
            </w:pPr>
            <w:r>
              <w:rPr/>
              <w:t>(550,632</w:t>
            </w:r>
          </w:p>
        </w:tc>
        <w:tc>
          <w:tcPr>
            <w:tcW w:w="170" w:type="dxa"/>
            <w:tcBorders/>
            <w:shd w:fill="CCEEFF" w:val="clear"/>
            <w:vAlign w:val="center"/>
          </w:tcPr>
          <w:p>
            <w:pPr>
              <w:pStyle w:val="TableContents"/>
              <w:spacing w:before="0" w:after="283"/>
              <w:rPr/>
            </w:pPr>
            <w:r>
              <w:rPr/>
              <w:t>) </w:t>
            </w:r>
          </w:p>
        </w:tc>
      </w:tr>
      <w:tr>
        <w:trPr/>
        <w:tc>
          <w:tcPr>
            <w:tcW w:w="727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7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22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7270" w:type="dxa"/>
            <w:tcBorders/>
            <w:shd w:fill="auto"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Total liabilities, redeemable convertible preferred stock and stockholders’ deficit</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875" w:type="dxa"/>
            <w:tcBorders/>
            <w:shd w:fill="auto" w:val="clear"/>
            <w:vAlign w:val="center"/>
          </w:tcPr>
          <w:p>
            <w:pPr>
              <w:pStyle w:val="TableContents"/>
              <w:spacing w:before="0" w:after="283"/>
              <w:jc w:val="right"/>
              <w:rPr/>
            </w:pPr>
            <w:r>
              <w:rPr/>
              <w:t>287,691</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5" w:type="dxa"/>
            <w:tcBorders/>
            <w:shd w:fill="auto" w:val="clear"/>
            <w:vAlign w:val="center"/>
          </w:tcPr>
          <w:p>
            <w:pPr>
              <w:pStyle w:val="TableContents"/>
              <w:spacing w:before="0" w:after="283"/>
              <w:rPr/>
            </w:pPr>
            <w:r>
              <w:rPr/>
              <w:t>$</w:t>
            </w:r>
          </w:p>
        </w:tc>
        <w:tc>
          <w:tcPr>
            <w:tcW w:w="1220" w:type="dxa"/>
            <w:tcBorders/>
            <w:shd w:fill="auto" w:val="clear"/>
            <w:vAlign w:val="center"/>
          </w:tcPr>
          <w:p>
            <w:pPr>
              <w:pStyle w:val="TableContents"/>
              <w:spacing w:before="0" w:after="283"/>
              <w:jc w:val="right"/>
              <w:rPr/>
            </w:pPr>
            <w:r>
              <w:rPr/>
              <w:t>252,064</w:t>
            </w:r>
          </w:p>
        </w:tc>
        <w:tc>
          <w:tcPr>
            <w:tcW w:w="170" w:type="dxa"/>
            <w:tcBorders/>
            <w:shd w:fill="auto" w:val="clear"/>
            <w:vAlign w:val="center"/>
          </w:tcPr>
          <w:p>
            <w:pPr>
              <w:pStyle w:val="TableContents"/>
              <w:spacing w:before="0" w:after="283"/>
              <w:rPr/>
            </w:pPr>
            <w:r>
              <w:rPr/>
              <w:t> </w:t>
            </w:r>
          </w:p>
        </w:tc>
      </w:tr>
      <w:tr>
        <w:trPr/>
        <w:tc>
          <w:tcPr>
            <w:tcW w:w="727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875"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5"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22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70" w:type="dxa"/>
            <w:tcBorders/>
            <w:shd w:fill="auto" w:val="clear"/>
            <w:vAlign w:val="center"/>
          </w:tcPr>
          <w:p>
            <w:pPr>
              <w:pStyle w:val="TableContents"/>
              <w:spacing w:before="0" w:after="283"/>
              <w:rPr/>
            </w:pPr>
            <w:r>
              <w:rPr/>
              <w:t> </w:t>
            </w:r>
          </w:p>
        </w:tc>
      </w:tr>
    </w:tbl>
    <w:p>
      <w:pPr>
        <w:pStyle w:val="TextBody"/>
        <w:spacing w:before="240" w:after="0"/>
        <w:jc w:val="center"/>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The accompanying notes are an integral part of these unaudited condensed consolidated financial statements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4 </w:t>
      </w:r>
    </w:p>
    <w:p>
      <w:pPr>
        <w:pStyle w:val="HorizontalLine"/>
        <w:rPr/>
      </w:pPr>
      <w:r>
        <w:rPr/>
      </w:r>
    </w:p>
    <w:p>
      <w:pPr>
        <w:pStyle w:val="TextBody"/>
        <w:spacing w:before="0" w:after="0"/>
        <w:ind w:left="0" w:right="0" w:hanging="0"/>
        <w:rPr/>
      </w:pPr>
      <w:hyperlink w:anchor="toc">
        <w:r>
          <w:rPr>
            <w:rStyle w:val="InternetLink"/>
            <w:b/>
            <w:sz w:val="20"/>
          </w:rPr>
          <w:t>Table of Contents</w:t>
        </w:r>
      </w:hyperlink>
    </w:p>
    <w:p>
      <w:pPr>
        <w:pStyle w:val="TextBody"/>
        <w:spacing w:before="0" w:after="0"/>
        <w:jc w:val="center"/>
        <w:rPr>
          <w:rFonts w:ascii="Times New Roman" w:hAnsi="Times New Roman"/>
          <w:b/>
          <w:spacing w:val="0"/>
          <w:sz w:val="20"/>
        </w:rPr>
      </w:pPr>
      <w:r>
        <w:rPr>
          <w:rFonts w:ascii="Times New Roman" w:hAnsi="Times New Roman"/>
          <w:b/>
          <w:spacing w:val="0"/>
          <w:sz w:val="20"/>
        </w:rPr>
        <w:t xml:space="preserve">LegalZoom.com, Inc.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center"/>
        <w:rPr>
          <w:rFonts w:ascii="Times New Roman" w:hAnsi="Times New Roman"/>
          <w:b/>
          <w:spacing w:val="0"/>
          <w:sz w:val="20"/>
        </w:rPr>
      </w:pPr>
      <w:r>
        <w:rPr>
          <w:rFonts w:ascii="Times New Roman" w:hAnsi="Times New Roman"/>
          <w:b/>
          <w:spacing w:val="0"/>
          <w:sz w:val="20"/>
        </w:rPr>
        <w:t xml:space="preserve">Unaudited Condensed Consolidated Statements of Operations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(In thousands, except per share amounts) </w:t>
      </w:r>
    </w:p>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3870"/>
        <w:gridCol w:w="120"/>
        <w:gridCol w:w="193"/>
        <w:gridCol w:w="1190"/>
        <w:gridCol w:w="214"/>
        <w:gridCol w:w="83"/>
        <w:gridCol w:w="193"/>
        <w:gridCol w:w="1192"/>
        <w:gridCol w:w="155"/>
        <w:gridCol w:w="60"/>
        <w:gridCol w:w="174"/>
        <w:gridCol w:w="1073"/>
        <w:gridCol w:w="193"/>
        <w:gridCol w:w="74"/>
        <w:gridCol w:w="174"/>
        <w:gridCol w:w="1077"/>
        <w:gridCol w:w="170"/>
      </w:tblGrid>
      <w:tr>
        <w:trPr/>
        <w:tc>
          <w:tcPr>
            <w:tcW w:w="387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c>
          <w:tcPr>
            <w:tcW w:w="1190"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83"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c>
          <w:tcPr>
            <w:tcW w:w="1192"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073"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c>
          <w:tcPr>
            <w:tcW w:w="74"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07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387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065" w:type="dxa"/>
            <w:gridSpan w:val="6"/>
            <w:tcBorders/>
            <w:shd w:fill="auto" w:val="clear"/>
            <w:vAlign w:val="center"/>
          </w:tcPr>
          <w:p>
            <w:pPr>
              <w:pStyle w:val="TableContents"/>
              <w:spacing w:before="0" w:after="0"/>
              <w:jc w:val="center"/>
              <w:rPr>
                <w:b/>
                <w:spacing w:val="0"/>
              </w:rPr>
            </w:pPr>
            <w:r>
              <w:rPr>
                <w:b/>
                <w:spacing w:val="0"/>
              </w:rPr>
              <w:t>Three Months Ended June 30</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765" w:type="dxa"/>
            <w:gridSpan w:val="6"/>
            <w:tcBorders/>
            <w:shd w:fill="auto" w:val="clear"/>
            <w:vAlign w:val="center"/>
          </w:tcPr>
          <w:p>
            <w:pPr>
              <w:pStyle w:val="TableContents"/>
              <w:spacing w:before="0" w:after="0"/>
              <w:jc w:val="center"/>
              <w:rPr>
                <w:b/>
                <w:spacing w:val="0"/>
              </w:rPr>
            </w:pPr>
            <w:r>
              <w:rPr>
                <w:b/>
                <w:spacing w:val="0"/>
              </w:rPr>
              <w:t>Six Months Ended June 30</w:t>
            </w:r>
          </w:p>
        </w:tc>
        <w:tc>
          <w:tcPr>
            <w:tcW w:w="170" w:type="dxa"/>
            <w:tcBorders/>
            <w:shd w:fill="auto" w:val="clear"/>
            <w:vAlign w:val="center"/>
          </w:tcPr>
          <w:p>
            <w:pPr>
              <w:pStyle w:val="TableContents"/>
              <w:spacing w:before="0" w:after="283"/>
              <w:rPr/>
            </w:pPr>
            <w:r>
              <w:rPr/>
              <w:t> </w:t>
            </w:r>
          </w:p>
        </w:tc>
      </w:tr>
      <w:tr>
        <w:trPr/>
        <w:tc>
          <w:tcPr>
            <w:tcW w:w="387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383" w:type="dxa"/>
            <w:gridSpan w:val="2"/>
            <w:tcBorders/>
            <w:shd w:fill="auto" w:val="clear"/>
            <w:vAlign w:val="center"/>
          </w:tcPr>
          <w:p>
            <w:pPr>
              <w:pStyle w:val="TableContents"/>
              <w:spacing w:before="0" w:after="0"/>
              <w:jc w:val="center"/>
              <w:rPr>
                <w:b/>
                <w:spacing w:val="0"/>
              </w:rPr>
            </w:pPr>
            <w:r>
              <w:rPr>
                <w:b/>
                <w:spacing w:val="0"/>
              </w:rPr>
              <w:t>2021</w:t>
            </w:r>
          </w:p>
        </w:tc>
        <w:tc>
          <w:tcPr>
            <w:tcW w:w="214" w:type="dxa"/>
            <w:tcBorders/>
            <w:shd w:fill="auto" w:val="clear"/>
            <w:vAlign w:val="center"/>
          </w:tcPr>
          <w:p>
            <w:pPr>
              <w:pStyle w:val="TableContents"/>
              <w:spacing w:before="0" w:after="283"/>
              <w:rPr/>
            </w:pPr>
            <w:r>
              <w:rPr/>
              <w:t> </w:t>
            </w:r>
          </w:p>
        </w:tc>
        <w:tc>
          <w:tcPr>
            <w:tcW w:w="83" w:type="dxa"/>
            <w:tcBorders/>
            <w:shd w:fill="auto" w:val="clear"/>
            <w:vAlign w:val="center"/>
          </w:tcPr>
          <w:p>
            <w:pPr>
              <w:pStyle w:val="TableContents"/>
              <w:spacing w:before="0" w:after="283"/>
              <w:rPr/>
            </w:pPr>
            <w:r>
              <w:rPr/>
              <w:t> </w:t>
            </w:r>
          </w:p>
        </w:tc>
        <w:tc>
          <w:tcPr>
            <w:tcW w:w="1385" w:type="dxa"/>
            <w:gridSpan w:val="2"/>
            <w:tcBorders/>
            <w:shd w:fill="auto" w:val="clear"/>
            <w:vAlign w:val="center"/>
          </w:tcPr>
          <w:p>
            <w:pPr>
              <w:pStyle w:val="TableContents"/>
              <w:spacing w:before="0" w:after="0"/>
              <w:jc w:val="center"/>
              <w:rPr>
                <w:b/>
                <w:spacing w:val="0"/>
              </w:rPr>
            </w:pPr>
            <w:r>
              <w:rPr>
                <w:b/>
                <w:spacing w:val="0"/>
              </w:rPr>
              <w:t>2020</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47" w:type="dxa"/>
            <w:gridSpan w:val="2"/>
            <w:tcBorders/>
            <w:shd w:fill="auto" w:val="clear"/>
            <w:vAlign w:val="center"/>
          </w:tcPr>
          <w:p>
            <w:pPr>
              <w:pStyle w:val="TableContents"/>
              <w:spacing w:before="0" w:after="0"/>
              <w:jc w:val="center"/>
              <w:rPr>
                <w:b/>
                <w:spacing w:val="0"/>
              </w:rPr>
            </w:pPr>
            <w:r>
              <w:rPr>
                <w:b/>
                <w:spacing w:val="0"/>
              </w:rPr>
              <w:t>2021</w:t>
            </w:r>
          </w:p>
        </w:tc>
        <w:tc>
          <w:tcPr>
            <w:tcW w:w="193" w:type="dxa"/>
            <w:tcBorders/>
            <w:shd w:fill="auto" w:val="clear"/>
            <w:vAlign w:val="center"/>
          </w:tcPr>
          <w:p>
            <w:pPr>
              <w:pStyle w:val="TableContents"/>
              <w:spacing w:before="0" w:after="283"/>
              <w:rPr/>
            </w:pPr>
            <w:r>
              <w:rPr/>
              <w:t> </w:t>
            </w:r>
          </w:p>
        </w:tc>
        <w:tc>
          <w:tcPr>
            <w:tcW w:w="74" w:type="dxa"/>
            <w:tcBorders/>
            <w:shd w:fill="auto" w:val="clear"/>
            <w:vAlign w:val="center"/>
          </w:tcPr>
          <w:p>
            <w:pPr>
              <w:pStyle w:val="TableContents"/>
              <w:spacing w:before="0" w:after="283"/>
              <w:rPr/>
            </w:pPr>
            <w:r>
              <w:rPr/>
              <w:t> </w:t>
            </w:r>
          </w:p>
        </w:tc>
        <w:tc>
          <w:tcPr>
            <w:tcW w:w="1251" w:type="dxa"/>
            <w:gridSpan w:val="2"/>
            <w:tcBorders/>
            <w:shd w:fill="auto" w:val="clear"/>
            <w:vAlign w:val="center"/>
          </w:tcPr>
          <w:p>
            <w:pPr>
              <w:pStyle w:val="TableContents"/>
              <w:spacing w:before="0" w:after="0"/>
              <w:jc w:val="center"/>
              <w:rPr>
                <w:b/>
                <w:spacing w:val="0"/>
              </w:rPr>
            </w:pPr>
            <w:r>
              <w:rPr>
                <w:b/>
                <w:spacing w:val="0"/>
              </w:rPr>
              <w:t>2020</w:t>
            </w:r>
          </w:p>
        </w:tc>
        <w:tc>
          <w:tcPr>
            <w:tcW w:w="170" w:type="dxa"/>
            <w:tcBorders/>
            <w:shd w:fill="auto" w:val="clear"/>
            <w:vAlign w:val="center"/>
          </w:tcPr>
          <w:p>
            <w:pPr>
              <w:pStyle w:val="TableContents"/>
              <w:spacing w:before="0" w:after="283"/>
              <w:rPr/>
            </w:pPr>
            <w:r>
              <w:rPr/>
              <w:t> </w:t>
            </w:r>
          </w:p>
        </w:tc>
      </w:tr>
      <w:tr>
        <w:trPr/>
        <w:tc>
          <w:tcPr>
            <w:tcW w:w="387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Revenue</w:t>
            </w:r>
          </w:p>
        </w:tc>
        <w:tc>
          <w:tcPr>
            <w:tcW w:w="120" w:type="dxa"/>
            <w:tcBorders/>
            <w:shd w:fill="CCEEFF" w:val="clear"/>
            <w:vAlign w:val="center"/>
          </w:tcPr>
          <w:p>
            <w:pPr>
              <w:pStyle w:val="TableContents"/>
              <w:spacing w:before="0" w:after="283"/>
              <w:rPr/>
            </w:pPr>
            <w:r>
              <w:rPr/>
              <w:t>  </w:t>
            </w:r>
          </w:p>
        </w:tc>
        <w:tc>
          <w:tcPr>
            <w:tcW w:w="193" w:type="dxa"/>
            <w:tcBorders/>
            <w:shd w:fill="CCEEFF" w:val="clear"/>
            <w:vAlign w:val="center"/>
          </w:tcPr>
          <w:p>
            <w:pPr>
              <w:pStyle w:val="TableContents"/>
              <w:spacing w:before="0" w:after="283"/>
              <w:rPr/>
            </w:pPr>
            <w:r>
              <w:rPr/>
              <w:t>$</w:t>
            </w:r>
          </w:p>
        </w:tc>
        <w:tc>
          <w:tcPr>
            <w:tcW w:w="1190" w:type="dxa"/>
            <w:tcBorders/>
            <w:shd w:fill="CCEEFF" w:val="clear"/>
            <w:vAlign w:val="center"/>
          </w:tcPr>
          <w:p>
            <w:pPr>
              <w:pStyle w:val="TableContents"/>
              <w:spacing w:before="0" w:after="283"/>
              <w:jc w:val="right"/>
              <w:rPr/>
            </w:pPr>
            <w:r>
              <w:rPr/>
              <w:t> </w:t>
            </w:r>
            <w:r>
              <w:rPr/>
              <w:t>150,432</w:t>
            </w:r>
          </w:p>
        </w:tc>
        <w:tc>
          <w:tcPr>
            <w:tcW w:w="214" w:type="dxa"/>
            <w:tcBorders/>
            <w:shd w:fill="CCEEFF" w:val="clear"/>
            <w:vAlign w:val="center"/>
          </w:tcPr>
          <w:p>
            <w:pPr>
              <w:pStyle w:val="TableContents"/>
              <w:spacing w:before="0" w:after="283"/>
              <w:rPr/>
            </w:pPr>
            <w:r>
              <w:rPr/>
              <w:t> </w:t>
            </w:r>
          </w:p>
        </w:tc>
        <w:tc>
          <w:tcPr>
            <w:tcW w:w="83" w:type="dxa"/>
            <w:tcBorders/>
            <w:shd w:fill="CCEEFF" w:val="clear"/>
            <w:vAlign w:val="center"/>
          </w:tcPr>
          <w:p>
            <w:pPr>
              <w:pStyle w:val="TableContents"/>
              <w:spacing w:before="0" w:after="283"/>
              <w:rPr/>
            </w:pPr>
            <w:r>
              <w:rPr/>
              <w:t> </w:t>
            </w:r>
          </w:p>
        </w:tc>
        <w:tc>
          <w:tcPr>
            <w:tcW w:w="193" w:type="dxa"/>
            <w:tcBorders/>
            <w:shd w:fill="CCEEFF" w:val="clear"/>
            <w:vAlign w:val="center"/>
          </w:tcPr>
          <w:p>
            <w:pPr>
              <w:pStyle w:val="TableContents"/>
              <w:spacing w:before="0" w:after="283"/>
              <w:rPr/>
            </w:pPr>
            <w:r>
              <w:rPr/>
              <w:t>$</w:t>
            </w:r>
          </w:p>
        </w:tc>
        <w:tc>
          <w:tcPr>
            <w:tcW w:w="1192" w:type="dxa"/>
            <w:tcBorders/>
            <w:shd w:fill="CCEEFF" w:val="clear"/>
            <w:vAlign w:val="center"/>
          </w:tcPr>
          <w:p>
            <w:pPr>
              <w:pStyle w:val="TableContents"/>
              <w:spacing w:before="0" w:after="283"/>
              <w:jc w:val="right"/>
              <w:rPr/>
            </w:pPr>
            <w:r>
              <w:rPr/>
              <w:t> </w:t>
            </w:r>
            <w:r>
              <w:rPr/>
              <w:t>111,007</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4" w:type="dxa"/>
            <w:tcBorders/>
            <w:shd w:fill="CCEEFF" w:val="clear"/>
            <w:vAlign w:val="center"/>
          </w:tcPr>
          <w:p>
            <w:pPr>
              <w:pStyle w:val="TableContents"/>
              <w:spacing w:before="0" w:after="283"/>
              <w:rPr/>
            </w:pPr>
            <w:r>
              <w:rPr/>
              <w:t>$</w:t>
            </w:r>
          </w:p>
        </w:tc>
        <w:tc>
          <w:tcPr>
            <w:tcW w:w="1073" w:type="dxa"/>
            <w:tcBorders/>
            <w:shd w:fill="CCEEFF" w:val="clear"/>
            <w:vAlign w:val="center"/>
          </w:tcPr>
          <w:p>
            <w:pPr>
              <w:pStyle w:val="TableContents"/>
              <w:spacing w:before="0" w:after="283"/>
              <w:jc w:val="right"/>
              <w:rPr/>
            </w:pPr>
            <w:r>
              <w:rPr/>
              <w:t> </w:t>
            </w:r>
            <w:r>
              <w:rPr/>
              <w:t>285,064</w:t>
            </w:r>
          </w:p>
        </w:tc>
        <w:tc>
          <w:tcPr>
            <w:tcW w:w="193" w:type="dxa"/>
            <w:tcBorders/>
            <w:shd w:fill="CCEEFF" w:val="clear"/>
            <w:vAlign w:val="center"/>
          </w:tcPr>
          <w:p>
            <w:pPr>
              <w:pStyle w:val="TableContents"/>
              <w:spacing w:before="0" w:after="283"/>
              <w:rPr/>
            </w:pPr>
            <w:r>
              <w:rPr/>
              <w:t> </w:t>
            </w:r>
          </w:p>
        </w:tc>
        <w:tc>
          <w:tcPr>
            <w:tcW w:w="74" w:type="dxa"/>
            <w:tcBorders/>
            <w:shd w:fill="CCEEFF" w:val="clear"/>
            <w:vAlign w:val="center"/>
          </w:tcPr>
          <w:p>
            <w:pPr>
              <w:pStyle w:val="TableContents"/>
              <w:spacing w:before="0" w:after="283"/>
              <w:rPr/>
            </w:pPr>
            <w:r>
              <w:rPr/>
              <w:t> </w:t>
            </w:r>
          </w:p>
        </w:tc>
        <w:tc>
          <w:tcPr>
            <w:tcW w:w="174" w:type="dxa"/>
            <w:tcBorders/>
            <w:shd w:fill="CCEEFF" w:val="clear"/>
            <w:vAlign w:val="center"/>
          </w:tcPr>
          <w:p>
            <w:pPr>
              <w:pStyle w:val="TableContents"/>
              <w:spacing w:before="0" w:after="283"/>
              <w:rPr/>
            </w:pPr>
            <w:r>
              <w:rPr/>
              <w:t>$</w:t>
            </w:r>
          </w:p>
        </w:tc>
        <w:tc>
          <w:tcPr>
            <w:tcW w:w="1077" w:type="dxa"/>
            <w:tcBorders/>
            <w:shd w:fill="CCEEFF" w:val="clear"/>
            <w:vAlign w:val="center"/>
          </w:tcPr>
          <w:p>
            <w:pPr>
              <w:pStyle w:val="TableContents"/>
              <w:spacing w:before="0" w:after="283"/>
              <w:jc w:val="right"/>
              <w:rPr/>
            </w:pPr>
            <w:r>
              <w:rPr/>
              <w:t> </w:t>
            </w:r>
            <w:r>
              <w:rPr/>
              <w:t>216,802</w:t>
            </w:r>
          </w:p>
        </w:tc>
        <w:tc>
          <w:tcPr>
            <w:tcW w:w="170" w:type="dxa"/>
            <w:tcBorders/>
            <w:shd w:fill="CCEEFF" w:val="clear"/>
            <w:vAlign w:val="center"/>
          </w:tcPr>
          <w:p>
            <w:pPr>
              <w:pStyle w:val="TableContents"/>
              <w:spacing w:before="0" w:after="283"/>
              <w:rPr/>
            </w:pPr>
            <w:r>
              <w:rPr/>
              <w:t> </w:t>
            </w:r>
          </w:p>
        </w:tc>
      </w:tr>
      <w:tr>
        <w:trPr/>
        <w:tc>
          <w:tcPr>
            <w:tcW w:w="387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Cost of revenue</w:t>
            </w:r>
          </w:p>
        </w:tc>
        <w:tc>
          <w:tcPr>
            <w:tcW w:w="120" w:type="dxa"/>
            <w:tcBorders/>
            <w:shd w:fill="auto" w:val="clear"/>
            <w:vAlign w:val="center"/>
          </w:tcPr>
          <w:p>
            <w:pPr>
              <w:pStyle w:val="TableContents"/>
              <w:spacing w:before="0" w:after="283"/>
              <w:rPr/>
            </w:pPr>
            <w:r>
              <w:rPr/>
              <w:t>  </w:t>
            </w:r>
          </w:p>
        </w:tc>
        <w:tc>
          <w:tcPr>
            <w:tcW w:w="193" w:type="dxa"/>
            <w:tcBorders/>
            <w:shd w:fill="auto" w:val="clear"/>
            <w:vAlign w:val="center"/>
          </w:tcPr>
          <w:p>
            <w:pPr>
              <w:pStyle w:val="TableContents"/>
              <w:spacing w:before="0" w:after="283"/>
              <w:rPr/>
            </w:pPr>
            <w:r>
              <w:rPr/>
              <w:t> </w:t>
            </w:r>
          </w:p>
        </w:tc>
        <w:tc>
          <w:tcPr>
            <w:tcW w:w="1190" w:type="dxa"/>
            <w:tcBorders/>
            <w:shd w:fill="auto" w:val="clear"/>
            <w:vAlign w:val="center"/>
          </w:tcPr>
          <w:p>
            <w:pPr>
              <w:pStyle w:val="TableContents"/>
              <w:spacing w:before="0" w:after="283"/>
              <w:jc w:val="right"/>
              <w:rPr/>
            </w:pPr>
            <w:r>
              <w:rPr/>
              <w:t>49,859</w:t>
            </w:r>
          </w:p>
        </w:tc>
        <w:tc>
          <w:tcPr>
            <w:tcW w:w="214" w:type="dxa"/>
            <w:tcBorders/>
            <w:shd w:fill="auto" w:val="clear"/>
            <w:vAlign w:val="center"/>
          </w:tcPr>
          <w:p>
            <w:pPr>
              <w:pStyle w:val="TableContents"/>
              <w:spacing w:before="0" w:after="283"/>
              <w:rPr/>
            </w:pPr>
            <w:r>
              <w:rPr/>
              <w:t> </w:t>
            </w:r>
          </w:p>
        </w:tc>
        <w:tc>
          <w:tcPr>
            <w:tcW w:w="83" w:type="dxa"/>
            <w:tcBorders/>
            <w:shd w:fill="auto" w:val="clear"/>
            <w:vAlign w:val="center"/>
          </w:tcPr>
          <w:p>
            <w:pPr>
              <w:pStyle w:val="TableContents"/>
              <w:spacing w:before="0" w:after="283"/>
              <w:rPr/>
            </w:pPr>
            <w:r>
              <w:rPr/>
              <w:t> </w:t>
            </w:r>
          </w:p>
        </w:tc>
        <w:tc>
          <w:tcPr>
            <w:tcW w:w="193" w:type="dxa"/>
            <w:tcBorders/>
            <w:shd w:fill="auto" w:val="clear"/>
            <w:vAlign w:val="center"/>
          </w:tcPr>
          <w:p>
            <w:pPr>
              <w:pStyle w:val="TableContents"/>
              <w:spacing w:before="0" w:after="283"/>
              <w:rPr/>
            </w:pPr>
            <w:r>
              <w:rPr/>
              <w:t> </w:t>
            </w:r>
          </w:p>
        </w:tc>
        <w:tc>
          <w:tcPr>
            <w:tcW w:w="1192" w:type="dxa"/>
            <w:tcBorders/>
            <w:shd w:fill="auto" w:val="clear"/>
            <w:vAlign w:val="center"/>
          </w:tcPr>
          <w:p>
            <w:pPr>
              <w:pStyle w:val="TableContents"/>
              <w:spacing w:before="0" w:after="283"/>
              <w:jc w:val="right"/>
              <w:rPr/>
            </w:pPr>
            <w:r>
              <w:rPr/>
              <w:t>35,759</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283"/>
              <w:rPr/>
            </w:pPr>
            <w:r>
              <w:rPr/>
              <w:t> </w:t>
            </w:r>
          </w:p>
        </w:tc>
        <w:tc>
          <w:tcPr>
            <w:tcW w:w="1073" w:type="dxa"/>
            <w:tcBorders/>
            <w:shd w:fill="auto" w:val="clear"/>
            <w:vAlign w:val="center"/>
          </w:tcPr>
          <w:p>
            <w:pPr>
              <w:pStyle w:val="TableContents"/>
              <w:spacing w:before="0" w:after="283"/>
              <w:jc w:val="right"/>
              <w:rPr/>
            </w:pPr>
            <w:r>
              <w:rPr/>
              <w:t>93,819</w:t>
            </w:r>
          </w:p>
        </w:tc>
        <w:tc>
          <w:tcPr>
            <w:tcW w:w="193" w:type="dxa"/>
            <w:tcBorders/>
            <w:shd w:fill="auto" w:val="clear"/>
            <w:vAlign w:val="center"/>
          </w:tcPr>
          <w:p>
            <w:pPr>
              <w:pStyle w:val="TableContents"/>
              <w:spacing w:before="0" w:after="283"/>
              <w:rPr/>
            </w:pPr>
            <w:r>
              <w:rPr/>
              <w:t> </w:t>
            </w:r>
          </w:p>
        </w:tc>
        <w:tc>
          <w:tcPr>
            <w:tcW w:w="74"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283"/>
              <w:rPr/>
            </w:pPr>
            <w:r>
              <w:rPr/>
              <w:t> </w:t>
            </w:r>
          </w:p>
        </w:tc>
        <w:tc>
          <w:tcPr>
            <w:tcW w:w="1077" w:type="dxa"/>
            <w:tcBorders/>
            <w:shd w:fill="auto" w:val="clear"/>
            <w:vAlign w:val="center"/>
          </w:tcPr>
          <w:p>
            <w:pPr>
              <w:pStyle w:val="TableContents"/>
              <w:spacing w:before="0" w:after="283"/>
              <w:jc w:val="right"/>
              <w:rPr/>
            </w:pPr>
            <w:r>
              <w:rPr/>
              <w:t>70,871</w:t>
            </w:r>
          </w:p>
        </w:tc>
        <w:tc>
          <w:tcPr>
            <w:tcW w:w="170" w:type="dxa"/>
            <w:tcBorders/>
            <w:shd w:fill="auto" w:val="clear"/>
            <w:vAlign w:val="center"/>
          </w:tcPr>
          <w:p>
            <w:pPr>
              <w:pStyle w:val="TableContents"/>
              <w:spacing w:before="0" w:after="283"/>
              <w:rPr/>
            </w:pPr>
            <w:r>
              <w:rPr/>
              <w:t> </w:t>
            </w:r>
          </w:p>
        </w:tc>
      </w:tr>
      <w:tr>
        <w:trPr/>
        <w:tc>
          <w:tcPr>
            <w:tcW w:w="387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93"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9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214" w:type="dxa"/>
            <w:tcBorders/>
            <w:shd w:fill="auto" w:val="clear"/>
            <w:vAlign w:val="center"/>
          </w:tcPr>
          <w:p>
            <w:pPr>
              <w:pStyle w:val="TableContents"/>
              <w:spacing w:before="0" w:after="283"/>
              <w:rPr/>
            </w:pPr>
            <w:r>
              <w:rPr/>
              <w:t> </w:t>
            </w:r>
          </w:p>
        </w:tc>
        <w:tc>
          <w:tcPr>
            <w:tcW w:w="83" w:type="dxa"/>
            <w:tcBorders/>
            <w:shd w:fill="auto" w:val="clear"/>
            <w:vAlign w:val="center"/>
          </w:tcPr>
          <w:p>
            <w:pPr>
              <w:pStyle w:val="TableContents"/>
              <w:spacing w:before="0" w:after="283"/>
              <w:rPr/>
            </w:pPr>
            <w:r>
              <w:rPr/>
              <w:t> </w:t>
            </w:r>
          </w:p>
        </w:tc>
        <w:tc>
          <w:tcPr>
            <w:tcW w:w="193"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92"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73"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93" w:type="dxa"/>
            <w:tcBorders/>
            <w:shd w:fill="auto" w:val="clear"/>
            <w:vAlign w:val="center"/>
          </w:tcPr>
          <w:p>
            <w:pPr>
              <w:pStyle w:val="TableContents"/>
              <w:spacing w:before="0" w:after="283"/>
              <w:rPr/>
            </w:pPr>
            <w:r>
              <w:rPr/>
              <w:t> </w:t>
            </w:r>
          </w:p>
        </w:tc>
        <w:tc>
          <w:tcPr>
            <w:tcW w:w="74"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77"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387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Gross profit</w:t>
            </w:r>
          </w:p>
        </w:tc>
        <w:tc>
          <w:tcPr>
            <w:tcW w:w="120" w:type="dxa"/>
            <w:tcBorders/>
            <w:shd w:fill="CCEEFF" w:val="clear"/>
            <w:vAlign w:val="center"/>
          </w:tcPr>
          <w:p>
            <w:pPr>
              <w:pStyle w:val="TableContents"/>
              <w:spacing w:before="0" w:after="283"/>
              <w:rPr/>
            </w:pPr>
            <w:r>
              <w:rPr/>
              <w:t>  </w:t>
            </w:r>
          </w:p>
        </w:tc>
        <w:tc>
          <w:tcPr>
            <w:tcW w:w="193" w:type="dxa"/>
            <w:tcBorders/>
            <w:shd w:fill="CCEEFF" w:val="clear"/>
            <w:vAlign w:val="center"/>
          </w:tcPr>
          <w:p>
            <w:pPr>
              <w:pStyle w:val="TableContents"/>
              <w:spacing w:before="0" w:after="283"/>
              <w:rPr/>
            </w:pPr>
            <w:r>
              <w:rPr/>
              <w:t> </w:t>
            </w:r>
          </w:p>
        </w:tc>
        <w:tc>
          <w:tcPr>
            <w:tcW w:w="1190" w:type="dxa"/>
            <w:tcBorders/>
            <w:shd w:fill="CCEEFF" w:val="clear"/>
            <w:vAlign w:val="center"/>
          </w:tcPr>
          <w:p>
            <w:pPr>
              <w:pStyle w:val="TableContents"/>
              <w:spacing w:before="0" w:after="283"/>
              <w:jc w:val="right"/>
              <w:rPr/>
            </w:pPr>
            <w:r>
              <w:rPr/>
              <w:t>100,573</w:t>
            </w:r>
          </w:p>
        </w:tc>
        <w:tc>
          <w:tcPr>
            <w:tcW w:w="214" w:type="dxa"/>
            <w:tcBorders/>
            <w:shd w:fill="CCEEFF" w:val="clear"/>
            <w:vAlign w:val="center"/>
          </w:tcPr>
          <w:p>
            <w:pPr>
              <w:pStyle w:val="TableContents"/>
              <w:spacing w:before="0" w:after="283"/>
              <w:rPr/>
            </w:pPr>
            <w:r>
              <w:rPr/>
              <w:t> </w:t>
            </w:r>
          </w:p>
        </w:tc>
        <w:tc>
          <w:tcPr>
            <w:tcW w:w="83" w:type="dxa"/>
            <w:tcBorders/>
            <w:shd w:fill="CCEEFF" w:val="clear"/>
            <w:vAlign w:val="center"/>
          </w:tcPr>
          <w:p>
            <w:pPr>
              <w:pStyle w:val="TableContents"/>
              <w:spacing w:before="0" w:after="283"/>
              <w:rPr/>
            </w:pPr>
            <w:r>
              <w:rPr/>
              <w:t> </w:t>
            </w:r>
          </w:p>
        </w:tc>
        <w:tc>
          <w:tcPr>
            <w:tcW w:w="193" w:type="dxa"/>
            <w:tcBorders/>
            <w:shd w:fill="CCEEFF" w:val="clear"/>
            <w:vAlign w:val="center"/>
          </w:tcPr>
          <w:p>
            <w:pPr>
              <w:pStyle w:val="TableContents"/>
              <w:spacing w:before="0" w:after="283"/>
              <w:rPr/>
            </w:pPr>
            <w:r>
              <w:rPr/>
              <w:t> </w:t>
            </w:r>
          </w:p>
        </w:tc>
        <w:tc>
          <w:tcPr>
            <w:tcW w:w="1192" w:type="dxa"/>
            <w:tcBorders/>
            <w:shd w:fill="CCEEFF" w:val="clear"/>
            <w:vAlign w:val="center"/>
          </w:tcPr>
          <w:p>
            <w:pPr>
              <w:pStyle w:val="TableContents"/>
              <w:spacing w:before="0" w:after="283"/>
              <w:jc w:val="right"/>
              <w:rPr/>
            </w:pPr>
            <w:r>
              <w:rPr/>
              <w:t>75,248</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4" w:type="dxa"/>
            <w:tcBorders/>
            <w:shd w:fill="CCEEFF" w:val="clear"/>
            <w:vAlign w:val="center"/>
          </w:tcPr>
          <w:p>
            <w:pPr>
              <w:pStyle w:val="TableContents"/>
              <w:spacing w:before="0" w:after="283"/>
              <w:rPr/>
            </w:pPr>
            <w:r>
              <w:rPr/>
              <w:t> </w:t>
            </w:r>
          </w:p>
        </w:tc>
        <w:tc>
          <w:tcPr>
            <w:tcW w:w="1073" w:type="dxa"/>
            <w:tcBorders/>
            <w:shd w:fill="CCEEFF" w:val="clear"/>
            <w:vAlign w:val="center"/>
          </w:tcPr>
          <w:p>
            <w:pPr>
              <w:pStyle w:val="TableContents"/>
              <w:spacing w:before="0" w:after="283"/>
              <w:jc w:val="right"/>
              <w:rPr/>
            </w:pPr>
            <w:r>
              <w:rPr/>
              <w:t>191,245</w:t>
            </w:r>
          </w:p>
        </w:tc>
        <w:tc>
          <w:tcPr>
            <w:tcW w:w="193" w:type="dxa"/>
            <w:tcBorders/>
            <w:shd w:fill="CCEEFF" w:val="clear"/>
            <w:vAlign w:val="center"/>
          </w:tcPr>
          <w:p>
            <w:pPr>
              <w:pStyle w:val="TableContents"/>
              <w:spacing w:before="0" w:after="283"/>
              <w:rPr/>
            </w:pPr>
            <w:r>
              <w:rPr/>
              <w:t> </w:t>
            </w:r>
          </w:p>
        </w:tc>
        <w:tc>
          <w:tcPr>
            <w:tcW w:w="74" w:type="dxa"/>
            <w:tcBorders/>
            <w:shd w:fill="CCEEFF" w:val="clear"/>
            <w:vAlign w:val="center"/>
          </w:tcPr>
          <w:p>
            <w:pPr>
              <w:pStyle w:val="TableContents"/>
              <w:spacing w:before="0" w:after="283"/>
              <w:rPr/>
            </w:pPr>
            <w:r>
              <w:rPr/>
              <w:t> </w:t>
            </w:r>
          </w:p>
        </w:tc>
        <w:tc>
          <w:tcPr>
            <w:tcW w:w="174" w:type="dxa"/>
            <w:tcBorders/>
            <w:shd w:fill="CCEEFF" w:val="clear"/>
            <w:vAlign w:val="center"/>
          </w:tcPr>
          <w:p>
            <w:pPr>
              <w:pStyle w:val="TableContents"/>
              <w:spacing w:before="0" w:after="283"/>
              <w:rPr/>
            </w:pPr>
            <w:r>
              <w:rPr/>
              <w:t> </w:t>
            </w:r>
          </w:p>
        </w:tc>
        <w:tc>
          <w:tcPr>
            <w:tcW w:w="1077" w:type="dxa"/>
            <w:tcBorders/>
            <w:shd w:fill="CCEEFF" w:val="clear"/>
            <w:vAlign w:val="center"/>
          </w:tcPr>
          <w:p>
            <w:pPr>
              <w:pStyle w:val="TableContents"/>
              <w:spacing w:before="0" w:after="283"/>
              <w:jc w:val="right"/>
              <w:rPr/>
            </w:pPr>
            <w:r>
              <w:rPr/>
              <w:t>145,931</w:t>
            </w:r>
          </w:p>
        </w:tc>
        <w:tc>
          <w:tcPr>
            <w:tcW w:w="170" w:type="dxa"/>
            <w:tcBorders/>
            <w:shd w:fill="CCEEFF" w:val="clear"/>
            <w:vAlign w:val="center"/>
          </w:tcPr>
          <w:p>
            <w:pPr>
              <w:pStyle w:val="TableContents"/>
              <w:spacing w:before="0" w:after="283"/>
              <w:rPr/>
            </w:pPr>
            <w:r>
              <w:rPr/>
              <w:t> </w:t>
            </w:r>
          </w:p>
        </w:tc>
      </w:tr>
      <w:tr>
        <w:trPr/>
        <w:tc>
          <w:tcPr>
            <w:tcW w:w="387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Operating expenses:</w:t>
            </w:r>
          </w:p>
        </w:tc>
        <w:tc>
          <w:tcPr>
            <w:tcW w:w="120" w:type="dxa"/>
            <w:tcBorders/>
            <w:shd w:fill="auto" w:val="clear"/>
            <w:vAlign w:val="center"/>
          </w:tcPr>
          <w:p>
            <w:pPr>
              <w:pStyle w:val="TableContents"/>
              <w:spacing w:before="0" w:after="283"/>
              <w:rPr/>
            </w:pPr>
            <w:r>
              <w:rPr/>
              <w:t>  </w:t>
            </w:r>
          </w:p>
        </w:tc>
        <w:tc>
          <w:tcPr>
            <w:tcW w:w="193" w:type="dxa"/>
            <w:tcBorders/>
            <w:shd w:fill="auto" w:val="clear"/>
            <w:vAlign w:val="center"/>
          </w:tcPr>
          <w:p>
            <w:pPr>
              <w:pStyle w:val="TableContents"/>
              <w:spacing w:before="0" w:after="283"/>
              <w:rPr>
                <w:sz w:val="4"/>
                <w:szCs w:val="4"/>
              </w:rPr>
            </w:pPr>
            <w:r>
              <w:rPr>
                <w:sz w:val="4"/>
                <w:szCs w:val="4"/>
              </w:rPr>
            </w:r>
          </w:p>
        </w:tc>
        <w:tc>
          <w:tcPr>
            <w:tcW w:w="1190"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83" w:type="dxa"/>
            <w:tcBorders/>
            <w:shd w:fill="auto" w:val="clear"/>
            <w:vAlign w:val="center"/>
          </w:tcPr>
          <w:p>
            <w:pPr>
              <w:pStyle w:val="TableContents"/>
              <w:spacing w:before="0" w:after="283"/>
              <w:rPr/>
            </w:pPr>
            <w:r>
              <w:rPr/>
              <w:t> </w:t>
            </w:r>
          </w:p>
        </w:tc>
        <w:tc>
          <w:tcPr>
            <w:tcW w:w="193" w:type="dxa"/>
            <w:tcBorders/>
            <w:shd w:fill="auto" w:val="clear"/>
            <w:vAlign w:val="center"/>
          </w:tcPr>
          <w:p>
            <w:pPr>
              <w:pStyle w:val="TableContents"/>
              <w:spacing w:before="0" w:after="283"/>
              <w:rPr>
                <w:sz w:val="4"/>
                <w:szCs w:val="4"/>
              </w:rPr>
            </w:pPr>
            <w:r>
              <w:rPr>
                <w:sz w:val="4"/>
                <w:szCs w:val="4"/>
              </w:rPr>
            </w:r>
          </w:p>
        </w:tc>
        <w:tc>
          <w:tcPr>
            <w:tcW w:w="1192"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283"/>
              <w:rPr>
                <w:sz w:val="4"/>
                <w:szCs w:val="4"/>
              </w:rPr>
            </w:pPr>
            <w:r>
              <w:rPr>
                <w:sz w:val="4"/>
                <w:szCs w:val="4"/>
              </w:rPr>
            </w:r>
          </w:p>
        </w:tc>
        <w:tc>
          <w:tcPr>
            <w:tcW w:w="1073"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c>
          <w:tcPr>
            <w:tcW w:w="74"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283"/>
              <w:rPr>
                <w:sz w:val="4"/>
                <w:szCs w:val="4"/>
              </w:rPr>
            </w:pPr>
            <w:r>
              <w:rPr>
                <w:sz w:val="4"/>
                <w:szCs w:val="4"/>
              </w:rPr>
            </w:r>
          </w:p>
        </w:tc>
        <w:tc>
          <w:tcPr>
            <w:tcW w:w="107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387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Sales and marketing</w:t>
            </w:r>
          </w:p>
        </w:tc>
        <w:tc>
          <w:tcPr>
            <w:tcW w:w="120" w:type="dxa"/>
            <w:tcBorders/>
            <w:shd w:fill="CCEEFF" w:val="clear"/>
            <w:vAlign w:val="center"/>
          </w:tcPr>
          <w:p>
            <w:pPr>
              <w:pStyle w:val="TableContents"/>
              <w:spacing w:before="0" w:after="283"/>
              <w:rPr/>
            </w:pPr>
            <w:r>
              <w:rPr/>
              <w:t>  </w:t>
            </w:r>
          </w:p>
        </w:tc>
        <w:tc>
          <w:tcPr>
            <w:tcW w:w="193" w:type="dxa"/>
            <w:tcBorders/>
            <w:shd w:fill="CCEEFF" w:val="clear"/>
            <w:vAlign w:val="center"/>
          </w:tcPr>
          <w:p>
            <w:pPr>
              <w:pStyle w:val="TableContents"/>
              <w:spacing w:before="0" w:after="283"/>
              <w:rPr/>
            </w:pPr>
            <w:r>
              <w:rPr/>
              <w:t> </w:t>
            </w:r>
          </w:p>
        </w:tc>
        <w:tc>
          <w:tcPr>
            <w:tcW w:w="1190" w:type="dxa"/>
            <w:tcBorders/>
            <w:shd w:fill="CCEEFF" w:val="clear"/>
            <w:vAlign w:val="center"/>
          </w:tcPr>
          <w:p>
            <w:pPr>
              <w:pStyle w:val="TableContents"/>
              <w:spacing w:before="0" w:after="283"/>
              <w:jc w:val="right"/>
              <w:rPr/>
            </w:pPr>
            <w:r>
              <w:rPr/>
              <w:t>65,431</w:t>
            </w:r>
          </w:p>
        </w:tc>
        <w:tc>
          <w:tcPr>
            <w:tcW w:w="214" w:type="dxa"/>
            <w:tcBorders/>
            <w:shd w:fill="CCEEFF" w:val="clear"/>
            <w:vAlign w:val="center"/>
          </w:tcPr>
          <w:p>
            <w:pPr>
              <w:pStyle w:val="TableContents"/>
              <w:spacing w:before="0" w:after="283"/>
              <w:rPr/>
            </w:pPr>
            <w:r>
              <w:rPr/>
              <w:t> </w:t>
            </w:r>
          </w:p>
        </w:tc>
        <w:tc>
          <w:tcPr>
            <w:tcW w:w="83" w:type="dxa"/>
            <w:tcBorders/>
            <w:shd w:fill="CCEEFF" w:val="clear"/>
            <w:vAlign w:val="center"/>
          </w:tcPr>
          <w:p>
            <w:pPr>
              <w:pStyle w:val="TableContents"/>
              <w:spacing w:before="0" w:after="283"/>
              <w:rPr/>
            </w:pPr>
            <w:r>
              <w:rPr/>
              <w:t> </w:t>
            </w:r>
          </w:p>
        </w:tc>
        <w:tc>
          <w:tcPr>
            <w:tcW w:w="193" w:type="dxa"/>
            <w:tcBorders/>
            <w:shd w:fill="CCEEFF" w:val="clear"/>
            <w:vAlign w:val="center"/>
          </w:tcPr>
          <w:p>
            <w:pPr>
              <w:pStyle w:val="TableContents"/>
              <w:spacing w:before="0" w:after="283"/>
              <w:rPr/>
            </w:pPr>
            <w:r>
              <w:rPr/>
              <w:t> </w:t>
            </w:r>
          </w:p>
        </w:tc>
        <w:tc>
          <w:tcPr>
            <w:tcW w:w="1192" w:type="dxa"/>
            <w:tcBorders/>
            <w:shd w:fill="CCEEFF" w:val="clear"/>
            <w:vAlign w:val="center"/>
          </w:tcPr>
          <w:p>
            <w:pPr>
              <w:pStyle w:val="TableContents"/>
              <w:spacing w:before="0" w:after="283"/>
              <w:jc w:val="right"/>
              <w:rPr/>
            </w:pPr>
            <w:r>
              <w:rPr/>
              <w:t>40,173</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4" w:type="dxa"/>
            <w:tcBorders/>
            <w:shd w:fill="CCEEFF" w:val="clear"/>
            <w:vAlign w:val="center"/>
          </w:tcPr>
          <w:p>
            <w:pPr>
              <w:pStyle w:val="TableContents"/>
              <w:spacing w:before="0" w:after="283"/>
              <w:rPr/>
            </w:pPr>
            <w:r>
              <w:rPr/>
              <w:t> </w:t>
            </w:r>
          </w:p>
        </w:tc>
        <w:tc>
          <w:tcPr>
            <w:tcW w:w="1073" w:type="dxa"/>
            <w:tcBorders/>
            <w:shd w:fill="CCEEFF" w:val="clear"/>
            <w:vAlign w:val="center"/>
          </w:tcPr>
          <w:p>
            <w:pPr>
              <w:pStyle w:val="TableContents"/>
              <w:spacing w:before="0" w:after="283"/>
              <w:jc w:val="right"/>
              <w:rPr/>
            </w:pPr>
            <w:r>
              <w:rPr/>
              <w:t>136,792</w:t>
            </w:r>
          </w:p>
        </w:tc>
        <w:tc>
          <w:tcPr>
            <w:tcW w:w="193" w:type="dxa"/>
            <w:tcBorders/>
            <w:shd w:fill="CCEEFF" w:val="clear"/>
            <w:vAlign w:val="center"/>
          </w:tcPr>
          <w:p>
            <w:pPr>
              <w:pStyle w:val="TableContents"/>
              <w:spacing w:before="0" w:after="283"/>
              <w:rPr/>
            </w:pPr>
            <w:r>
              <w:rPr/>
              <w:t> </w:t>
            </w:r>
          </w:p>
        </w:tc>
        <w:tc>
          <w:tcPr>
            <w:tcW w:w="74" w:type="dxa"/>
            <w:tcBorders/>
            <w:shd w:fill="CCEEFF" w:val="clear"/>
            <w:vAlign w:val="center"/>
          </w:tcPr>
          <w:p>
            <w:pPr>
              <w:pStyle w:val="TableContents"/>
              <w:spacing w:before="0" w:after="283"/>
              <w:rPr/>
            </w:pPr>
            <w:r>
              <w:rPr/>
              <w:t> </w:t>
            </w:r>
          </w:p>
        </w:tc>
        <w:tc>
          <w:tcPr>
            <w:tcW w:w="174" w:type="dxa"/>
            <w:tcBorders/>
            <w:shd w:fill="CCEEFF" w:val="clear"/>
            <w:vAlign w:val="center"/>
          </w:tcPr>
          <w:p>
            <w:pPr>
              <w:pStyle w:val="TableContents"/>
              <w:spacing w:before="0" w:after="283"/>
              <w:rPr/>
            </w:pPr>
            <w:r>
              <w:rPr/>
              <w:t> </w:t>
            </w:r>
          </w:p>
        </w:tc>
        <w:tc>
          <w:tcPr>
            <w:tcW w:w="1077" w:type="dxa"/>
            <w:tcBorders/>
            <w:shd w:fill="CCEEFF" w:val="clear"/>
            <w:vAlign w:val="center"/>
          </w:tcPr>
          <w:p>
            <w:pPr>
              <w:pStyle w:val="TableContents"/>
              <w:spacing w:before="0" w:after="283"/>
              <w:jc w:val="right"/>
              <w:rPr/>
            </w:pPr>
            <w:r>
              <w:rPr/>
              <w:t>83,654</w:t>
            </w:r>
          </w:p>
        </w:tc>
        <w:tc>
          <w:tcPr>
            <w:tcW w:w="170" w:type="dxa"/>
            <w:tcBorders/>
            <w:shd w:fill="CCEEFF" w:val="clear"/>
            <w:vAlign w:val="center"/>
          </w:tcPr>
          <w:p>
            <w:pPr>
              <w:pStyle w:val="TableContents"/>
              <w:spacing w:before="0" w:after="283"/>
              <w:rPr/>
            </w:pPr>
            <w:r>
              <w:rPr/>
              <w:t> </w:t>
            </w:r>
          </w:p>
        </w:tc>
      </w:tr>
      <w:tr>
        <w:trPr/>
        <w:tc>
          <w:tcPr>
            <w:tcW w:w="387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Technology and development</w:t>
            </w:r>
          </w:p>
        </w:tc>
        <w:tc>
          <w:tcPr>
            <w:tcW w:w="120" w:type="dxa"/>
            <w:tcBorders/>
            <w:shd w:fill="auto" w:val="clear"/>
            <w:vAlign w:val="center"/>
          </w:tcPr>
          <w:p>
            <w:pPr>
              <w:pStyle w:val="TableContents"/>
              <w:spacing w:before="0" w:after="283"/>
              <w:rPr/>
            </w:pPr>
            <w:r>
              <w:rPr/>
              <w:t>  </w:t>
            </w:r>
          </w:p>
        </w:tc>
        <w:tc>
          <w:tcPr>
            <w:tcW w:w="193" w:type="dxa"/>
            <w:tcBorders/>
            <w:shd w:fill="auto" w:val="clear"/>
            <w:vAlign w:val="center"/>
          </w:tcPr>
          <w:p>
            <w:pPr>
              <w:pStyle w:val="TableContents"/>
              <w:spacing w:before="0" w:after="283"/>
              <w:rPr/>
            </w:pPr>
            <w:r>
              <w:rPr/>
              <w:t> </w:t>
            </w:r>
          </w:p>
        </w:tc>
        <w:tc>
          <w:tcPr>
            <w:tcW w:w="1190" w:type="dxa"/>
            <w:tcBorders/>
            <w:shd w:fill="auto" w:val="clear"/>
            <w:vAlign w:val="center"/>
          </w:tcPr>
          <w:p>
            <w:pPr>
              <w:pStyle w:val="TableContents"/>
              <w:spacing w:before="0" w:after="283"/>
              <w:jc w:val="right"/>
              <w:rPr/>
            </w:pPr>
            <w:r>
              <w:rPr/>
              <w:t>28,426</w:t>
            </w:r>
          </w:p>
        </w:tc>
        <w:tc>
          <w:tcPr>
            <w:tcW w:w="214" w:type="dxa"/>
            <w:tcBorders/>
            <w:shd w:fill="auto" w:val="clear"/>
            <w:vAlign w:val="center"/>
          </w:tcPr>
          <w:p>
            <w:pPr>
              <w:pStyle w:val="TableContents"/>
              <w:spacing w:before="0" w:after="283"/>
              <w:rPr/>
            </w:pPr>
            <w:r>
              <w:rPr/>
              <w:t> </w:t>
            </w:r>
          </w:p>
        </w:tc>
        <w:tc>
          <w:tcPr>
            <w:tcW w:w="83" w:type="dxa"/>
            <w:tcBorders/>
            <w:shd w:fill="auto" w:val="clear"/>
            <w:vAlign w:val="center"/>
          </w:tcPr>
          <w:p>
            <w:pPr>
              <w:pStyle w:val="TableContents"/>
              <w:spacing w:before="0" w:after="283"/>
              <w:rPr/>
            </w:pPr>
            <w:r>
              <w:rPr/>
              <w:t> </w:t>
            </w:r>
          </w:p>
        </w:tc>
        <w:tc>
          <w:tcPr>
            <w:tcW w:w="193" w:type="dxa"/>
            <w:tcBorders/>
            <w:shd w:fill="auto" w:val="clear"/>
            <w:vAlign w:val="center"/>
          </w:tcPr>
          <w:p>
            <w:pPr>
              <w:pStyle w:val="TableContents"/>
              <w:spacing w:before="0" w:after="283"/>
              <w:rPr/>
            </w:pPr>
            <w:r>
              <w:rPr/>
              <w:t> </w:t>
            </w:r>
          </w:p>
        </w:tc>
        <w:tc>
          <w:tcPr>
            <w:tcW w:w="1192" w:type="dxa"/>
            <w:tcBorders/>
            <w:shd w:fill="auto" w:val="clear"/>
            <w:vAlign w:val="center"/>
          </w:tcPr>
          <w:p>
            <w:pPr>
              <w:pStyle w:val="TableContents"/>
              <w:spacing w:before="0" w:after="283"/>
              <w:jc w:val="right"/>
              <w:rPr/>
            </w:pPr>
            <w:r>
              <w:rPr/>
              <w:t>10,165</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283"/>
              <w:rPr/>
            </w:pPr>
            <w:r>
              <w:rPr/>
              <w:t> </w:t>
            </w:r>
          </w:p>
        </w:tc>
        <w:tc>
          <w:tcPr>
            <w:tcW w:w="1073" w:type="dxa"/>
            <w:tcBorders/>
            <w:shd w:fill="auto" w:val="clear"/>
            <w:vAlign w:val="center"/>
          </w:tcPr>
          <w:p>
            <w:pPr>
              <w:pStyle w:val="TableContents"/>
              <w:spacing w:before="0" w:after="283"/>
              <w:jc w:val="right"/>
              <w:rPr/>
            </w:pPr>
            <w:r>
              <w:rPr/>
              <w:t>38,925</w:t>
            </w:r>
          </w:p>
        </w:tc>
        <w:tc>
          <w:tcPr>
            <w:tcW w:w="193" w:type="dxa"/>
            <w:tcBorders/>
            <w:shd w:fill="auto" w:val="clear"/>
            <w:vAlign w:val="center"/>
          </w:tcPr>
          <w:p>
            <w:pPr>
              <w:pStyle w:val="TableContents"/>
              <w:spacing w:before="0" w:after="283"/>
              <w:rPr/>
            </w:pPr>
            <w:r>
              <w:rPr/>
              <w:t> </w:t>
            </w:r>
          </w:p>
        </w:tc>
        <w:tc>
          <w:tcPr>
            <w:tcW w:w="74"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283"/>
              <w:rPr/>
            </w:pPr>
            <w:r>
              <w:rPr/>
              <w:t> </w:t>
            </w:r>
          </w:p>
        </w:tc>
        <w:tc>
          <w:tcPr>
            <w:tcW w:w="1077" w:type="dxa"/>
            <w:tcBorders/>
            <w:shd w:fill="auto" w:val="clear"/>
            <w:vAlign w:val="center"/>
          </w:tcPr>
          <w:p>
            <w:pPr>
              <w:pStyle w:val="TableContents"/>
              <w:spacing w:before="0" w:after="283"/>
              <w:jc w:val="right"/>
              <w:rPr/>
            </w:pPr>
            <w:r>
              <w:rPr/>
              <w:t>20,708</w:t>
            </w:r>
          </w:p>
        </w:tc>
        <w:tc>
          <w:tcPr>
            <w:tcW w:w="170" w:type="dxa"/>
            <w:tcBorders/>
            <w:shd w:fill="auto" w:val="clear"/>
            <w:vAlign w:val="center"/>
          </w:tcPr>
          <w:p>
            <w:pPr>
              <w:pStyle w:val="TableContents"/>
              <w:spacing w:before="0" w:after="283"/>
              <w:rPr/>
            </w:pPr>
            <w:r>
              <w:rPr/>
              <w:t> </w:t>
            </w:r>
          </w:p>
        </w:tc>
      </w:tr>
      <w:tr>
        <w:trPr/>
        <w:tc>
          <w:tcPr>
            <w:tcW w:w="387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General and administrative</w:t>
            </w:r>
          </w:p>
        </w:tc>
        <w:tc>
          <w:tcPr>
            <w:tcW w:w="120" w:type="dxa"/>
            <w:tcBorders/>
            <w:shd w:fill="CCEEFF" w:val="clear"/>
            <w:vAlign w:val="center"/>
          </w:tcPr>
          <w:p>
            <w:pPr>
              <w:pStyle w:val="TableContents"/>
              <w:spacing w:before="0" w:after="283"/>
              <w:rPr/>
            </w:pPr>
            <w:r>
              <w:rPr/>
              <w:t>  </w:t>
            </w:r>
          </w:p>
        </w:tc>
        <w:tc>
          <w:tcPr>
            <w:tcW w:w="193" w:type="dxa"/>
            <w:tcBorders/>
            <w:shd w:fill="CCEEFF" w:val="clear"/>
            <w:vAlign w:val="center"/>
          </w:tcPr>
          <w:p>
            <w:pPr>
              <w:pStyle w:val="TableContents"/>
              <w:spacing w:before="0" w:after="283"/>
              <w:rPr/>
            </w:pPr>
            <w:r>
              <w:rPr/>
              <w:t> </w:t>
            </w:r>
          </w:p>
        </w:tc>
        <w:tc>
          <w:tcPr>
            <w:tcW w:w="1190" w:type="dxa"/>
            <w:tcBorders/>
            <w:shd w:fill="CCEEFF" w:val="clear"/>
            <w:vAlign w:val="center"/>
          </w:tcPr>
          <w:p>
            <w:pPr>
              <w:pStyle w:val="TableContents"/>
              <w:spacing w:before="0" w:after="283"/>
              <w:jc w:val="right"/>
              <w:rPr/>
            </w:pPr>
            <w:r>
              <w:rPr/>
              <w:t>33,845</w:t>
            </w:r>
          </w:p>
        </w:tc>
        <w:tc>
          <w:tcPr>
            <w:tcW w:w="214" w:type="dxa"/>
            <w:tcBorders/>
            <w:shd w:fill="CCEEFF" w:val="clear"/>
            <w:vAlign w:val="center"/>
          </w:tcPr>
          <w:p>
            <w:pPr>
              <w:pStyle w:val="TableContents"/>
              <w:spacing w:before="0" w:after="283"/>
              <w:rPr/>
            </w:pPr>
            <w:r>
              <w:rPr/>
              <w:t> </w:t>
            </w:r>
          </w:p>
        </w:tc>
        <w:tc>
          <w:tcPr>
            <w:tcW w:w="83" w:type="dxa"/>
            <w:tcBorders/>
            <w:shd w:fill="CCEEFF" w:val="clear"/>
            <w:vAlign w:val="center"/>
          </w:tcPr>
          <w:p>
            <w:pPr>
              <w:pStyle w:val="TableContents"/>
              <w:spacing w:before="0" w:after="283"/>
              <w:rPr/>
            </w:pPr>
            <w:r>
              <w:rPr/>
              <w:t> </w:t>
            </w:r>
          </w:p>
        </w:tc>
        <w:tc>
          <w:tcPr>
            <w:tcW w:w="193" w:type="dxa"/>
            <w:tcBorders/>
            <w:shd w:fill="CCEEFF" w:val="clear"/>
            <w:vAlign w:val="center"/>
          </w:tcPr>
          <w:p>
            <w:pPr>
              <w:pStyle w:val="TableContents"/>
              <w:spacing w:before="0" w:after="283"/>
              <w:rPr/>
            </w:pPr>
            <w:r>
              <w:rPr/>
              <w:t> </w:t>
            </w:r>
          </w:p>
        </w:tc>
        <w:tc>
          <w:tcPr>
            <w:tcW w:w="1192" w:type="dxa"/>
            <w:tcBorders/>
            <w:shd w:fill="CCEEFF" w:val="clear"/>
            <w:vAlign w:val="center"/>
          </w:tcPr>
          <w:p>
            <w:pPr>
              <w:pStyle w:val="TableContents"/>
              <w:spacing w:before="0" w:after="283"/>
              <w:jc w:val="right"/>
              <w:rPr/>
            </w:pPr>
            <w:r>
              <w:rPr/>
              <w:t>12,612</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4" w:type="dxa"/>
            <w:tcBorders/>
            <w:shd w:fill="CCEEFF" w:val="clear"/>
            <w:vAlign w:val="center"/>
          </w:tcPr>
          <w:p>
            <w:pPr>
              <w:pStyle w:val="TableContents"/>
              <w:spacing w:before="0" w:after="283"/>
              <w:rPr/>
            </w:pPr>
            <w:r>
              <w:rPr/>
              <w:t> </w:t>
            </w:r>
          </w:p>
        </w:tc>
        <w:tc>
          <w:tcPr>
            <w:tcW w:w="1073" w:type="dxa"/>
            <w:tcBorders/>
            <w:shd w:fill="CCEEFF" w:val="clear"/>
            <w:vAlign w:val="center"/>
          </w:tcPr>
          <w:p>
            <w:pPr>
              <w:pStyle w:val="TableContents"/>
              <w:spacing w:before="0" w:after="283"/>
              <w:jc w:val="right"/>
              <w:rPr/>
            </w:pPr>
            <w:r>
              <w:rPr/>
              <w:t>47,010</w:t>
            </w:r>
          </w:p>
        </w:tc>
        <w:tc>
          <w:tcPr>
            <w:tcW w:w="193" w:type="dxa"/>
            <w:tcBorders/>
            <w:shd w:fill="CCEEFF" w:val="clear"/>
            <w:vAlign w:val="center"/>
          </w:tcPr>
          <w:p>
            <w:pPr>
              <w:pStyle w:val="TableContents"/>
              <w:spacing w:before="0" w:after="283"/>
              <w:rPr/>
            </w:pPr>
            <w:r>
              <w:rPr/>
              <w:t> </w:t>
            </w:r>
          </w:p>
        </w:tc>
        <w:tc>
          <w:tcPr>
            <w:tcW w:w="74" w:type="dxa"/>
            <w:tcBorders/>
            <w:shd w:fill="CCEEFF" w:val="clear"/>
            <w:vAlign w:val="center"/>
          </w:tcPr>
          <w:p>
            <w:pPr>
              <w:pStyle w:val="TableContents"/>
              <w:spacing w:before="0" w:after="283"/>
              <w:rPr/>
            </w:pPr>
            <w:r>
              <w:rPr/>
              <w:t> </w:t>
            </w:r>
          </w:p>
        </w:tc>
        <w:tc>
          <w:tcPr>
            <w:tcW w:w="174" w:type="dxa"/>
            <w:tcBorders/>
            <w:shd w:fill="CCEEFF" w:val="clear"/>
            <w:vAlign w:val="center"/>
          </w:tcPr>
          <w:p>
            <w:pPr>
              <w:pStyle w:val="TableContents"/>
              <w:spacing w:before="0" w:after="283"/>
              <w:rPr/>
            </w:pPr>
            <w:r>
              <w:rPr/>
              <w:t> </w:t>
            </w:r>
          </w:p>
        </w:tc>
        <w:tc>
          <w:tcPr>
            <w:tcW w:w="1077" w:type="dxa"/>
            <w:tcBorders/>
            <w:shd w:fill="CCEEFF" w:val="clear"/>
            <w:vAlign w:val="center"/>
          </w:tcPr>
          <w:p>
            <w:pPr>
              <w:pStyle w:val="TableContents"/>
              <w:spacing w:before="0" w:after="283"/>
              <w:jc w:val="right"/>
              <w:rPr/>
            </w:pPr>
            <w:r>
              <w:rPr/>
              <w:t>25,273</w:t>
            </w:r>
          </w:p>
        </w:tc>
        <w:tc>
          <w:tcPr>
            <w:tcW w:w="170" w:type="dxa"/>
            <w:tcBorders/>
            <w:shd w:fill="CCEEFF" w:val="clear"/>
            <w:vAlign w:val="center"/>
          </w:tcPr>
          <w:p>
            <w:pPr>
              <w:pStyle w:val="TableContents"/>
              <w:spacing w:before="0" w:after="283"/>
              <w:rPr/>
            </w:pPr>
            <w:r>
              <w:rPr/>
              <w:t> </w:t>
            </w:r>
          </w:p>
        </w:tc>
      </w:tr>
      <w:tr>
        <w:trPr/>
        <w:tc>
          <w:tcPr>
            <w:tcW w:w="387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Impairment of long-lived and other assets</w:t>
            </w:r>
          </w:p>
        </w:tc>
        <w:tc>
          <w:tcPr>
            <w:tcW w:w="120" w:type="dxa"/>
            <w:tcBorders/>
            <w:shd w:fill="auto" w:val="clear"/>
            <w:vAlign w:val="center"/>
          </w:tcPr>
          <w:p>
            <w:pPr>
              <w:pStyle w:val="TableContents"/>
              <w:spacing w:before="0" w:after="283"/>
              <w:rPr/>
            </w:pPr>
            <w:r>
              <w:rPr/>
              <w:t>  </w:t>
            </w:r>
          </w:p>
        </w:tc>
        <w:tc>
          <w:tcPr>
            <w:tcW w:w="193" w:type="dxa"/>
            <w:tcBorders/>
            <w:shd w:fill="auto" w:val="clear"/>
            <w:vAlign w:val="center"/>
          </w:tcPr>
          <w:p>
            <w:pPr>
              <w:pStyle w:val="TableContents"/>
              <w:spacing w:before="0" w:after="283"/>
              <w:rPr/>
            </w:pPr>
            <w:r>
              <w:rPr/>
              <w:t> </w:t>
            </w:r>
          </w:p>
        </w:tc>
        <w:tc>
          <w:tcPr>
            <w:tcW w:w="1190" w:type="dxa"/>
            <w:tcBorders/>
            <w:shd w:fill="auto" w:val="clear"/>
            <w:vAlign w:val="center"/>
          </w:tcPr>
          <w:p>
            <w:pPr>
              <w:pStyle w:val="TableContents"/>
              <w:spacing w:before="0" w:after="283"/>
              <w:jc w:val="right"/>
              <w:rPr/>
            </w:pPr>
            <w:r>
              <w:rPr/>
              <w:t>379</w:t>
            </w:r>
          </w:p>
        </w:tc>
        <w:tc>
          <w:tcPr>
            <w:tcW w:w="214" w:type="dxa"/>
            <w:tcBorders/>
            <w:shd w:fill="auto" w:val="clear"/>
            <w:vAlign w:val="center"/>
          </w:tcPr>
          <w:p>
            <w:pPr>
              <w:pStyle w:val="TableContents"/>
              <w:spacing w:before="0" w:after="283"/>
              <w:rPr/>
            </w:pPr>
            <w:r>
              <w:rPr/>
              <w:t> </w:t>
            </w:r>
          </w:p>
        </w:tc>
        <w:tc>
          <w:tcPr>
            <w:tcW w:w="83" w:type="dxa"/>
            <w:tcBorders/>
            <w:shd w:fill="auto" w:val="clear"/>
            <w:vAlign w:val="center"/>
          </w:tcPr>
          <w:p>
            <w:pPr>
              <w:pStyle w:val="TableContents"/>
              <w:spacing w:before="0" w:after="283"/>
              <w:rPr/>
            </w:pPr>
            <w:r>
              <w:rPr/>
              <w:t> </w:t>
            </w:r>
          </w:p>
        </w:tc>
        <w:tc>
          <w:tcPr>
            <w:tcW w:w="193" w:type="dxa"/>
            <w:tcBorders/>
            <w:shd w:fill="auto" w:val="clear"/>
            <w:vAlign w:val="center"/>
          </w:tcPr>
          <w:p>
            <w:pPr>
              <w:pStyle w:val="TableContents"/>
              <w:spacing w:before="0" w:after="283"/>
              <w:rPr/>
            </w:pPr>
            <w:r>
              <w:rPr/>
              <w:t> </w:t>
            </w:r>
          </w:p>
        </w:tc>
        <w:tc>
          <w:tcPr>
            <w:tcW w:w="1192"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283"/>
              <w:rPr/>
            </w:pPr>
            <w:r>
              <w:rPr/>
              <w:t> </w:t>
            </w:r>
          </w:p>
        </w:tc>
        <w:tc>
          <w:tcPr>
            <w:tcW w:w="1073" w:type="dxa"/>
            <w:tcBorders/>
            <w:shd w:fill="auto" w:val="clear"/>
            <w:vAlign w:val="center"/>
          </w:tcPr>
          <w:p>
            <w:pPr>
              <w:pStyle w:val="TableContents"/>
              <w:spacing w:before="0" w:after="283"/>
              <w:jc w:val="right"/>
              <w:rPr/>
            </w:pPr>
            <w:r>
              <w:rPr/>
              <w:t>379</w:t>
            </w:r>
          </w:p>
        </w:tc>
        <w:tc>
          <w:tcPr>
            <w:tcW w:w="193" w:type="dxa"/>
            <w:tcBorders/>
            <w:shd w:fill="auto" w:val="clear"/>
            <w:vAlign w:val="center"/>
          </w:tcPr>
          <w:p>
            <w:pPr>
              <w:pStyle w:val="TableContents"/>
              <w:spacing w:before="0" w:after="283"/>
              <w:rPr/>
            </w:pPr>
            <w:r>
              <w:rPr/>
              <w:t> </w:t>
            </w:r>
          </w:p>
        </w:tc>
        <w:tc>
          <w:tcPr>
            <w:tcW w:w="74"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283"/>
              <w:rPr/>
            </w:pPr>
            <w:r>
              <w:rPr/>
              <w:t> </w:t>
            </w:r>
          </w:p>
        </w:tc>
        <w:tc>
          <w:tcPr>
            <w:tcW w:w="1077" w:type="dxa"/>
            <w:tcBorders/>
            <w:shd w:fill="auto" w:val="clear"/>
            <w:vAlign w:val="center"/>
          </w:tcPr>
          <w:p>
            <w:pPr>
              <w:pStyle w:val="TableContents"/>
              <w:spacing w:before="0" w:after="283"/>
              <w:jc w:val="right"/>
              <w:rPr/>
            </w:pPr>
            <w:r>
              <w:rPr/>
              <w:t>555</w:t>
            </w:r>
          </w:p>
        </w:tc>
        <w:tc>
          <w:tcPr>
            <w:tcW w:w="170" w:type="dxa"/>
            <w:tcBorders/>
            <w:shd w:fill="auto" w:val="clear"/>
            <w:vAlign w:val="center"/>
          </w:tcPr>
          <w:p>
            <w:pPr>
              <w:pStyle w:val="TableContents"/>
              <w:spacing w:before="0" w:after="283"/>
              <w:rPr/>
            </w:pPr>
            <w:r>
              <w:rPr/>
              <w:t> </w:t>
            </w:r>
          </w:p>
        </w:tc>
      </w:tr>
      <w:tr>
        <w:trPr/>
        <w:tc>
          <w:tcPr>
            <w:tcW w:w="387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Loss on sale of business</w:t>
            </w:r>
          </w:p>
        </w:tc>
        <w:tc>
          <w:tcPr>
            <w:tcW w:w="120" w:type="dxa"/>
            <w:tcBorders/>
            <w:shd w:fill="CCEEFF" w:val="clear"/>
            <w:vAlign w:val="center"/>
          </w:tcPr>
          <w:p>
            <w:pPr>
              <w:pStyle w:val="TableContents"/>
              <w:spacing w:before="0" w:after="283"/>
              <w:rPr/>
            </w:pPr>
            <w:r>
              <w:rPr/>
              <w:t>  </w:t>
            </w:r>
          </w:p>
        </w:tc>
        <w:tc>
          <w:tcPr>
            <w:tcW w:w="193" w:type="dxa"/>
            <w:tcBorders/>
            <w:shd w:fill="CCEEFF" w:val="clear"/>
            <w:vAlign w:val="center"/>
          </w:tcPr>
          <w:p>
            <w:pPr>
              <w:pStyle w:val="TableContents"/>
              <w:spacing w:before="0" w:after="283"/>
              <w:rPr/>
            </w:pPr>
            <w:r>
              <w:rPr/>
              <w:t> </w:t>
            </w:r>
          </w:p>
        </w:tc>
        <w:tc>
          <w:tcPr>
            <w:tcW w:w="1190" w:type="dxa"/>
            <w:tcBorders/>
            <w:shd w:fill="CCEEFF" w:val="clear"/>
            <w:vAlign w:val="center"/>
          </w:tcPr>
          <w:p>
            <w:pPr>
              <w:pStyle w:val="TableContents"/>
              <w:spacing w:before="0" w:after="283"/>
              <w:jc w:val="right"/>
              <w:rPr/>
            </w:pPr>
            <w:r>
              <w:rPr/>
              <w:t>—  </w:t>
            </w:r>
          </w:p>
        </w:tc>
        <w:tc>
          <w:tcPr>
            <w:tcW w:w="214" w:type="dxa"/>
            <w:tcBorders/>
            <w:shd w:fill="CCEEFF" w:val="clear"/>
            <w:vAlign w:val="center"/>
          </w:tcPr>
          <w:p>
            <w:pPr>
              <w:pStyle w:val="TableContents"/>
              <w:spacing w:before="0" w:after="283"/>
              <w:rPr/>
            </w:pPr>
            <w:r>
              <w:rPr/>
              <w:t> </w:t>
            </w:r>
          </w:p>
        </w:tc>
        <w:tc>
          <w:tcPr>
            <w:tcW w:w="83" w:type="dxa"/>
            <w:tcBorders/>
            <w:shd w:fill="CCEEFF" w:val="clear"/>
            <w:vAlign w:val="center"/>
          </w:tcPr>
          <w:p>
            <w:pPr>
              <w:pStyle w:val="TableContents"/>
              <w:spacing w:before="0" w:after="283"/>
              <w:rPr/>
            </w:pPr>
            <w:r>
              <w:rPr/>
              <w:t> </w:t>
            </w:r>
          </w:p>
        </w:tc>
        <w:tc>
          <w:tcPr>
            <w:tcW w:w="193" w:type="dxa"/>
            <w:tcBorders/>
            <w:shd w:fill="CCEEFF" w:val="clear"/>
            <w:vAlign w:val="center"/>
          </w:tcPr>
          <w:p>
            <w:pPr>
              <w:pStyle w:val="TableContents"/>
              <w:spacing w:before="0" w:after="283"/>
              <w:rPr/>
            </w:pPr>
            <w:r>
              <w:rPr/>
              <w:t> </w:t>
            </w:r>
          </w:p>
        </w:tc>
        <w:tc>
          <w:tcPr>
            <w:tcW w:w="1192" w:type="dxa"/>
            <w:tcBorders/>
            <w:shd w:fill="CCEEFF" w:val="clear"/>
            <w:vAlign w:val="center"/>
          </w:tcPr>
          <w:p>
            <w:pPr>
              <w:pStyle w:val="TableContents"/>
              <w:spacing w:before="0" w:after="283"/>
              <w:jc w:val="right"/>
              <w:rPr/>
            </w:pPr>
            <w:r>
              <w:rPr/>
              <w:t>1,764</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4" w:type="dxa"/>
            <w:tcBorders/>
            <w:shd w:fill="CCEEFF" w:val="clear"/>
            <w:vAlign w:val="center"/>
          </w:tcPr>
          <w:p>
            <w:pPr>
              <w:pStyle w:val="TableContents"/>
              <w:spacing w:before="0" w:after="283"/>
              <w:rPr/>
            </w:pPr>
            <w:r>
              <w:rPr/>
              <w:t> </w:t>
            </w:r>
          </w:p>
        </w:tc>
        <w:tc>
          <w:tcPr>
            <w:tcW w:w="1073" w:type="dxa"/>
            <w:tcBorders/>
            <w:shd w:fill="CCEEFF" w:val="clear"/>
            <w:vAlign w:val="center"/>
          </w:tcPr>
          <w:p>
            <w:pPr>
              <w:pStyle w:val="TableContents"/>
              <w:spacing w:before="0" w:after="283"/>
              <w:jc w:val="right"/>
              <w:rPr/>
            </w:pPr>
            <w:r>
              <w:rPr/>
              <w:t>—  </w:t>
            </w:r>
          </w:p>
        </w:tc>
        <w:tc>
          <w:tcPr>
            <w:tcW w:w="193" w:type="dxa"/>
            <w:tcBorders/>
            <w:shd w:fill="CCEEFF" w:val="clear"/>
            <w:vAlign w:val="center"/>
          </w:tcPr>
          <w:p>
            <w:pPr>
              <w:pStyle w:val="TableContents"/>
              <w:spacing w:before="0" w:after="283"/>
              <w:rPr/>
            </w:pPr>
            <w:r>
              <w:rPr/>
              <w:t> </w:t>
            </w:r>
          </w:p>
        </w:tc>
        <w:tc>
          <w:tcPr>
            <w:tcW w:w="74" w:type="dxa"/>
            <w:tcBorders/>
            <w:shd w:fill="CCEEFF" w:val="clear"/>
            <w:vAlign w:val="center"/>
          </w:tcPr>
          <w:p>
            <w:pPr>
              <w:pStyle w:val="TableContents"/>
              <w:spacing w:before="0" w:after="283"/>
              <w:rPr/>
            </w:pPr>
            <w:r>
              <w:rPr/>
              <w:t> </w:t>
            </w:r>
          </w:p>
        </w:tc>
        <w:tc>
          <w:tcPr>
            <w:tcW w:w="174" w:type="dxa"/>
            <w:tcBorders/>
            <w:shd w:fill="CCEEFF" w:val="clear"/>
            <w:vAlign w:val="center"/>
          </w:tcPr>
          <w:p>
            <w:pPr>
              <w:pStyle w:val="TableContents"/>
              <w:spacing w:before="0" w:after="283"/>
              <w:rPr/>
            </w:pPr>
            <w:r>
              <w:rPr/>
              <w:t> </w:t>
            </w:r>
          </w:p>
        </w:tc>
        <w:tc>
          <w:tcPr>
            <w:tcW w:w="1077" w:type="dxa"/>
            <w:tcBorders/>
            <w:shd w:fill="CCEEFF" w:val="clear"/>
            <w:vAlign w:val="center"/>
          </w:tcPr>
          <w:p>
            <w:pPr>
              <w:pStyle w:val="TableContents"/>
              <w:spacing w:before="0" w:after="283"/>
              <w:jc w:val="right"/>
              <w:rPr/>
            </w:pPr>
            <w:r>
              <w:rPr/>
              <w:t>1,764</w:t>
            </w:r>
          </w:p>
        </w:tc>
        <w:tc>
          <w:tcPr>
            <w:tcW w:w="170" w:type="dxa"/>
            <w:tcBorders/>
            <w:shd w:fill="CCEEFF" w:val="clear"/>
            <w:vAlign w:val="center"/>
          </w:tcPr>
          <w:p>
            <w:pPr>
              <w:pStyle w:val="TableContents"/>
              <w:spacing w:before="0" w:after="283"/>
              <w:rPr/>
            </w:pPr>
            <w:r>
              <w:rPr/>
              <w:t> </w:t>
            </w:r>
          </w:p>
        </w:tc>
      </w:tr>
      <w:tr>
        <w:trPr/>
        <w:tc>
          <w:tcPr>
            <w:tcW w:w="387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93"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9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214" w:type="dxa"/>
            <w:tcBorders/>
            <w:shd w:fill="auto" w:val="clear"/>
            <w:vAlign w:val="center"/>
          </w:tcPr>
          <w:p>
            <w:pPr>
              <w:pStyle w:val="TableContents"/>
              <w:spacing w:before="0" w:after="283"/>
              <w:rPr/>
            </w:pPr>
            <w:r>
              <w:rPr/>
              <w:t> </w:t>
            </w:r>
          </w:p>
        </w:tc>
        <w:tc>
          <w:tcPr>
            <w:tcW w:w="83" w:type="dxa"/>
            <w:tcBorders/>
            <w:shd w:fill="auto" w:val="clear"/>
            <w:vAlign w:val="center"/>
          </w:tcPr>
          <w:p>
            <w:pPr>
              <w:pStyle w:val="TableContents"/>
              <w:spacing w:before="0" w:after="283"/>
              <w:rPr/>
            </w:pPr>
            <w:r>
              <w:rPr/>
              <w:t> </w:t>
            </w:r>
          </w:p>
        </w:tc>
        <w:tc>
          <w:tcPr>
            <w:tcW w:w="193"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92"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73"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93" w:type="dxa"/>
            <w:tcBorders/>
            <w:shd w:fill="auto" w:val="clear"/>
            <w:vAlign w:val="center"/>
          </w:tcPr>
          <w:p>
            <w:pPr>
              <w:pStyle w:val="TableContents"/>
              <w:spacing w:before="0" w:after="283"/>
              <w:rPr/>
            </w:pPr>
            <w:r>
              <w:rPr/>
              <w:t> </w:t>
            </w:r>
          </w:p>
        </w:tc>
        <w:tc>
          <w:tcPr>
            <w:tcW w:w="74"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77"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387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Total operating expenses</w:t>
            </w:r>
          </w:p>
        </w:tc>
        <w:tc>
          <w:tcPr>
            <w:tcW w:w="120" w:type="dxa"/>
            <w:tcBorders/>
            <w:shd w:fill="auto" w:val="clear"/>
            <w:vAlign w:val="center"/>
          </w:tcPr>
          <w:p>
            <w:pPr>
              <w:pStyle w:val="TableContents"/>
              <w:spacing w:before="0" w:after="283"/>
              <w:rPr/>
            </w:pPr>
            <w:r>
              <w:rPr/>
              <w:t>  </w:t>
            </w:r>
          </w:p>
        </w:tc>
        <w:tc>
          <w:tcPr>
            <w:tcW w:w="193" w:type="dxa"/>
            <w:tcBorders/>
            <w:shd w:fill="auto" w:val="clear"/>
            <w:vAlign w:val="center"/>
          </w:tcPr>
          <w:p>
            <w:pPr>
              <w:pStyle w:val="TableContents"/>
              <w:spacing w:before="0" w:after="283"/>
              <w:rPr/>
            </w:pPr>
            <w:r>
              <w:rPr/>
              <w:t> </w:t>
            </w:r>
          </w:p>
        </w:tc>
        <w:tc>
          <w:tcPr>
            <w:tcW w:w="1190" w:type="dxa"/>
            <w:tcBorders/>
            <w:shd w:fill="auto" w:val="clear"/>
            <w:vAlign w:val="center"/>
          </w:tcPr>
          <w:p>
            <w:pPr>
              <w:pStyle w:val="TableContents"/>
              <w:spacing w:before="0" w:after="283"/>
              <w:jc w:val="right"/>
              <w:rPr/>
            </w:pPr>
            <w:r>
              <w:rPr/>
              <w:t>128,081</w:t>
            </w:r>
          </w:p>
        </w:tc>
        <w:tc>
          <w:tcPr>
            <w:tcW w:w="214" w:type="dxa"/>
            <w:tcBorders/>
            <w:shd w:fill="auto" w:val="clear"/>
            <w:vAlign w:val="center"/>
          </w:tcPr>
          <w:p>
            <w:pPr>
              <w:pStyle w:val="TableContents"/>
              <w:spacing w:before="0" w:after="283"/>
              <w:rPr/>
            </w:pPr>
            <w:r>
              <w:rPr/>
              <w:t> </w:t>
            </w:r>
          </w:p>
        </w:tc>
        <w:tc>
          <w:tcPr>
            <w:tcW w:w="83" w:type="dxa"/>
            <w:tcBorders/>
            <w:shd w:fill="auto" w:val="clear"/>
            <w:vAlign w:val="center"/>
          </w:tcPr>
          <w:p>
            <w:pPr>
              <w:pStyle w:val="TableContents"/>
              <w:spacing w:before="0" w:after="283"/>
              <w:rPr/>
            </w:pPr>
            <w:r>
              <w:rPr/>
              <w:t> </w:t>
            </w:r>
          </w:p>
        </w:tc>
        <w:tc>
          <w:tcPr>
            <w:tcW w:w="193" w:type="dxa"/>
            <w:tcBorders/>
            <w:shd w:fill="auto" w:val="clear"/>
            <w:vAlign w:val="center"/>
          </w:tcPr>
          <w:p>
            <w:pPr>
              <w:pStyle w:val="TableContents"/>
              <w:spacing w:before="0" w:after="283"/>
              <w:rPr/>
            </w:pPr>
            <w:r>
              <w:rPr/>
              <w:t> </w:t>
            </w:r>
          </w:p>
        </w:tc>
        <w:tc>
          <w:tcPr>
            <w:tcW w:w="1192" w:type="dxa"/>
            <w:tcBorders/>
            <w:shd w:fill="auto" w:val="clear"/>
            <w:vAlign w:val="center"/>
          </w:tcPr>
          <w:p>
            <w:pPr>
              <w:pStyle w:val="TableContents"/>
              <w:spacing w:before="0" w:after="283"/>
              <w:jc w:val="right"/>
              <w:rPr/>
            </w:pPr>
            <w:r>
              <w:rPr/>
              <w:t>64,714</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283"/>
              <w:rPr/>
            </w:pPr>
            <w:r>
              <w:rPr/>
              <w:t> </w:t>
            </w:r>
          </w:p>
        </w:tc>
        <w:tc>
          <w:tcPr>
            <w:tcW w:w="1073" w:type="dxa"/>
            <w:tcBorders/>
            <w:shd w:fill="auto" w:val="clear"/>
            <w:vAlign w:val="center"/>
          </w:tcPr>
          <w:p>
            <w:pPr>
              <w:pStyle w:val="TableContents"/>
              <w:spacing w:before="0" w:after="283"/>
              <w:jc w:val="right"/>
              <w:rPr/>
            </w:pPr>
            <w:r>
              <w:rPr/>
              <w:t>223,106</w:t>
            </w:r>
          </w:p>
        </w:tc>
        <w:tc>
          <w:tcPr>
            <w:tcW w:w="193" w:type="dxa"/>
            <w:tcBorders/>
            <w:shd w:fill="auto" w:val="clear"/>
            <w:vAlign w:val="center"/>
          </w:tcPr>
          <w:p>
            <w:pPr>
              <w:pStyle w:val="TableContents"/>
              <w:spacing w:before="0" w:after="283"/>
              <w:rPr/>
            </w:pPr>
            <w:r>
              <w:rPr/>
              <w:t> </w:t>
            </w:r>
          </w:p>
        </w:tc>
        <w:tc>
          <w:tcPr>
            <w:tcW w:w="74"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283"/>
              <w:rPr/>
            </w:pPr>
            <w:r>
              <w:rPr/>
              <w:t> </w:t>
            </w:r>
          </w:p>
        </w:tc>
        <w:tc>
          <w:tcPr>
            <w:tcW w:w="1077" w:type="dxa"/>
            <w:tcBorders/>
            <w:shd w:fill="auto" w:val="clear"/>
            <w:vAlign w:val="center"/>
          </w:tcPr>
          <w:p>
            <w:pPr>
              <w:pStyle w:val="TableContents"/>
              <w:spacing w:before="0" w:after="283"/>
              <w:jc w:val="right"/>
              <w:rPr/>
            </w:pPr>
            <w:r>
              <w:rPr/>
              <w:t>131,954</w:t>
            </w:r>
          </w:p>
        </w:tc>
        <w:tc>
          <w:tcPr>
            <w:tcW w:w="170" w:type="dxa"/>
            <w:tcBorders/>
            <w:shd w:fill="auto" w:val="clear"/>
            <w:vAlign w:val="center"/>
          </w:tcPr>
          <w:p>
            <w:pPr>
              <w:pStyle w:val="TableContents"/>
              <w:spacing w:before="0" w:after="283"/>
              <w:rPr/>
            </w:pPr>
            <w:r>
              <w:rPr/>
              <w:t> </w:t>
            </w:r>
          </w:p>
        </w:tc>
      </w:tr>
      <w:tr>
        <w:trPr/>
        <w:tc>
          <w:tcPr>
            <w:tcW w:w="387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93"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9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214" w:type="dxa"/>
            <w:tcBorders/>
            <w:shd w:fill="auto" w:val="clear"/>
            <w:vAlign w:val="center"/>
          </w:tcPr>
          <w:p>
            <w:pPr>
              <w:pStyle w:val="TableContents"/>
              <w:spacing w:before="0" w:after="283"/>
              <w:rPr/>
            </w:pPr>
            <w:r>
              <w:rPr/>
              <w:t> </w:t>
            </w:r>
          </w:p>
        </w:tc>
        <w:tc>
          <w:tcPr>
            <w:tcW w:w="83" w:type="dxa"/>
            <w:tcBorders/>
            <w:shd w:fill="auto" w:val="clear"/>
            <w:vAlign w:val="center"/>
          </w:tcPr>
          <w:p>
            <w:pPr>
              <w:pStyle w:val="TableContents"/>
              <w:spacing w:before="0" w:after="283"/>
              <w:rPr/>
            </w:pPr>
            <w:r>
              <w:rPr/>
              <w:t> </w:t>
            </w:r>
          </w:p>
        </w:tc>
        <w:tc>
          <w:tcPr>
            <w:tcW w:w="193"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92"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73"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93" w:type="dxa"/>
            <w:tcBorders/>
            <w:shd w:fill="auto" w:val="clear"/>
            <w:vAlign w:val="center"/>
          </w:tcPr>
          <w:p>
            <w:pPr>
              <w:pStyle w:val="TableContents"/>
              <w:spacing w:before="0" w:after="283"/>
              <w:rPr/>
            </w:pPr>
            <w:r>
              <w:rPr/>
              <w:t> </w:t>
            </w:r>
          </w:p>
        </w:tc>
        <w:tc>
          <w:tcPr>
            <w:tcW w:w="74"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77"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387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(Loss) income from operations</w:t>
            </w:r>
          </w:p>
        </w:tc>
        <w:tc>
          <w:tcPr>
            <w:tcW w:w="120" w:type="dxa"/>
            <w:tcBorders/>
            <w:shd w:fill="CCEEFF" w:val="clear"/>
            <w:vAlign w:val="center"/>
          </w:tcPr>
          <w:p>
            <w:pPr>
              <w:pStyle w:val="TableContents"/>
              <w:spacing w:before="0" w:after="283"/>
              <w:rPr/>
            </w:pPr>
            <w:r>
              <w:rPr/>
              <w:t>  </w:t>
            </w:r>
          </w:p>
        </w:tc>
        <w:tc>
          <w:tcPr>
            <w:tcW w:w="193" w:type="dxa"/>
            <w:tcBorders/>
            <w:shd w:fill="CCEEFF" w:val="clear"/>
            <w:vAlign w:val="center"/>
          </w:tcPr>
          <w:p>
            <w:pPr>
              <w:pStyle w:val="TableContents"/>
              <w:spacing w:before="0" w:after="283"/>
              <w:rPr/>
            </w:pPr>
            <w:r>
              <w:rPr/>
              <w:t> </w:t>
            </w:r>
          </w:p>
        </w:tc>
        <w:tc>
          <w:tcPr>
            <w:tcW w:w="1190" w:type="dxa"/>
            <w:tcBorders/>
            <w:shd w:fill="CCEEFF" w:val="clear"/>
            <w:vAlign w:val="center"/>
          </w:tcPr>
          <w:p>
            <w:pPr>
              <w:pStyle w:val="TableContents"/>
              <w:spacing w:before="0" w:after="283"/>
              <w:jc w:val="right"/>
              <w:rPr/>
            </w:pPr>
            <w:r>
              <w:rPr/>
              <w:t>(27,508</w:t>
            </w:r>
          </w:p>
        </w:tc>
        <w:tc>
          <w:tcPr>
            <w:tcW w:w="214" w:type="dxa"/>
            <w:tcBorders/>
            <w:shd w:fill="CCEEFF" w:val="clear"/>
            <w:vAlign w:val="center"/>
          </w:tcPr>
          <w:p>
            <w:pPr>
              <w:pStyle w:val="TableContents"/>
              <w:spacing w:before="0" w:after="283"/>
              <w:rPr/>
            </w:pPr>
            <w:r>
              <w:rPr/>
              <w:t>) </w:t>
            </w:r>
          </w:p>
        </w:tc>
        <w:tc>
          <w:tcPr>
            <w:tcW w:w="83" w:type="dxa"/>
            <w:tcBorders/>
            <w:shd w:fill="CCEEFF" w:val="clear"/>
            <w:vAlign w:val="center"/>
          </w:tcPr>
          <w:p>
            <w:pPr>
              <w:pStyle w:val="TableContents"/>
              <w:spacing w:before="0" w:after="283"/>
              <w:rPr/>
            </w:pPr>
            <w:r>
              <w:rPr/>
              <w:t> </w:t>
            </w:r>
          </w:p>
        </w:tc>
        <w:tc>
          <w:tcPr>
            <w:tcW w:w="193" w:type="dxa"/>
            <w:tcBorders/>
            <w:shd w:fill="CCEEFF" w:val="clear"/>
            <w:vAlign w:val="center"/>
          </w:tcPr>
          <w:p>
            <w:pPr>
              <w:pStyle w:val="TableContents"/>
              <w:spacing w:before="0" w:after="283"/>
              <w:rPr/>
            </w:pPr>
            <w:r>
              <w:rPr/>
              <w:t> </w:t>
            </w:r>
          </w:p>
        </w:tc>
        <w:tc>
          <w:tcPr>
            <w:tcW w:w="1192" w:type="dxa"/>
            <w:tcBorders/>
            <w:shd w:fill="CCEEFF" w:val="clear"/>
            <w:vAlign w:val="center"/>
          </w:tcPr>
          <w:p>
            <w:pPr>
              <w:pStyle w:val="TableContents"/>
              <w:spacing w:before="0" w:after="283"/>
              <w:jc w:val="right"/>
              <w:rPr/>
            </w:pPr>
            <w:r>
              <w:rPr/>
              <w:t>10,534</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4" w:type="dxa"/>
            <w:tcBorders/>
            <w:shd w:fill="CCEEFF" w:val="clear"/>
            <w:vAlign w:val="center"/>
          </w:tcPr>
          <w:p>
            <w:pPr>
              <w:pStyle w:val="TableContents"/>
              <w:spacing w:before="0" w:after="283"/>
              <w:rPr/>
            </w:pPr>
            <w:r>
              <w:rPr/>
              <w:t> </w:t>
            </w:r>
          </w:p>
        </w:tc>
        <w:tc>
          <w:tcPr>
            <w:tcW w:w="1073" w:type="dxa"/>
            <w:tcBorders/>
            <w:shd w:fill="CCEEFF" w:val="clear"/>
            <w:vAlign w:val="center"/>
          </w:tcPr>
          <w:p>
            <w:pPr>
              <w:pStyle w:val="TableContents"/>
              <w:spacing w:before="0" w:after="283"/>
              <w:jc w:val="right"/>
              <w:rPr/>
            </w:pPr>
            <w:r>
              <w:rPr/>
              <w:t>(31,861</w:t>
            </w:r>
          </w:p>
        </w:tc>
        <w:tc>
          <w:tcPr>
            <w:tcW w:w="193" w:type="dxa"/>
            <w:tcBorders/>
            <w:shd w:fill="CCEEFF" w:val="clear"/>
            <w:vAlign w:val="center"/>
          </w:tcPr>
          <w:p>
            <w:pPr>
              <w:pStyle w:val="TableContents"/>
              <w:spacing w:before="0" w:after="283"/>
              <w:rPr/>
            </w:pPr>
            <w:r>
              <w:rPr/>
              <w:t>) </w:t>
            </w:r>
          </w:p>
        </w:tc>
        <w:tc>
          <w:tcPr>
            <w:tcW w:w="74" w:type="dxa"/>
            <w:tcBorders/>
            <w:shd w:fill="CCEEFF" w:val="clear"/>
            <w:vAlign w:val="center"/>
          </w:tcPr>
          <w:p>
            <w:pPr>
              <w:pStyle w:val="TableContents"/>
              <w:spacing w:before="0" w:after="283"/>
              <w:rPr/>
            </w:pPr>
            <w:r>
              <w:rPr/>
              <w:t> </w:t>
            </w:r>
          </w:p>
        </w:tc>
        <w:tc>
          <w:tcPr>
            <w:tcW w:w="174" w:type="dxa"/>
            <w:tcBorders/>
            <w:shd w:fill="CCEEFF" w:val="clear"/>
            <w:vAlign w:val="center"/>
          </w:tcPr>
          <w:p>
            <w:pPr>
              <w:pStyle w:val="TableContents"/>
              <w:spacing w:before="0" w:after="283"/>
              <w:rPr/>
            </w:pPr>
            <w:r>
              <w:rPr/>
              <w:t> </w:t>
            </w:r>
          </w:p>
        </w:tc>
        <w:tc>
          <w:tcPr>
            <w:tcW w:w="1077" w:type="dxa"/>
            <w:tcBorders/>
            <w:shd w:fill="CCEEFF" w:val="clear"/>
            <w:vAlign w:val="center"/>
          </w:tcPr>
          <w:p>
            <w:pPr>
              <w:pStyle w:val="TableContents"/>
              <w:spacing w:before="0" w:after="283"/>
              <w:jc w:val="right"/>
              <w:rPr/>
            </w:pPr>
            <w:r>
              <w:rPr/>
              <w:t>13,977</w:t>
            </w:r>
          </w:p>
        </w:tc>
        <w:tc>
          <w:tcPr>
            <w:tcW w:w="170" w:type="dxa"/>
            <w:tcBorders/>
            <w:shd w:fill="CCEEFF" w:val="clear"/>
            <w:vAlign w:val="center"/>
          </w:tcPr>
          <w:p>
            <w:pPr>
              <w:pStyle w:val="TableContents"/>
              <w:spacing w:before="0" w:after="283"/>
              <w:rPr/>
            </w:pPr>
            <w:r>
              <w:rPr/>
              <w:t> </w:t>
            </w:r>
          </w:p>
        </w:tc>
      </w:tr>
      <w:tr>
        <w:trPr/>
        <w:tc>
          <w:tcPr>
            <w:tcW w:w="387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Interest expense, net</w:t>
            </w:r>
          </w:p>
        </w:tc>
        <w:tc>
          <w:tcPr>
            <w:tcW w:w="120" w:type="dxa"/>
            <w:tcBorders/>
            <w:shd w:fill="auto" w:val="clear"/>
            <w:vAlign w:val="center"/>
          </w:tcPr>
          <w:p>
            <w:pPr>
              <w:pStyle w:val="TableContents"/>
              <w:spacing w:before="0" w:after="283"/>
              <w:rPr/>
            </w:pPr>
            <w:r>
              <w:rPr/>
              <w:t>  </w:t>
            </w:r>
          </w:p>
        </w:tc>
        <w:tc>
          <w:tcPr>
            <w:tcW w:w="193" w:type="dxa"/>
            <w:tcBorders/>
            <w:shd w:fill="auto" w:val="clear"/>
            <w:vAlign w:val="center"/>
          </w:tcPr>
          <w:p>
            <w:pPr>
              <w:pStyle w:val="TableContents"/>
              <w:spacing w:before="0" w:after="283"/>
              <w:rPr/>
            </w:pPr>
            <w:r>
              <w:rPr/>
              <w:t> </w:t>
            </w:r>
          </w:p>
        </w:tc>
        <w:tc>
          <w:tcPr>
            <w:tcW w:w="1190" w:type="dxa"/>
            <w:tcBorders/>
            <w:shd w:fill="auto" w:val="clear"/>
            <w:vAlign w:val="center"/>
          </w:tcPr>
          <w:p>
            <w:pPr>
              <w:pStyle w:val="TableContents"/>
              <w:spacing w:before="0" w:after="283"/>
              <w:jc w:val="right"/>
              <w:rPr/>
            </w:pPr>
            <w:r>
              <w:rPr/>
              <w:t>(9,312</w:t>
            </w:r>
          </w:p>
        </w:tc>
        <w:tc>
          <w:tcPr>
            <w:tcW w:w="214" w:type="dxa"/>
            <w:tcBorders/>
            <w:shd w:fill="auto" w:val="clear"/>
            <w:vAlign w:val="center"/>
          </w:tcPr>
          <w:p>
            <w:pPr>
              <w:pStyle w:val="TableContents"/>
              <w:spacing w:before="0" w:after="283"/>
              <w:rPr/>
            </w:pPr>
            <w:r>
              <w:rPr/>
              <w:t>) </w:t>
            </w:r>
          </w:p>
        </w:tc>
        <w:tc>
          <w:tcPr>
            <w:tcW w:w="83" w:type="dxa"/>
            <w:tcBorders/>
            <w:shd w:fill="auto" w:val="clear"/>
            <w:vAlign w:val="center"/>
          </w:tcPr>
          <w:p>
            <w:pPr>
              <w:pStyle w:val="TableContents"/>
              <w:spacing w:before="0" w:after="283"/>
              <w:rPr/>
            </w:pPr>
            <w:r>
              <w:rPr/>
              <w:t> </w:t>
            </w:r>
          </w:p>
        </w:tc>
        <w:tc>
          <w:tcPr>
            <w:tcW w:w="193" w:type="dxa"/>
            <w:tcBorders/>
            <w:shd w:fill="auto" w:val="clear"/>
            <w:vAlign w:val="center"/>
          </w:tcPr>
          <w:p>
            <w:pPr>
              <w:pStyle w:val="TableContents"/>
              <w:spacing w:before="0" w:after="283"/>
              <w:rPr/>
            </w:pPr>
            <w:r>
              <w:rPr/>
              <w:t> </w:t>
            </w:r>
          </w:p>
        </w:tc>
        <w:tc>
          <w:tcPr>
            <w:tcW w:w="1192" w:type="dxa"/>
            <w:tcBorders/>
            <w:shd w:fill="auto" w:val="clear"/>
            <w:vAlign w:val="center"/>
          </w:tcPr>
          <w:p>
            <w:pPr>
              <w:pStyle w:val="TableContents"/>
              <w:spacing w:before="0" w:after="283"/>
              <w:jc w:val="right"/>
              <w:rPr/>
            </w:pPr>
            <w:r>
              <w:rPr/>
              <w:t>(8,857</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283"/>
              <w:rPr/>
            </w:pPr>
            <w:r>
              <w:rPr/>
              <w:t> </w:t>
            </w:r>
          </w:p>
        </w:tc>
        <w:tc>
          <w:tcPr>
            <w:tcW w:w="1073" w:type="dxa"/>
            <w:tcBorders/>
            <w:shd w:fill="auto" w:val="clear"/>
            <w:vAlign w:val="center"/>
          </w:tcPr>
          <w:p>
            <w:pPr>
              <w:pStyle w:val="TableContents"/>
              <w:spacing w:before="0" w:after="283"/>
              <w:jc w:val="right"/>
              <w:rPr/>
            </w:pPr>
            <w:r>
              <w:rPr/>
              <w:t>(17,966</w:t>
            </w:r>
          </w:p>
        </w:tc>
        <w:tc>
          <w:tcPr>
            <w:tcW w:w="193" w:type="dxa"/>
            <w:tcBorders/>
            <w:shd w:fill="auto" w:val="clear"/>
            <w:vAlign w:val="center"/>
          </w:tcPr>
          <w:p>
            <w:pPr>
              <w:pStyle w:val="TableContents"/>
              <w:spacing w:before="0" w:after="283"/>
              <w:rPr/>
            </w:pPr>
            <w:r>
              <w:rPr/>
              <w:t>) </w:t>
            </w:r>
          </w:p>
        </w:tc>
        <w:tc>
          <w:tcPr>
            <w:tcW w:w="74"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283"/>
              <w:rPr/>
            </w:pPr>
            <w:r>
              <w:rPr/>
              <w:t> </w:t>
            </w:r>
          </w:p>
        </w:tc>
        <w:tc>
          <w:tcPr>
            <w:tcW w:w="1077" w:type="dxa"/>
            <w:tcBorders/>
            <w:shd w:fill="auto" w:val="clear"/>
            <w:vAlign w:val="center"/>
          </w:tcPr>
          <w:p>
            <w:pPr>
              <w:pStyle w:val="TableContents"/>
              <w:spacing w:before="0" w:after="283"/>
              <w:jc w:val="right"/>
              <w:rPr/>
            </w:pPr>
            <w:r>
              <w:rPr/>
              <w:t>(18,127</w:t>
            </w:r>
          </w:p>
        </w:tc>
        <w:tc>
          <w:tcPr>
            <w:tcW w:w="170" w:type="dxa"/>
            <w:tcBorders/>
            <w:shd w:fill="auto" w:val="clear"/>
            <w:vAlign w:val="center"/>
          </w:tcPr>
          <w:p>
            <w:pPr>
              <w:pStyle w:val="TableContents"/>
              <w:spacing w:before="0" w:after="283"/>
              <w:rPr/>
            </w:pPr>
            <w:r>
              <w:rPr/>
              <w:t>) </w:t>
            </w:r>
          </w:p>
        </w:tc>
      </w:tr>
      <w:tr>
        <w:trPr/>
        <w:tc>
          <w:tcPr>
            <w:tcW w:w="387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Other income</w:t>
            </w:r>
          </w:p>
          <w:p>
            <w:pPr>
              <w:pStyle w:val="TableContents"/>
              <w:spacing w:before="0" w:after="0"/>
              <w:rPr>
                <w:spacing w:val="0"/>
              </w:rPr>
            </w:pPr>
            <w:r>
              <w:rPr>
                <w:spacing w:val="0"/>
              </w:rPr>
              <w:t> </w:t>
            </w:r>
          </w:p>
          <w:p>
            <w:pPr>
              <w:pStyle w:val="TableContents"/>
              <w:spacing w:before="0" w:after="0"/>
              <w:rPr>
                <w:rFonts w:ascii="Times New Roman" w:hAnsi="Times New Roman"/>
                <w:spacing w:val="0"/>
                <w:sz w:val="20"/>
              </w:rPr>
            </w:pPr>
            <w:r>
              <w:rPr>
                <w:rFonts w:ascii="Times New Roman" w:hAnsi="Times New Roman"/>
                <w:spacing w:val="0"/>
                <w:sz w:val="20"/>
              </w:rPr>
              <w:t>(expense), net</w:t>
            </w:r>
          </w:p>
        </w:tc>
        <w:tc>
          <w:tcPr>
            <w:tcW w:w="120" w:type="dxa"/>
            <w:tcBorders/>
            <w:shd w:fill="CCEEFF" w:val="clear"/>
            <w:vAlign w:val="center"/>
          </w:tcPr>
          <w:p>
            <w:pPr>
              <w:pStyle w:val="TableContents"/>
              <w:spacing w:before="0" w:after="283"/>
              <w:rPr/>
            </w:pPr>
            <w:r>
              <w:rPr/>
              <w:t>  </w:t>
            </w:r>
          </w:p>
        </w:tc>
        <w:tc>
          <w:tcPr>
            <w:tcW w:w="193" w:type="dxa"/>
            <w:tcBorders/>
            <w:shd w:fill="CCEEFF" w:val="clear"/>
            <w:vAlign w:val="center"/>
          </w:tcPr>
          <w:p>
            <w:pPr>
              <w:pStyle w:val="TableContents"/>
              <w:spacing w:before="0" w:after="283"/>
              <w:rPr/>
            </w:pPr>
            <w:r>
              <w:rPr/>
              <w:t> </w:t>
            </w:r>
          </w:p>
        </w:tc>
        <w:tc>
          <w:tcPr>
            <w:tcW w:w="1190" w:type="dxa"/>
            <w:tcBorders/>
            <w:shd w:fill="CCEEFF" w:val="clear"/>
            <w:vAlign w:val="center"/>
          </w:tcPr>
          <w:p>
            <w:pPr>
              <w:pStyle w:val="TableContents"/>
              <w:spacing w:before="0" w:after="283"/>
              <w:jc w:val="right"/>
              <w:rPr/>
            </w:pPr>
            <w:r>
              <w:rPr/>
              <w:t>420</w:t>
            </w:r>
          </w:p>
        </w:tc>
        <w:tc>
          <w:tcPr>
            <w:tcW w:w="214" w:type="dxa"/>
            <w:tcBorders/>
            <w:shd w:fill="CCEEFF" w:val="clear"/>
            <w:vAlign w:val="center"/>
          </w:tcPr>
          <w:p>
            <w:pPr>
              <w:pStyle w:val="TableContents"/>
              <w:spacing w:before="0" w:after="283"/>
              <w:rPr/>
            </w:pPr>
            <w:r>
              <w:rPr/>
              <w:t> </w:t>
            </w:r>
          </w:p>
        </w:tc>
        <w:tc>
          <w:tcPr>
            <w:tcW w:w="83" w:type="dxa"/>
            <w:tcBorders/>
            <w:shd w:fill="CCEEFF" w:val="clear"/>
            <w:vAlign w:val="center"/>
          </w:tcPr>
          <w:p>
            <w:pPr>
              <w:pStyle w:val="TableContents"/>
              <w:spacing w:before="0" w:after="283"/>
              <w:rPr/>
            </w:pPr>
            <w:r>
              <w:rPr/>
              <w:t> </w:t>
            </w:r>
          </w:p>
        </w:tc>
        <w:tc>
          <w:tcPr>
            <w:tcW w:w="193" w:type="dxa"/>
            <w:tcBorders/>
            <w:shd w:fill="CCEEFF" w:val="clear"/>
            <w:vAlign w:val="center"/>
          </w:tcPr>
          <w:p>
            <w:pPr>
              <w:pStyle w:val="TableContents"/>
              <w:spacing w:before="0" w:after="283"/>
              <w:rPr/>
            </w:pPr>
            <w:r>
              <w:rPr/>
              <w:t> </w:t>
            </w:r>
          </w:p>
        </w:tc>
        <w:tc>
          <w:tcPr>
            <w:tcW w:w="1192" w:type="dxa"/>
            <w:tcBorders/>
            <w:shd w:fill="CCEEFF" w:val="clear"/>
            <w:vAlign w:val="center"/>
          </w:tcPr>
          <w:p>
            <w:pPr>
              <w:pStyle w:val="TableContents"/>
              <w:spacing w:before="0" w:after="283"/>
              <w:jc w:val="right"/>
              <w:rPr/>
            </w:pPr>
            <w:r>
              <w:rPr/>
              <w:t>(355</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4" w:type="dxa"/>
            <w:tcBorders/>
            <w:shd w:fill="CCEEFF" w:val="clear"/>
            <w:vAlign w:val="center"/>
          </w:tcPr>
          <w:p>
            <w:pPr>
              <w:pStyle w:val="TableContents"/>
              <w:spacing w:before="0" w:after="283"/>
              <w:rPr/>
            </w:pPr>
            <w:r>
              <w:rPr/>
              <w:t> </w:t>
            </w:r>
          </w:p>
        </w:tc>
        <w:tc>
          <w:tcPr>
            <w:tcW w:w="1073" w:type="dxa"/>
            <w:tcBorders/>
            <w:shd w:fill="CCEEFF" w:val="clear"/>
            <w:vAlign w:val="center"/>
          </w:tcPr>
          <w:p>
            <w:pPr>
              <w:pStyle w:val="TableContents"/>
              <w:spacing w:before="0" w:after="283"/>
              <w:jc w:val="right"/>
              <w:rPr/>
            </w:pPr>
            <w:r>
              <w:rPr/>
              <w:t>668</w:t>
            </w:r>
          </w:p>
        </w:tc>
        <w:tc>
          <w:tcPr>
            <w:tcW w:w="193" w:type="dxa"/>
            <w:tcBorders/>
            <w:shd w:fill="CCEEFF" w:val="clear"/>
            <w:vAlign w:val="center"/>
          </w:tcPr>
          <w:p>
            <w:pPr>
              <w:pStyle w:val="TableContents"/>
              <w:spacing w:before="0" w:after="283"/>
              <w:rPr/>
            </w:pPr>
            <w:r>
              <w:rPr/>
              <w:t> </w:t>
            </w:r>
          </w:p>
        </w:tc>
        <w:tc>
          <w:tcPr>
            <w:tcW w:w="74" w:type="dxa"/>
            <w:tcBorders/>
            <w:shd w:fill="CCEEFF" w:val="clear"/>
            <w:vAlign w:val="center"/>
          </w:tcPr>
          <w:p>
            <w:pPr>
              <w:pStyle w:val="TableContents"/>
              <w:spacing w:before="0" w:after="283"/>
              <w:rPr/>
            </w:pPr>
            <w:r>
              <w:rPr/>
              <w:t> </w:t>
            </w:r>
          </w:p>
        </w:tc>
        <w:tc>
          <w:tcPr>
            <w:tcW w:w="174" w:type="dxa"/>
            <w:tcBorders/>
            <w:shd w:fill="CCEEFF" w:val="clear"/>
            <w:vAlign w:val="center"/>
          </w:tcPr>
          <w:p>
            <w:pPr>
              <w:pStyle w:val="TableContents"/>
              <w:spacing w:before="0" w:after="283"/>
              <w:rPr/>
            </w:pPr>
            <w:r>
              <w:rPr/>
              <w:t> </w:t>
            </w:r>
          </w:p>
        </w:tc>
        <w:tc>
          <w:tcPr>
            <w:tcW w:w="1077" w:type="dxa"/>
            <w:tcBorders/>
            <w:shd w:fill="CCEEFF" w:val="clear"/>
            <w:vAlign w:val="center"/>
          </w:tcPr>
          <w:p>
            <w:pPr>
              <w:pStyle w:val="TableContents"/>
              <w:spacing w:before="0" w:after="283"/>
              <w:jc w:val="right"/>
              <w:rPr/>
            </w:pPr>
            <w:r>
              <w:rPr/>
              <w:t>(1,461</w:t>
            </w:r>
          </w:p>
        </w:tc>
        <w:tc>
          <w:tcPr>
            <w:tcW w:w="170" w:type="dxa"/>
            <w:tcBorders/>
            <w:shd w:fill="CCEEFF" w:val="clear"/>
            <w:vAlign w:val="center"/>
          </w:tcPr>
          <w:p>
            <w:pPr>
              <w:pStyle w:val="TableContents"/>
              <w:spacing w:before="0" w:after="283"/>
              <w:rPr/>
            </w:pPr>
            <w:r>
              <w:rPr/>
              <w:t>) </w:t>
            </w:r>
          </w:p>
        </w:tc>
      </w:tr>
      <w:tr>
        <w:trPr/>
        <w:tc>
          <w:tcPr>
            <w:tcW w:w="387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 xml:space="preserve">Impairment of </w:t>
            </w:r>
          </w:p>
          <w:p>
            <w:pPr>
              <w:pStyle w:val="TableContents"/>
              <w:spacing w:before="0" w:after="0"/>
              <w:rPr>
                <w:rFonts w:ascii="Times New Roman" w:hAnsi="Times New Roman"/>
                <w:spacing w:val="0"/>
                <w:sz w:val="20"/>
              </w:rPr>
            </w:pPr>
            <w:r>
              <w:rPr>
                <w:rFonts w:ascii="Times New Roman" w:hAnsi="Times New Roman"/>
                <w:spacing w:val="0"/>
                <w:sz w:val="20"/>
              </w:rPr>
              <w:t>available-for-sale</w:t>
            </w:r>
          </w:p>
          <w:p>
            <w:pPr>
              <w:pStyle w:val="TableContents"/>
              <w:spacing w:before="0" w:after="0"/>
              <w:rPr>
                <w:rFonts w:ascii="Times New Roman" w:hAnsi="Times New Roman"/>
                <w:sz w:val="20"/>
              </w:rPr>
            </w:pPr>
            <w:r>
              <w:rPr>
                <w:rFonts w:ascii="Times New Roman" w:hAnsi="Times New Roman"/>
                <w:sz w:val="20"/>
              </w:rPr>
              <w:t>debt securities of $4,912, net of $94 loss recognized in other comprehensive loss</w:t>
            </w:r>
          </w:p>
        </w:tc>
        <w:tc>
          <w:tcPr>
            <w:tcW w:w="120" w:type="dxa"/>
            <w:tcBorders/>
            <w:shd w:fill="auto" w:val="clear"/>
            <w:vAlign w:val="center"/>
          </w:tcPr>
          <w:p>
            <w:pPr>
              <w:pStyle w:val="TableContents"/>
              <w:spacing w:before="0" w:after="283"/>
              <w:rPr/>
            </w:pPr>
            <w:r>
              <w:rPr/>
              <w:t>  </w:t>
            </w:r>
          </w:p>
        </w:tc>
        <w:tc>
          <w:tcPr>
            <w:tcW w:w="193" w:type="dxa"/>
            <w:tcBorders/>
            <w:shd w:fill="auto" w:val="clear"/>
            <w:vAlign w:val="center"/>
          </w:tcPr>
          <w:p>
            <w:pPr>
              <w:pStyle w:val="TableContents"/>
              <w:spacing w:before="0" w:after="283"/>
              <w:rPr/>
            </w:pPr>
            <w:r>
              <w:rPr/>
              <w:t> </w:t>
            </w:r>
          </w:p>
        </w:tc>
        <w:tc>
          <w:tcPr>
            <w:tcW w:w="1190" w:type="dxa"/>
            <w:tcBorders/>
            <w:shd w:fill="auto" w:val="clear"/>
            <w:vAlign w:val="center"/>
          </w:tcPr>
          <w:p>
            <w:pPr>
              <w:pStyle w:val="TableContents"/>
              <w:spacing w:before="0" w:after="283"/>
              <w:jc w:val="right"/>
              <w:rPr/>
            </w:pPr>
            <w:r>
              <w:rPr/>
              <w:t>—  </w:t>
            </w:r>
          </w:p>
        </w:tc>
        <w:tc>
          <w:tcPr>
            <w:tcW w:w="214" w:type="dxa"/>
            <w:tcBorders/>
            <w:shd w:fill="auto" w:val="clear"/>
            <w:vAlign w:val="center"/>
          </w:tcPr>
          <w:p>
            <w:pPr>
              <w:pStyle w:val="TableContents"/>
              <w:spacing w:before="0" w:after="283"/>
              <w:rPr/>
            </w:pPr>
            <w:r>
              <w:rPr/>
              <w:t> </w:t>
            </w:r>
          </w:p>
        </w:tc>
        <w:tc>
          <w:tcPr>
            <w:tcW w:w="83" w:type="dxa"/>
            <w:tcBorders/>
            <w:shd w:fill="auto" w:val="clear"/>
            <w:vAlign w:val="center"/>
          </w:tcPr>
          <w:p>
            <w:pPr>
              <w:pStyle w:val="TableContents"/>
              <w:spacing w:before="0" w:after="283"/>
              <w:rPr/>
            </w:pPr>
            <w:r>
              <w:rPr/>
              <w:t> </w:t>
            </w:r>
          </w:p>
        </w:tc>
        <w:tc>
          <w:tcPr>
            <w:tcW w:w="193" w:type="dxa"/>
            <w:tcBorders/>
            <w:shd w:fill="auto" w:val="clear"/>
            <w:vAlign w:val="center"/>
          </w:tcPr>
          <w:p>
            <w:pPr>
              <w:pStyle w:val="TableContents"/>
              <w:spacing w:before="0" w:after="283"/>
              <w:rPr/>
            </w:pPr>
            <w:r>
              <w:rPr/>
              <w:t> </w:t>
            </w:r>
          </w:p>
        </w:tc>
        <w:tc>
          <w:tcPr>
            <w:tcW w:w="1192" w:type="dxa"/>
            <w:tcBorders/>
            <w:shd w:fill="auto" w:val="clear"/>
            <w:vAlign w:val="center"/>
          </w:tcPr>
          <w:p>
            <w:pPr>
              <w:pStyle w:val="TableContents"/>
              <w:spacing w:before="0" w:after="283"/>
              <w:jc w:val="right"/>
              <w:rPr/>
            </w:pPr>
            <w:r>
              <w:rPr/>
              <w:t>(4,818</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283"/>
              <w:rPr/>
            </w:pPr>
            <w:r>
              <w:rPr/>
              <w:t> </w:t>
            </w:r>
          </w:p>
        </w:tc>
        <w:tc>
          <w:tcPr>
            <w:tcW w:w="1073" w:type="dxa"/>
            <w:tcBorders/>
            <w:shd w:fill="auto" w:val="clear"/>
            <w:vAlign w:val="center"/>
          </w:tcPr>
          <w:p>
            <w:pPr>
              <w:pStyle w:val="TableContents"/>
              <w:spacing w:before="0" w:after="283"/>
              <w:jc w:val="right"/>
              <w:rPr/>
            </w:pPr>
            <w:r>
              <w:rPr/>
              <w:t>—  </w:t>
            </w:r>
          </w:p>
        </w:tc>
        <w:tc>
          <w:tcPr>
            <w:tcW w:w="193" w:type="dxa"/>
            <w:tcBorders/>
            <w:shd w:fill="auto" w:val="clear"/>
            <w:vAlign w:val="center"/>
          </w:tcPr>
          <w:p>
            <w:pPr>
              <w:pStyle w:val="TableContents"/>
              <w:spacing w:before="0" w:after="283"/>
              <w:rPr/>
            </w:pPr>
            <w:r>
              <w:rPr/>
              <w:t> </w:t>
            </w:r>
          </w:p>
        </w:tc>
        <w:tc>
          <w:tcPr>
            <w:tcW w:w="74"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283"/>
              <w:rPr/>
            </w:pPr>
            <w:r>
              <w:rPr/>
              <w:t> </w:t>
            </w:r>
          </w:p>
        </w:tc>
        <w:tc>
          <w:tcPr>
            <w:tcW w:w="1077" w:type="dxa"/>
            <w:tcBorders/>
            <w:shd w:fill="auto" w:val="clear"/>
            <w:vAlign w:val="center"/>
          </w:tcPr>
          <w:p>
            <w:pPr>
              <w:pStyle w:val="TableContents"/>
              <w:spacing w:before="0" w:after="283"/>
              <w:jc w:val="right"/>
              <w:rPr/>
            </w:pPr>
            <w:r>
              <w:rPr/>
              <w:t>(4,818</w:t>
            </w:r>
          </w:p>
        </w:tc>
        <w:tc>
          <w:tcPr>
            <w:tcW w:w="170" w:type="dxa"/>
            <w:tcBorders/>
            <w:shd w:fill="auto" w:val="clear"/>
            <w:vAlign w:val="center"/>
          </w:tcPr>
          <w:p>
            <w:pPr>
              <w:pStyle w:val="TableContents"/>
              <w:spacing w:before="0" w:after="283"/>
              <w:rPr/>
            </w:pPr>
            <w:r>
              <w:rPr/>
              <w:t>) </w:t>
            </w:r>
          </w:p>
        </w:tc>
      </w:tr>
      <w:tr>
        <w:trPr/>
        <w:tc>
          <w:tcPr>
            <w:tcW w:w="387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93"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9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214" w:type="dxa"/>
            <w:tcBorders/>
            <w:shd w:fill="auto" w:val="clear"/>
            <w:vAlign w:val="center"/>
          </w:tcPr>
          <w:p>
            <w:pPr>
              <w:pStyle w:val="TableContents"/>
              <w:spacing w:before="0" w:after="283"/>
              <w:rPr/>
            </w:pPr>
            <w:r>
              <w:rPr/>
              <w:t> </w:t>
            </w:r>
          </w:p>
        </w:tc>
        <w:tc>
          <w:tcPr>
            <w:tcW w:w="83" w:type="dxa"/>
            <w:tcBorders/>
            <w:shd w:fill="auto" w:val="clear"/>
            <w:vAlign w:val="center"/>
          </w:tcPr>
          <w:p>
            <w:pPr>
              <w:pStyle w:val="TableContents"/>
              <w:spacing w:before="0" w:after="283"/>
              <w:rPr/>
            </w:pPr>
            <w:r>
              <w:rPr/>
              <w:t> </w:t>
            </w:r>
          </w:p>
        </w:tc>
        <w:tc>
          <w:tcPr>
            <w:tcW w:w="193"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92"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73"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93" w:type="dxa"/>
            <w:tcBorders/>
            <w:shd w:fill="auto" w:val="clear"/>
            <w:vAlign w:val="center"/>
          </w:tcPr>
          <w:p>
            <w:pPr>
              <w:pStyle w:val="TableContents"/>
              <w:spacing w:before="0" w:after="283"/>
              <w:rPr/>
            </w:pPr>
            <w:r>
              <w:rPr/>
              <w:t> </w:t>
            </w:r>
          </w:p>
        </w:tc>
        <w:tc>
          <w:tcPr>
            <w:tcW w:w="74"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77"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387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Loss before income taxes</w:t>
            </w:r>
          </w:p>
        </w:tc>
        <w:tc>
          <w:tcPr>
            <w:tcW w:w="120" w:type="dxa"/>
            <w:tcBorders/>
            <w:shd w:fill="CCEEFF" w:val="clear"/>
            <w:vAlign w:val="center"/>
          </w:tcPr>
          <w:p>
            <w:pPr>
              <w:pStyle w:val="TableContents"/>
              <w:spacing w:before="0" w:after="283"/>
              <w:rPr/>
            </w:pPr>
            <w:r>
              <w:rPr/>
              <w:t>  </w:t>
            </w:r>
          </w:p>
        </w:tc>
        <w:tc>
          <w:tcPr>
            <w:tcW w:w="193" w:type="dxa"/>
            <w:tcBorders/>
            <w:shd w:fill="CCEEFF" w:val="clear"/>
            <w:vAlign w:val="center"/>
          </w:tcPr>
          <w:p>
            <w:pPr>
              <w:pStyle w:val="TableContents"/>
              <w:spacing w:before="0" w:after="283"/>
              <w:rPr/>
            </w:pPr>
            <w:r>
              <w:rPr/>
              <w:t> </w:t>
            </w:r>
          </w:p>
        </w:tc>
        <w:tc>
          <w:tcPr>
            <w:tcW w:w="1190" w:type="dxa"/>
            <w:tcBorders/>
            <w:shd w:fill="CCEEFF" w:val="clear"/>
            <w:vAlign w:val="center"/>
          </w:tcPr>
          <w:p>
            <w:pPr>
              <w:pStyle w:val="TableContents"/>
              <w:spacing w:before="0" w:after="283"/>
              <w:jc w:val="right"/>
              <w:rPr/>
            </w:pPr>
            <w:r>
              <w:rPr/>
              <w:t>(36,400</w:t>
            </w:r>
          </w:p>
        </w:tc>
        <w:tc>
          <w:tcPr>
            <w:tcW w:w="214" w:type="dxa"/>
            <w:tcBorders/>
            <w:shd w:fill="CCEEFF" w:val="clear"/>
            <w:vAlign w:val="center"/>
          </w:tcPr>
          <w:p>
            <w:pPr>
              <w:pStyle w:val="TableContents"/>
              <w:spacing w:before="0" w:after="283"/>
              <w:rPr/>
            </w:pPr>
            <w:r>
              <w:rPr/>
              <w:t>) </w:t>
            </w:r>
          </w:p>
        </w:tc>
        <w:tc>
          <w:tcPr>
            <w:tcW w:w="83" w:type="dxa"/>
            <w:tcBorders/>
            <w:shd w:fill="CCEEFF" w:val="clear"/>
            <w:vAlign w:val="center"/>
          </w:tcPr>
          <w:p>
            <w:pPr>
              <w:pStyle w:val="TableContents"/>
              <w:spacing w:before="0" w:after="283"/>
              <w:rPr/>
            </w:pPr>
            <w:r>
              <w:rPr/>
              <w:t> </w:t>
            </w:r>
          </w:p>
        </w:tc>
        <w:tc>
          <w:tcPr>
            <w:tcW w:w="193" w:type="dxa"/>
            <w:tcBorders/>
            <w:shd w:fill="CCEEFF" w:val="clear"/>
            <w:vAlign w:val="center"/>
          </w:tcPr>
          <w:p>
            <w:pPr>
              <w:pStyle w:val="TableContents"/>
              <w:spacing w:before="0" w:after="283"/>
              <w:rPr/>
            </w:pPr>
            <w:r>
              <w:rPr/>
              <w:t> </w:t>
            </w:r>
          </w:p>
        </w:tc>
        <w:tc>
          <w:tcPr>
            <w:tcW w:w="1192" w:type="dxa"/>
            <w:tcBorders/>
            <w:shd w:fill="CCEEFF" w:val="clear"/>
            <w:vAlign w:val="center"/>
          </w:tcPr>
          <w:p>
            <w:pPr>
              <w:pStyle w:val="TableContents"/>
              <w:spacing w:before="0" w:after="283"/>
              <w:jc w:val="right"/>
              <w:rPr/>
            </w:pPr>
            <w:r>
              <w:rPr/>
              <w:t>(3,496</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4" w:type="dxa"/>
            <w:tcBorders/>
            <w:shd w:fill="CCEEFF" w:val="clear"/>
            <w:vAlign w:val="center"/>
          </w:tcPr>
          <w:p>
            <w:pPr>
              <w:pStyle w:val="TableContents"/>
              <w:spacing w:before="0" w:after="283"/>
              <w:rPr/>
            </w:pPr>
            <w:r>
              <w:rPr/>
              <w:t> </w:t>
            </w:r>
          </w:p>
        </w:tc>
        <w:tc>
          <w:tcPr>
            <w:tcW w:w="1073" w:type="dxa"/>
            <w:tcBorders/>
            <w:shd w:fill="CCEEFF" w:val="clear"/>
            <w:vAlign w:val="center"/>
          </w:tcPr>
          <w:p>
            <w:pPr>
              <w:pStyle w:val="TableContents"/>
              <w:spacing w:before="0" w:after="283"/>
              <w:jc w:val="right"/>
              <w:rPr/>
            </w:pPr>
            <w:r>
              <w:rPr/>
              <w:t>(49,159</w:t>
            </w:r>
          </w:p>
        </w:tc>
        <w:tc>
          <w:tcPr>
            <w:tcW w:w="193" w:type="dxa"/>
            <w:tcBorders/>
            <w:shd w:fill="CCEEFF" w:val="clear"/>
            <w:vAlign w:val="center"/>
          </w:tcPr>
          <w:p>
            <w:pPr>
              <w:pStyle w:val="TableContents"/>
              <w:spacing w:before="0" w:after="283"/>
              <w:rPr/>
            </w:pPr>
            <w:r>
              <w:rPr/>
              <w:t>) </w:t>
            </w:r>
          </w:p>
        </w:tc>
        <w:tc>
          <w:tcPr>
            <w:tcW w:w="74" w:type="dxa"/>
            <w:tcBorders/>
            <w:shd w:fill="CCEEFF" w:val="clear"/>
            <w:vAlign w:val="center"/>
          </w:tcPr>
          <w:p>
            <w:pPr>
              <w:pStyle w:val="TableContents"/>
              <w:spacing w:before="0" w:after="283"/>
              <w:rPr/>
            </w:pPr>
            <w:r>
              <w:rPr/>
              <w:t> </w:t>
            </w:r>
          </w:p>
        </w:tc>
        <w:tc>
          <w:tcPr>
            <w:tcW w:w="174" w:type="dxa"/>
            <w:tcBorders/>
            <w:shd w:fill="CCEEFF" w:val="clear"/>
            <w:vAlign w:val="center"/>
          </w:tcPr>
          <w:p>
            <w:pPr>
              <w:pStyle w:val="TableContents"/>
              <w:spacing w:before="0" w:after="283"/>
              <w:rPr/>
            </w:pPr>
            <w:r>
              <w:rPr/>
              <w:t> </w:t>
            </w:r>
          </w:p>
        </w:tc>
        <w:tc>
          <w:tcPr>
            <w:tcW w:w="1077" w:type="dxa"/>
            <w:tcBorders/>
            <w:shd w:fill="CCEEFF" w:val="clear"/>
            <w:vAlign w:val="center"/>
          </w:tcPr>
          <w:p>
            <w:pPr>
              <w:pStyle w:val="TableContents"/>
              <w:spacing w:before="0" w:after="283"/>
              <w:jc w:val="right"/>
              <w:rPr/>
            </w:pPr>
            <w:r>
              <w:rPr/>
              <w:t>(10,429</w:t>
            </w:r>
          </w:p>
        </w:tc>
        <w:tc>
          <w:tcPr>
            <w:tcW w:w="170" w:type="dxa"/>
            <w:tcBorders/>
            <w:shd w:fill="CCEEFF" w:val="clear"/>
            <w:vAlign w:val="center"/>
          </w:tcPr>
          <w:p>
            <w:pPr>
              <w:pStyle w:val="TableContents"/>
              <w:spacing w:before="0" w:after="283"/>
              <w:rPr/>
            </w:pPr>
            <w:r>
              <w:rPr/>
              <w:t>) </w:t>
            </w:r>
          </w:p>
        </w:tc>
      </w:tr>
      <w:tr>
        <w:trPr/>
        <w:tc>
          <w:tcPr>
            <w:tcW w:w="387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Provision for (benefit from) from income taxes</w:t>
            </w:r>
          </w:p>
        </w:tc>
        <w:tc>
          <w:tcPr>
            <w:tcW w:w="120" w:type="dxa"/>
            <w:tcBorders/>
            <w:shd w:fill="auto" w:val="clear"/>
            <w:vAlign w:val="center"/>
          </w:tcPr>
          <w:p>
            <w:pPr>
              <w:pStyle w:val="TableContents"/>
              <w:spacing w:before="0" w:after="283"/>
              <w:rPr/>
            </w:pPr>
            <w:r>
              <w:rPr/>
              <w:t>  </w:t>
            </w:r>
          </w:p>
        </w:tc>
        <w:tc>
          <w:tcPr>
            <w:tcW w:w="193" w:type="dxa"/>
            <w:tcBorders/>
            <w:shd w:fill="auto" w:val="clear"/>
            <w:vAlign w:val="center"/>
          </w:tcPr>
          <w:p>
            <w:pPr>
              <w:pStyle w:val="TableContents"/>
              <w:spacing w:before="0" w:after="283"/>
              <w:rPr/>
            </w:pPr>
            <w:r>
              <w:rPr/>
              <w:t> </w:t>
            </w:r>
          </w:p>
        </w:tc>
        <w:tc>
          <w:tcPr>
            <w:tcW w:w="1190" w:type="dxa"/>
            <w:tcBorders/>
            <w:shd w:fill="auto" w:val="clear"/>
            <w:vAlign w:val="center"/>
          </w:tcPr>
          <w:p>
            <w:pPr>
              <w:pStyle w:val="TableContents"/>
              <w:spacing w:before="0" w:after="283"/>
              <w:jc w:val="right"/>
              <w:rPr/>
            </w:pPr>
            <w:r>
              <w:rPr/>
              <w:t>1,995</w:t>
            </w:r>
          </w:p>
        </w:tc>
        <w:tc>
          <w:tcPr>
            <w:tcW w:w="214" w:type="dxa"/>
            <w:tcBorders/>
            <w:shd w:fill="auto" w:val="clear"/>
            <w:vAlign w:val="center"/>
          </w:tcPr>
          <w:p>
            <w:pPr>
              <w:pStyle w:val="TableContents"/>
              <w:spacing w:before="0" w:after="283"/>
              <w:rPr/>
            </w:pPr>
            <w:r>
              <w:rPr/>
              <w:t> </w:t>
            </w:r>
          </w:p>
        </w:tc>
        <w:tc>
          <w:tcPr>
            <w:tcW w:w="83" w:type="dxa"/>
            <w:tcBorders/>
            <w:shd w:fill="auto" w:val="clear"/>
            <w:vAlign w:val="center"/>
          </w:tcPr>
          <w:p>
            <w:pPr>
              <w:pStyle w:val="TableContents"/>
              <w:spacing w:before="0" w:after="283"/>
              <w:rPr/>
            </w:pPr>
            <w:r>
              <w:rPr/>
              <w:t> </w:t>
            </w:r>
          </w:p>
        </w:tc>
        <w:tc>
          <w:tcPr>
            <w:tcW w:w="193" w:type="dxa"/>
            <w:tcBorders/>
            <w:shd w:fill="auto" w:val="clear"/>
            <w:vAlign w:val="center"/>
          </w:tcPr>
          <w:p>
            <w:pPr>
              <w:pStyle w:val="TableContents"/>
              <w:spacing w:before="0" w:after="283"/>
              <w:rPr/>
            </w:pPr>
            <w:r>
              <w:rPr/>
              <w:t> </w:t>
            </w:r>
          </w:p>
        </w:tc>
        <w:tc>
          <w:tcPr>
            <w:tcW w:w="1192" w:type="dxa"/>
            <w:tcBorders/>
            <w:shd w:fill="auto" w:val="clear"/>
            <w:vAlign w:val="center"/>
          </w:tcPr>
          <w:p>
            <w:pPr>
              <w:pStyle w:val="TableContents"/>
              <w:spacing w:before="0" w:after="283"/>
              <w:jc w:val="right"/>
              <w:rPr/>
            </w:pPr>
            <w:r>
              <w:rPr/>
              <w:t>563</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283"/>
              <w:rPr/>
            </w:pPr>
            <w:r>
              <w:rPr/>
              <w:t> </w:t>
            </w:r>
          </w:p>
        </w:tc>
        <w:tc>
          <w:tcPr>
            <w:tcW w:w="1073" w:type="dxa"/>
            <w:tcBorders/>
            <w:shd w:fill="auto" w:val="clear"/>
            <w:vAlign w:val="center"/>
          </w:tcPr>
          <w:p>
            <w:pPr>
              <w:pStyle w:val="TableContents"/>
              <w:spacing w:before="0" w:after="283"/>
              <w:jc w:val="right"/>
              <w:rPr/>
            </w:pPr>
            <w:r>
              <w:rPr/>
              <w:t>(941</w:t>
            </w:r>
          </w:p>
        </w:tc>
        <w:tc>
          <w:tcPr>
            <w:tcW w:w="193" w:type="dxa"/>
            <w:tcBorders/>
            <w:shd w:fill="auto" w:val="clear"/>
            <w:vAlign w:val="center"/>
          </w:tcPr>
          <w:p>
            <w:pPr>
              <w:pStyle w:val="TableContents"/>
              <w:spacing w:before="0" w:after="283"/>
              <w:rPr/>
            </w:pPr>
            <w:r>
              <w:rPr/>
              <w:t>) </w:t>
            </w:r>
          </w:p>
        </w:tc>
        <w:tc>
          <w:tcPr>
            <w:tcW w:w="74"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283"/>
              <w:rPr/>
            </w:pPr>
            <w:r>
              <w:rPr/>
              <w:t> </w:t>
            </w:r>
          </w:p>
        </w:tc>
        <w:tc>
          <w:tcPr>
            <w:tcW w:w="1077" w:type="dxa"/>
            <w:tcBorders/>
            <w:shd w:fill="auto" w:val="clear"/>
            <w:vAlign w:val="center"/>
          </w:tcPr>
          <w:p>
            <w:pPr>
              <w:pStyle w:val="TableContents"/>
              <w:spacing w:before="0" w:after="283"/>
              <w:jc w:val="right"/>
              <w:rPr/>
            </w:pPr>
            <w:r>
              <w:rPr/>
              <w:t>(1,492</w:t>
            </w:r>
          </w:p>
        </w:tc>
        <w:tc>
          <w:tcPr>
            <w:tcW w:w="170" w:type="dxa"/>
            <w:tcBorders/>
            <w:shd w:fill="auto" w:val="clear"/>
            <w:vAlign w:val="center"/>
          </w:tcPr>
          <w:p>
            <w:pPr>
              <w:pStyle w:val="TableContents"/>
              <w:spacing w:before="0" w:after="283"/>
              <w:rPr/>
            </w:pPr>
            <w:r>
              <w:rPr/>
              <w:t>) </w:t>
            </w:r>
          </w:p>
        </w:tc>
      </w:tr>
      <w:tr>
        <w:trPr/>
        <w:tc>
          <w:tcPr>
            <w:tcW w:w="387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93"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9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214" w:type="dxa"/>
            <w:tcBorders/>
            <w:shd w:fill="auto" w:val="clear"/>
            <w:vAlign w:val="center"/>
          </w:tcPr>
          <w:p>
            <w:pPr>
              <w:pStyle w:val="TableContents"/>
              <w:spacing w:before="0" w:after="283"/>
              <w:rPr/>
            </w:pPr>
            <w:r>
              <w:rPr/>
              <w:t> </w:t>
            </w:r>
          </w:p>
        </w:tc>
        <w:tc>
          <w:tcPr>
            <w:tcW w:w="83" w:type="dxa"/>
            <w:tcBorders/>
            <w:shd w:fill="auto" w:val="clear"/>
            <w:vAlign w:val="center"/>
          </w:tcPr>
          <w:p>
            <w:pPr>
              <w:pStyle w:val="TableContents"/>
              <w:spacing w:before="0" w:after="283"/>
              <w:rPr/>
            </w:pPr>
            <w:r>
              <w:rPr/>
              <w:t> </w:t>
            </w:r>
          </w:p>
        </w:tc>
        <w:tc>
          <w:tcPr>
            <w:tcW w:w="193"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92"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73"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93" w:type="dxa"/>
            <w:tcBorders/>
            <w:shd w:fill="auto" w:val="clear"/>
            <w:vAlign w:val="center"/>
          </w:tcPr>
          <w:p>
            <w:pPr>
              <w:pStyle w:val="TableContents"/>
              <w:spacing w:before="0" w:after="283"/>
              <w:rPr/>
            </w:pPr>
            <w:r>
              <w:rPr/>
              <w:t> </w:t>
            </w:r>
          </w:p>
        </w:tc>
        <w:tc>
          <w:tcPr>
            <w:tcW w:w="74"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77"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387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Net loss</w:t>
            </w:r>
          </w:p>
        </w:tc>
        <w:tc>
          <w:tcPr>
            <w:tcW w:w="120" w:type="dxa"/>
            <w:tcBorders/>
            <w:shd w:fill="CCEEFF" w:val="clear"/>
            <w:vAlign w:val="center"/>
          </w:tcPr>
          <w:p>
            <w:pPr>
              <w:pStyle w:val="TableContents"/>
              <w:spacing w:before="0" w:after="283"/>
              <w:rPr/>
            </w:pPr>
            <w:r>
              <w:rPr/>
              <w:t>  </w:t>
            </w:r>
          </w:p>
        </w:tc>
        <w:tc>
          <w:tcPr>
            <w:tcW w:w="193" w:type="dxa"/>
            <w:tcBorders/>
            <w:shd w:fill="CCEEFF" w:val="clear"/>
            <w:vAlign w:val="center"/>
          </w:tcPr>
          <w:p>
            <w:pPr>
              <w:pStyle w:val="TableContents"/>
              <w:spacing w:before="0" w:after="283"/>
              <w:rPr/>
            </w:pPr>
            <w:r>
              <w:rPr/>
              <w:t>$</w:t>
            </w:r>
          </w:p>
        </w:tc>
        <w:tc>
          <w:tcPr>
            <w:tcW w:w="1190" w:type="dxa"/>
            <w:tcBorders/>
            <w:shd w:fill="CCEEFF" w:val="clear"/>
            <w:vAlign w:val="center"/>
          </w:tcPr>
          <w:p>
            <w:pPr>
              <w:pStyle w:val="TableContents"/>
              <w:spacing w:before="0" w:after="283"/>
              <w:jc w:val="right"/>
              <w:rPr/>
            </w:pPr>
            <w:r>
              <w:rPr/>
              <w:t> </w:t>
            </w:r>
            <w:r>
              <w:rPr/>
              <w:t>(38,395</w:t>
            </w:r>
          </w:p>
        </w:tc>
        <w:tc>
          <w:tcPr>
            <w:tcW w:w="214" w:type="dxa"/>
            <w:tcBorders/>
            <w:shd w:fill="CCEEFF" w:val="clear"/>
            <w:vAlign w:val="center"/>
          </w:tcPr>
          <w:p>
            <w:pPr>
              <w:pStyle w:val="TableContents"/>
              <w:spacing w:before="0" w:after="283"/>
              <w:rPr/>
            </w:pPr>
            <w:r>
              <w:rPr/>
              <w:t>) </w:t>
            </w:r>
          </w:p>
        </w:tc>
        <w:tc>
          <w:tcPr>
            <w:tcW w:w="83" w:type="dxa"/>
            <w:tcBorders/>
            <w:shd w:fill="CCEEFF" w:val="clear"/>
            <w:vAlign w:val="center"/>
          </w:tcPr>
          <w:p>
            <w:pPr>
              <w:pStyle w:val="TableContents"/>
              <w:spacing w:before="0" w:after="283"/>
              <w:rPr/>
            </w:pPr>
            <w:r>
              <w:rPr/>
              <w:t> </w:t>
            </w:r>
          </w:p>
        </w:tc>
        <w:tc>
          <w:tcPr>
            <w:tcW w:w="193" w:type="dxa"/>
            <w:tcBorders/>
            <w:shd w:fill="CCEEFF" w:val="clear"/>
            <w:vAlign w:val="center"/>
          </w:tcPr>
          <w:p>
            <w:pPr>
              <w:pStyle w:val="TableContents"/>
              <w:spacing w:before="0" w:after="283"/>
              <w:rPr/>
            </w:pPr>
            <w:r>
              <w:rPr/>
              <w:t>$</w:t>
            </w:r>
          </w:p>
        </w:tc>
        <w:tc>
          <w:tcPr>
            <w:tcW w:w="1192" w:type="dxa"/>
            <w:tcBorders/>
            <w:shd w:fill="CCEEFF" w:val="clear"/>
            <w:vAlign w:val="center"/>
          </w:tcPr>
          <w:p>
            <w:pPr>
              <w:pStyle w:val="TableContents"/>
              <w:spacing w:before="0" w:after="283"/>
              <w:jc w:val="right"/>
              <w:rPr/>
            </w:pPr>
            <w:r>
              <w:rPr/>
              <w:t>(4,059</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4" w:type="dxa"/>
            <w:tcBorders/>
            <w:shd w:fill="CCEEFF" w:val="clear"/>
            <w:vAlign w:val="center"/>
          </w:tcPr>
          <w:p>
            <w:pPr>
              <w:pStyle w:val="TableContents"/>
              <w:spacing w:before="0" w:after="283"/>
              <w:rPr/>
            </w:pPr>
            <w:r>
              <w:rPr/>
              <w:t>$</w:t>
            </w:r>
          </w:p>
        </w:tc>
        <w:tc>
          <w:tcPr>
            <w:tcW w:w="1073" w:type="dxa"/>
            <w:tcBorders/>
            <w:shd w:fill="CCEEFF" w:val="clear"/>
            <w:vAlign w:val="center"/>
          </w:tcPr>
          <w:p>
            <w:pPr>
              <w:pStyle w:val="TableContents"/>
              <w:spacing w:before="0" w:after="283"/>
              <w:jc w:val="right"/>
              <w:rPr/>
            </w:pPr>
            <w:r>
              <w:rPr/>
              <w:t> </w:t>
            </w:r>
            <w:r>
              <w:rPr/>
              <w:t>(48,218</w:t>
            </w:r>
          </w:p>
        </w:tc>
        <w:tc>
          <w:tcPr>
            <w:tcW w:w="193" w:type="dxa"/>
            <w:tcBorders/>
            <w:shd w:fill="CCEEFF" w:val="clear"/>
            <w:vAlign w:val="center"/>
          </w:tcPr>
          <w:p>
            <w:pPr>
              <w:pStyle w:val="TableContents"/>
              <w:spacing w:before="0" w:after="283"/>
              <w:rPr/>
            </w:pPr>
            <w:r>
              <w:rPr/>
              <w:t>) </w:t>
            </w:r>
          </w:p>
        </w:tc>
        <w:tc>
          <w:tcPr>
            <w:tcW w:w="74" w:type="dxa"/>
            <w:tcBorders/>
            <w:shd w:fill="CCEEFF" w:val="clear"/>
            <w:vAlign w:val="center"/>
          </w:tcPr>
          <w:p>
            <w:pPr>
              <w:pStyle w:val="TableContents"/>
              <w:spacing w:before="0" w:after="283"/>
              <w:rPr/>
            </w:pPr>
            <w:r>
              <w:rPr/>
              <w:t> </w:t>
            </w:r>
          </w:p>
        </w:tc>
        <w:tc>
          <w:tcPr>
            <w:tcW w:w="174" w:type="dxa"/>
            <w:tcBorders/>
            <w:shd w:fill="CCEEFF" w:val="clear"/>
            <w:vAlign w:val="center"/>
          </w:tcPr>
          <w:p>
            <w:pPr>
              <w:pStyle w:val="TableContents"/>
              <w:spacing w:before="0" w:after="283"/>
              <w:rPr/>
            </w:pPr>
            <w:r>
              <w:rPr/>
              <w:t>$</w:t>
            </w:r>
          </w:p>
        </w:tc>
        <w:tc>
          <w:tcPr>
            <w:tcW w:w="1077" w:type="dxa"/>
            <w:tcBorders/>
            <w:shd w:fill="CCEEFF" w:val="clear"/>
            <w:vAlign w:val="center"/>
          </w:tcPr>
          <w:p>
            <w:pPr>
              <w:pStyle w:val="TableContents"/>
              <w:spacing w:before="0" w:after="283"/>
              <w:jc w:val="right"/>
              <w:rPr/>
            </w:pPr>
            <w:r>
              <w:rPr/>
              <w:t>(8,937</w:t>
            </w:r>
          </w:p>
        </w:tc>
        <w:tc>
          <w:tcPr>
            <w:tcW w:w="170" w:type="dxa"/>
            <w:tcBorders/>
            <w:shd w:fill="CCEEFF" w:val="clear"/>
            <w:vAlign w:val="center"/>
          </w:tcPr>
          <w:p>
            <w:pPr>
              <w:pStyle w:val="TableContents"/>
              <w:spacing w:before="0" w:after="283"/>
              <w:rPr/>
            </w:pPr>
            <w:r>
              <w:rPr/>
              <w:t>) </w:t>
            </w:r>
          </w:p>
        </w:tc>
      </w:tr>
      <w:tr>
        <w:trPr/>
        <w:tc>
          <w:tcPr>
            <w:tcW w:w="387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93"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19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214" w:type="dxa"/>
            <w:tcBorders/>
            <w:shd w:fill="auto" w:val="clear"/>
            <w:vAlign w:val="center"/>
          </w:tcPr>
          <w:p>
            <w:pPr>
              <w:pStyle w:val="TableContents"/>
              <w:spacing w:before="0" w:after="283"/>
              <w:rPr/>
            </w:pPr>
            <w:r>
              <w:rPr/>
              <w:t> </w:t>
            </w:r>
          </w:p>
        </w:tc>
        <w:tc>
          <w:tcPr>
            <w:tcW w:w="83" w:type="dxa"/>
            <w:tcBorders/>
            <w:shd w:fill="auto" w:val="clear"/>
            <w:vAlign w:val="center"/>
          </w:tcPr>
          <w:p>
            <w:pPr>
              <w:pStyle w:val="TableContents"/>
              <w:spacing w:before="0" w:after="283"/>
              <w:rPr/>
            </w:pPr>
            <w:r>
              <w:rPr/>
              <w:t> </w:t>
            </w:r>
          </w:p>
        </w:tc>
        <w:tc>
          <w:tcPr>
            <w:tcW w:w="193"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192"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073"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93" w:type="dxa"/>
            <w:tcBorders/>
            <w:shd w:fill="auto" w:val="clear"/>
            <w:vAlign w:val="center"/>
          </w:tcPr>
          <w:p>
            <w:pPr>
              <w:pStyle w:val="TableContents"/>
              <w:spacing w:before="0" w:after="283"/>
              <w:rPr/>
            </w:pPr>
            <w:r>
              <w:rPr/>
              <w:t> </w:t>
            </w:r>
          </w:p>
        </w:tc>
        <w:tc>
          <w:tcPr>
            <w:tcW w:w="74"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077"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70" w:type="dxa"/>
            <w:tcBorders/>
            <w:shd w:fill="auto" w:val="clear"/>
            <w:vAlign w:val="center"/>
          </w:tcPr>
          <w:p>
            <w:pPr>
              <w:pStyle w:val="TableContents"/>
              <w:spacing w:before="0" w:after="283"/>
              <w:rPr/>
            </w:pPr>
            <w:r>
              <w:rPr/>
              <w:t> </w:t>
            </w:r>
          </w:p>
        </w:tc>
      </w:tr>
      <w:tr>
        <w:trPr/>
        <w:tc>
          <w:tcPr>
            <w:tcW w:w="387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Net loss per share attributable to common stockholders – basic and diluted:</w:t>
            </w:r>
          </w:p>
        </w:tc>
        <w:tc>
          <w:tcPr>
            <w:tcW w:w="120" w:type="dxa"/>
            <w:tcBorders/>
            <w:shd w:fill="auto" w:val="clear"/>
            <w:vAlign w:val="center"/>
          </w:tcPr>
          <w:p>
            <w:pPr>
              <w:pStyle w:val="TableContents"/>
              <w:spacing w:before="0" w:after="283"/>
              <w:rPr/>
            </w:pPr>
            <w:r>
              <w:rPr/>
              <w:t>  </w:t>
            </w:r>
          </w:p>
        </w:tc>
        <w:tc>
          <w:tcPr>
            <w:tcW w:w="193" w:type="dxa"/>
            <w:tcBorders/>
            <w:shd w:fill="auto" w:val="clear"/>
            <w:vAlign w:val="center"/>
          </w:tcPr>
          <w:p>
            <w:pPr>
              <w:pStyle w:val="TableContents"/>
              <w:spacing w:before="0" w:after="283"/>
              <w:rPr/>
            </w:pPr>
            <w:r>
              <w:rPr/>
              <w:t>$</w:t>
            </w:r>
          </w:p>
        </w:tc>
        <w:tc>
          <w:tcPr>
            <w:tcW w:w="1190" w:type="dxa"/>
            <w:tcBorders/>
            <w:shd w:fill="auto" w:val="clear"/>
            <w:vAlign w:val="center"/>
          </w:tcPr>
          <w:p>
            <w:pPr>
              <w:pStyle w:val="TableContents"/>
              <w:spacing w:before="0" w:after="283"/>
              <w:jc w:val="right"/>
              <w:rPr/>
            </w:pPr>
            <w:r>
              <w:rPr/>
              <w:t>(0.31</w:t>
            </w:r>
          </w:p>
        </w:tc>
        <w:tc>
          <w:tcPr>
            <w:tcW w:w="214" w:type="dxa"/>
            <w:tcBorders/>
            <w:shd w:fill="auto" w:val="clear"/>
            <w:vAlign w:val="center"/>
          </w:tcPr>
          <w:p>
            <w:pPr>
              <w:pStyle w:val="TableContents"/>
              <w:spacing w:before="0" w:after="283"/>
              <w:rPr/>
            </w:pPr>
            <w:r>
              <w:rPr/>
              <w:t>) </w:t>
            </w:r>
          </w:p>
        </w:tc>
        <w:tc>
          <w:tcPr>
            <w:tcW w:w="83" w:type="dxa"/>
            <w:tcBorders/>
            <w:shd w:fill="auto" w:val="clear"/>
            <w:vAlign w:val="center"/>
          </w:tcPr>
          <w:p>
            <w:pPr>
              <w:pStyle w:val="TableContents"/>
              <w:spacing w:before="0" w:after="283"/>
              <w:rPr/>
            </w:pPr>
            <w:r>
              <w:rPr/>
              <w:t> </w:t>
            </w:r>
          </w:p>
        </w:tc>
        <w:tc>
          <w:tcPr>
            <w:tcW w:w="193" w:type="dxa"/>
            <w:tcBorders/>
            <w:shd w:fill="auto" w:val="clear"/>
            <w:vAlign w:val="center"/>
          </w:tcPr>
          <w:p>
            <w:pPr>
              <w:pStyle w:val="TableContents"/>
              <w:spacing w:before="0" w:after="283"/>
              <w:rPr/>
            </w:pPr>
            <w:r>
              <w:rPr/>
              <w:t>$</w:t>
            </w:r>
          </w:p>
        </w:tc>
        <w:tc>
          <w:tcPr>
            <w:tcW w:w="1192" w:type="dxa"/>
            <w:tcBorders/>
            <w:shd w:fill="auto" w:val="clear"/>
            <w:vAlign w:val="center"/>
          </w:tcPr>
          <w:p>
            <w:pPr>
              <w:pStyle w:val="TableContents"/>
              <w:spacing w:before="0" w:after="283"/>
              <w:jc w:val="right"/>
              <w:rPr/>
            </w:pPr>
            <w:r>
              <w:rPr/>
              <w:t>(0.03</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283"/>
              <w:rPr/>
            </w:pPr>
            <w:r>
              <w:rPr/>
              <w:t>$</w:t>
            </w:r>
          </w:p>
        </w:tc>
        <w:tc>
          <w:tcPr>
            <w:tcW w:w="1073" w:type="dxa"/>
            <w:tcBorders/>
            <w:shd w:fill="auto" w:val="clear"/>
            <w:vAlign w:val="center"/>
          </w:tcPr>
          <w:p>
            <w:pPr>
              <w:pStyle w:val="TableContents"/>
              <w:spacing w:before="0" w:after="283"/>
              <w:jc w:val="right"/>
              <w:rPr/>
            </w:pPr>
            <w:r>
              <w:rPr/>
              <w:t>(0.38</w:t>
            </w:r>
          </w:p>
        </w:tc>
        <w:tc>
          <w:tcPr>
            <w:tcW w:w="193" w:type="dxa"/>
            <w:tcBorders/>
            <w:shd w:fill="auto" w:val="clear"/>
            <w:vAlign w:val="center"/>
          </w:tcPr>
          <w:p>
            <w:pPr>
              <w:pStyle w:val="TableContents"/>
              <w:spacing w:before="0" w:after="283"/>
              <w:rPr/>
            </w:pPr>
            <w:r>
              <w:rPr/>
              <w:t>) </w:t>
            </w:r>
          </w:p>
        </w:tc>
        <w:tc>
          <w:tcPr>
            <w:tcW w:w="74"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283"/>
              <w:rPr/>
            </w:pPr>
            <w:r>
              <w:rPr/>
              <w:t>$</w:t>
            </w:r>
          </w:p>
        </w:tc>
        <w:tc>
          <w:tcPr>
            <w:tcW w:w="1077" w:type="dxa"/>
            <w:tcBorders/>
            <w:shd w:fill="auto" w:val="clear"/>
            <w:vAlign w:val="center"/>
          </w:tcPr>
          <w:p>
            <w:pPr>
              <w:pStyle w:val="TableContents"/>
              <w:spacing w:before="0" w:after="283"/>
              <w:jc w:val="right"/>
              <w:rPr/>
            </w:pPr>
            <w:r>
              <w:rPr/>
              <w:t>(0.07</w:t>
            </w:r>
          </w:p>
        </w:tc>
        <w:tc>
          <w:tcPr>
            <w:tcW w:w="170" w:type="dxa"/>
            <w:tcBorders/>
            <w:shd w:fill="auto" w:val="clear"/>
            <w:vAlign w:val="center"/>
          </w:tcPr>
          <w:p>
            <w:pPr>
              <w:pStyle w:val="TableContents"/>
              <w:spacing w:before="0" w:after="283"/>
              <w:rPr/>
            </w:pPr>
            <w:r>
              <w:rPr/>
              <w:t>) </w:t>
            </w:r>
          </w:p>
        </w:tc>
      </w:tr>
      <w:tr>
        <w:trPr/>
        <w:tc>
          <w:tcPr>
            <w:tcW w:w="387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93"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19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214" w:type="dxa"/>
            <w:tcBorders/>
            <w:shd w:fill="auto" w:val="clear"/>
            <w:vAlign w:val="center"/>
          </w:tcPr>
          <w:p>
            <w:pPr>
              <w:pStyle w:val="TableContents"/>
              <w:spacing w:before="0" w:after="283"/>
              <w:rPr/>
            </w:pPr>
            <w:r>
              <w:rPr/>
              <w:t> </w:t>
            </w:r>
          </w:p>
        </w:tc>
        <w:tc>
          <w:tcPr>
            <w:tcW w:w="83" w:type="dxa"/>
            <w:tcBorders/>
            <w:shd w:fill="auto" w:val="clear"/>
            <w:vAlign w:val="center"/>
          </w:tcPr>
          <w:p>
            <w:pPr>
              <w:pStyle w:val="TableContents"/>
              <w:spacing w:before="0" w:after="283"/>
              <w:rPr/>
            </w:pPr>
            <w:r>
              <w:rPr/>
              <w:t> </w:t>
            </w:r>
          </w:p>
        </w:tc>
        <w:tc>
          <w:tcPr>
            <w:tcW w:w="193"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192"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073"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93" w:type="dxa"/>
            <w:tcBorders/>
            <w:shd w:fill="auto" w:val="clear"/>
            <w:vAlign w:val="center"/>
          </w:tcPr>
          <w:p>
            <w:pPr>
              <w:pStyle w:val="TableContents"/>
              <w:spacing w:before="0" w:after="283"/>
              <w:rPr/>
            </w:pPr>
            <w:r>
              <w:rPr/>
              <w:t> </w:t>
            </w:r>
          </w:p>
        </w:tc>
        <w:tc>
          <w:tcPr>
            <w:tcW w:w="74"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077"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70" w:type="dxa"/>
            <w:tcBorders/>
            <w:shd w:fill="auto" w:val="clear"/>
            <w:vAlign w:val="center"/>
          </w:tcPr>
          <w:p>
            <w:pPr>
              <w:pStyle w:val="TableContents"/>
              <w:spacing w:before="0" w:after="283"/>
              <w:rPr/>
            </w:pPr>
            <w:r>
              <w:rPr/>
              <w:t> </w:t>
            </w:r>
          </w:p>
        </w:tc>
      </w:tr>
      <w:tr>
        <w:trPr/>
        <w:tc>
          <w:tcPr>
            <w:tcW w:w="387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Weighted-average shares used to compute net loss per share attributable to common stockholder – basic and diluted:</w:t>
            </w:r>
          </w:p>
        </w:tc>
        <w:tc>
          <w:tcPr>
            <w:tcW w:w="120" w:type="dxa"/>
            <w:tcBorders/>
            <w:shd w:fill="CCEEFF" w:val="clear"/>
            <w:vAlign w:val="center"/>
          </w:tcPr>
          <w:p>
            <w:pPr>
              <w:pStyle w:val="TableContents"/>
              <w:spacing w:before="0" w:after="283"/>
              <w:rPr/>
            </w:pPr>
            <w:r>
              <w:rPr/>
              <w:t>  </w:t>
            </w:r>
          </w:p>
        </w:tc>
        <w:tc>
          <w:tcPr>
            <w:tcW w:w="193" w:type="dxa"/>
            <w:tcBorders/>
            <w:shd w:fill="CCEEFF" w:val="clear"/>
            <w:vAlign w:val="center"/>
          </w:tcPr>
          <w:p>
            <w:pPr>
              <w:pStyle w:val="TableContents"/>
              <w:spacing w:before="0" w:after="283"/>
              <w:rPr/>
            </w:pPr>
            <w:r>
              <w:rPr/>
              <w:t> </w:t>
            </w:r>
          </w:p>
        </w:tc>
        <w:tc>
          <w:tcPr>
            <w:tcW w:w="1190" w:type="dxa"/>
            <w:tcBorders/>
            <w:shd w:fill="CCEEFF" w:val="clear"/>
            <w:vAlign w:val="center"/>
          </w:tcPr>
          <w:p>
            <w:pPr>
              <w:pStyle w:val="TableContents"/>
              <w:spacing w:before="0" w:after="283"/>
              <w:jc w:val="right"/>
              <w:rPr/>
            </w:pPr>
            <w:r>
              <w:rPr/>
              <w:t>125,423</w:t>
            </w:r>
          </w:p>
        </w:tc>
        <w:tc>
          <w:tcPr>
            <w:tcW w:w="214" w:type="dxa"/>
            <w:tcBorders/>
            <w:shd w:fill="CCEEFF" w:val="clear"/>
            <w:vAlign w:val="center"/>
          </w:tcPr>
          <w:p>
            <w:pPr>
              <w:pStyle w:val="TableContents"/>
              <w:spacing w:before="0" w:after="283"/>
              <w:rPr/>
            </w:pPr>
            <w:r>
              <w:rPr/>
              <w:t> </w:t>
            </w:r>
          </w:p>
        </w:tc>
        <w:tc>
          <w:tcPr>
            <w:tcW w:w="83" w:type="dxa"/>
            <w:tcBorders/>
            <w:shd w:fill="CCEEFF" w:val="clear"/>
            <w:vAlign w:val="center"/>
          </w:tcPr>
          <w:p>
            <w:pPr>
              <w:pStyle w:val="TableContents"/>
              <w:spacing w:before="0" w:after="283"/>
              <w:rPr/>
            </w:pPr>
            <w:r>
              <w:rPr/>
              <w:t> </w:t>
            </w:r>
          </w:p>
        </w:tc>
        <w:tc>
          <w:tcPr>
            <w:tcW w:w="193" w:type="dxa"/>
            <w:tcBorders/>
            <w:shd w:fill="CCEEFF" w:val="clear"/>
            <w:vAlign w:val="center"/>
          </w:tcPr>
          <w:p>
            <w:pPr>
              <w:pStyle w:val="TableContents"/>
              <w:spacing w:before="0" w:after="283"/>
              <w:rPr/>
            </w:pPr>
            <w:r>
              <w:rPr/>
              <w:t> </w:t>
            </w:r>
          </w:p>
        </w:tc>
        <w:tc>
          <w:tcPr>
            <w:tcW w:w="1192" w:type="dxa"/>
            <w:tcBorders/>
            <w:shd w:fill="CCEEFF" w:val="clear"/>
            <w:vAlign w:val="center"/>
          </w:tcPr>
          <w:p>
            <w:pPr>
              <w:pStyle w:val="TableContents"/>
              <w:spacing w:before="0" w:after="283"/>
              <w:jc w:val="right"/>
              <w:rPr/>
            </w:pPr>
            <w:r>
              <w:rPr/>
              <w:t>124,681</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4" w:type="dxa"/>
            <w:tcBorders/>
            <w:shd w:fill="CCEEFF" w:val="clear"/>
            <w:vAlign w:val="center"/>
          </w:tcPr>
          <w:p>
            <w:pPr>
              <w:pStyle w:val="TableContents"/>
              <w:spacing w:before="0" w:after="283"/>
              <w:rPr/>
            </w:pPr>
            <w:r>
              <w:rPr/>
              <w:t> </w:t>
            </w:r>
          </w:p>
        </w:tc>
        <w:tc>
          <w:tcPr>
            <w:tcW w:w="1073" w:type="dxa"/>
            <w:tcBorders/>
            <w:shd w:fill="CCEEFF" w:val="clear"/>
            <w:vAlign w:val="center"/>
          </w:tcPr>
          <w:p>
            <w:pPr>
              <w:pStyle w:val="TableContents"/>
              <w:spacing w:before="0" w:after="283"/>
              <w:jc w:val="right"/>
              <w:rPr/>
            </w:pPr>
            <w:r>
              <w:rPr/>
              <w:t>125,245</w:t>
            </w:r>
          </w:p>
        </w:tc>
        <w:tc>
          <w:tcPr>
            <w:tcW w:w="193" w:type="dxa"/>
            <w:tcBorders/>
            <w:shd w:fill="CCEEFF" w:val="clear"/>
            <w:vAlign w:val="center"/>
          </w:tcPr>
          <w:p>
            <w:pPr>
              <w:pStyle w:val="TableContents"/>
              <w:spacing w:before="0" w:after="283"/>
              <w:rPr/>
            </w:pPr>
            <w:r>
              <w:rPr/>
              <w:t> </w:t>
            </w:r>
          </w:p>
        </w:tc>
        <w:tc>
          <w:tcPr>
            <w:tcW w:w="74" w:type="dxa"/>
            <w:tcBorders/>
            <w:shd w:fill="CCEEFF" w:val="clear"/>
            <w:vAlign w:val="center"/>
          </w:tcPr>
          <w:p>
            <w:pPr>
              <w:pStyle w:val="TableContents"/>
              <w:spacing w:before="0" w:after="283"/>
              <w:rPr/>
            </w:pPr>
            <w:r>
              <w:rPr/>
              <w:t> </w:t>
            </w:r>
          </w:p>
        </w:tc>
        <w:tc>
          <w:tcPr>
            <w:tcW w:w="174" w:type="dxa"/>
            <w:tcBorders/>
            <w:shd w:fill="CCEEFF" w:val="clear"/>
            <w:vAlign w:val="center"/>
          </w:tcPr>
          <w:p>
            <w:pPr>
              <w:pStyle w:val="TableContents"/>
              <w:spacing w:before="0" w:after="283"/>
              <w:rPr/>
            </w:pPr>
            <w:r>
              <w:rPr/>
              <w:t> </w:t>
            </w:r>
          </w:p>
        </w:tc>
        <w:tc>
          <w:tcPr>
            <w:tcW w:w="1077" w:type="dxa"/>
            <w:tcBorders/>
            <w:shd w:fill="CCEEFF" w:val="clear"/>
            <w:vAlign w:val="center"/>
          </w:tcPr>
          <w:p>
            <w:pPr>
              <w:pStyle w:val="TableContents"/>
              <w:spacing w:before="0" w:after="283"/>
              <w:jc w:val="right"/>
              <w:rPr/>
            </w:pPr>
            <w:r>
              <w:rPr/>
              <w:t>124,546</w:t>
            </w:r>
          </w:p>
        </w:tc>
        <w:tc>
          <w:tcPr>
            <w:tcW w:w="170" w:type="dxa"/>
            <w:tcBorders/>
            <w:shd w:fill="CCEEFF" w:val="clear"/>
            <w:vAlign w:val="center"/>
          </w:tcPr>
          <w:p>
            <w:pPr>
              <w:pStyle w:val="TableContents"/>
              <w:spacing w:before="0" w:after="283"/>
              <w:rPr/>
            </w:pPr>
            <w:r>
              <w:rPr/>
              <w:t> </w:t>
            </w:r>
          </w:p>
        </w:tc>
      </w:tr>
      <w:tr>
        <w:trPr/>
        <w:tc>
          <w:tcPr>
            <w:tcW w:w="387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93"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19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214" w:type="dxa"/>
            <w:tcBorders/>
            <w:shd w:fill="auto" w:val="clear"/>
            <w:vAlign w:val="center"/>
          </w:tcPr>
          <w:p>
            <w:pPr>
              <w:pStyle w:val="TableContents"/>
              <w:spacing w:before="0" w:after="283"/>
              <w:rPr/>
            </w:pPr>
            <w:r>
              <w:rPr/>
              <w:t> </w:t>
            </w:r>
          </w:p>
        </w:tc>
        <w:tc>
          <w:tcPr>
            <w:tcW w:w="83" w:type="dxa"/>
            <w:tcBorders/>
            <w:shd w:fill="auto" w:val="clear"/>
            <w:vAlign w:val="center"/>
          </w:tcPr>
          <w:p>
            <w:pPr>
              <w:pStyle w:val="TableContents"/>
              <w:spacing w:before="0" w:after="283"/>
              <w:rPr/>
            </w:pPr>
            <w:r>
              <w:rPr/>
              <w:t> </w:t>
            </w:r>
          </w:p>
        </w:tc>
        <w:tc>
          <w:tcPr>
            <w:tcW w:w="193"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192"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073"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93" w:type="dxa"/>
            <w:tcBorders/>
            <w:shd w:fill="auto" w:val="clear"/>
            <w:vAlign w:val="center"/>
          </w:tcPr>
          <w:p>
            <w:pPr>
              <w:pStyle w:val="TableContents"/>
              <w:spacing w:before="0" w:after="283"/>
              <w:rPr/>
            </w:pPr>
            <w:r>
              <w:rPr/>
              <w:t> </w:t>
            </w:r>
          </w:p>
        </w:tc>
        <w:tc>
          <w:tcPr>
            <w:tcW w:w="74"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077"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70" w:type="dxa"/>
            <w:tcBorders/>
            <w:shd w:fill="auto" w:val="clear"/>
            <w:vAlign w:val="center"/>
          </w:tcPr>
          <w:p>
            <w:pPr>
              <w:pStyle w:val="TableContents"/>
              <w:spacing w:before="0" w:after="283"/>
              <w:rPr/>
            </w:pPr>
            <w:r>
              <w:rPr/>
              <w:t> </w:t>
            </w:r>
          </w:p>
        </w:tc>
      </w:tr>
    </w:tbl>
    <w:p>
      <w:pPr>
        <w:pStyle w:val="TextBody"/>
        <w:spacing w:before="240" w:after="0"/>
        <w:jc w:val="center"/>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The accompanying notes are an integral part of these unaudited condensed consolidated financial statements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5 </w:t>
      </w:r>
    </w:p>
    <w:p>
      <w:pPr>
        <w:pStyle w:val="HorizontalLine"/>
        <w:rPr/>
      </w:pPr>
      <w:r>
        <w:rPr/>
      </w:r>
    </w:p>
    <w:p>
      <w:pPr>
        <w:pStyle w:val="TextBody"/>
        <w:spacing w:before="0" w:after="0"/>
        <w:ind w:left="0" w:right="0" w:hanging="0"/>
        <w:rPr/>
      </w:pPr>
      <w:hyperlink w:anchor="toc">
        <w:r>
          <w:rPr>
            <w:rStyle w:val="InternetLink"/>
            <w:b/>
            <w:sz w:val="20"/>
          </w:rPr>
          <w:t>Table of Contents</w:t>
        </w:r>
      </w:hyperlink>
    </w:p>
    <w:p>
      <w:pPr>
        <w:pStyle w:val="TextBody"/>
        <w:spacing w:before="0" w:after="0"/>
        <w:jc w:val="center"/>
        <w:rPr>
          <w:rFonts w:ascii="Times New Roman" w:hAnsi="Times New Roman"/>
          <w:b/>
          <w:spacing w:val="0"/>
          <w:sz w:val="20"/>
        </w:rPr>
      </w:pPr>
      <w:r>
        <w:rPr>
          <w:rFonts w:ascii="Times New Roman" w:hAnsi="Times New Roman"/>
          <w:b/>
          <w:spacing w:val="0"/>
          <w:sz w:val="20"/>
        </w:rPr>
        <w:t xml:space="preserve">LegalZoom.com, Inc.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center"/>
        <w:rPr>
          <w:rFonts w:ascii="Times New Roman" w:hAnsi="Times New Roman"/>
          <w:b/>
          <w:spacing w:val="0"/>
          <w:sz w:val="20"/>
        </w:rPr>
      </w:pPr>
      <w:r>
        <w:rPr>
          <w:rFonts w:ascii="Times New Roman" w:hAnsi="Times New Roman"/>
          <w:b/>
          <w:spacing w:val="0"/>
          <w:sz w:val="20"/>
        </w:rPr>
        <w:t xml:space="preserve">Unaudited Condensed Consolidated Statements of Comprehensive Loss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(In thousands) </w:t>
      </w:r>
    </w:p>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3870"/>
        <w:gridCol w:w="120"/>
        <w:gridCol w:w="214"/>
        <w:gridCol w:w="1245"/>
        <w:gridCol w:w="236"/>
        <w:gridCol w:w="91"/>
        <w:gridCol w:w="214"/>
        <w:gridCol w:w="1065"/>
        <w:gridCol w:w="155"/>
        <w:gridCol w:w="60"/>
        <w:gridCol w:w="182"/>
        <w:gridCol w:w="1060"/>
        <w:gridCol w:w="201"/>
        <w:gridCol w:w="78"/>
        <w:gridCol w:w="182"/>
        <w:gridCol w:w="1062"/>
        <w:gridCol w:w="170"/>
      </w:tblGrid>
      <w:tr>
        <w:trPr/>
        <w:tc>
          <w:tcPr>
            <w:tcW w:w="387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1245"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91"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106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1060"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78"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1062"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387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065" w:type="dxa"/>
            <w:gridSpan w:val="6"/>
            <w:tcBorders/>
            <w:shd w:fill="auto" w:val="clear"/>
            <w:vAlign w:val="center"/>
          </w:tcPr>
          <w:p>
            <w:pPr>
              <w:pStyle w:val="TableContents"/>
              <w:spacing w:before="0" w:after="0"/>
              <w:jc w:val="center"/>
              <w:rPr>
                <w:b/>
                <w:spacing w:val="0"/>
              </w:rPr>
            </w:pPr>
            <w:r>
              <w:rPr>
                <w:b/>
                <w:spacing w:val="0"/>
              </w:rPr>
              <w:t>Three Months Ended June 30</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765" w:type="dxa"/>
            <w:gridSpan w:val="6"/>
            <w:tcBorders/>
            <w:shd w:fill="auto" w:val="clear"/>
            <w:vAlign w:val="center"/>
          </w:tcPr>
          <w:p>
            <w:pPr>
              <w:pStyle w:val="TableContents"/>
              <w:spacing w:before="0" w:after="0"/>
              <w:jc w:val="center"/>
              <w:rPr>
                <w:b/>
                <w:spacing w:val="0"/>
              </w:rPr>
            </w:pPr>
            <w:r>
              <w:rPr>
                <w:b/>
                <w:spacing w:val="0"/>
              </w:rPr>
              <w:t>Six Months Ended June 30</w:t>
            </w:r>
          </w:p>
        </w:tc>
        <w:tc>
          <w:tcPr>
            <w:tcW w:w="170" w:type="dxa"/>
            <w:tcBorders/>
            <w:shd w:fill="auto" w:val="clear"/>
            <w:vAlign w:val="center"/>
          </w:tcPr>
          <w:p>
            <w:pPr>
              <w:pStyle w:val="TableContents"/>
              <w:spacing w:before="0" w:after="283"/>
              <w:rPr/>
            </w:pPr>
            <w:r>
              <w:rPr/>
              <w:t> </w:t>
            </w:r>
          </w:p>
        </w:tc>
      </w:tr>
      <w:tr>
        <w:trPr/>
        <w:tc>
          <w:tcPr>
            <w:tcW w:w="387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59" w:type="dxa"/>
            <w:gridSpan w:val="2"/>
            <w:tcBorders/>
            <w:shd w:fill="auto" w:val="clear"/>
            <w:vAlign w:val="center"/>
          </w:tcPr>
          <w:p>
            <w:pPr>
              <w:pStyle w:val="TableContents"/>
              <w:spacing w:before="0" w:after="0"/>
              <w:jc w:val="center"/>
              <w:rPr>
                <w:b/>
                <w:spacing w:val="0"/>
              </w:rPr>
            </w:pPr>
            <w:r>
              <w:rPr>
                <w:b/>
                <w:spacing w:val="0"/>
              </w:rPr>
              <w:t>2021</w:t>
            </w:r>
          </w:p>
        </w:tc>
        <w:tc>
          <w:tcPr>
            <w:tcW w:w="236" w:type="dxa"/>
            <w:tcBorders/>
            <w:shd w:fill="auto" w:val="clear"/>
            <w:vAlign w:val="center"/>
          </w:tcPr>
          <w:p>
            <w:pPr>
              <w:pStyle w:val="TableContents"/>
              <w:spacing w:before="0" w:after="283"/>
              <w:rPr/>
            </w:pPr>
            <w:r>
              <w:rPr/>
              <w:t> </w:t>
            </w:r>
          </w:p>
        </w:tc>
        <w:tc>
          <w:tcPr>
            <w:tcW w:w="91" w:type="dxa"/>
            <w:tcBorders/>
            <w:shd w:fill="auto" w:val="clear"/>
            <w:vAlign w:val="center"/>
          </w:tcPr>
          <w:p>
            <w:pPr>
              <w:pStyle w:val="TableContents"/>
              <w:spacing w:before="0" w:after="283"/>
              <w:rPr/>
            </w:pPr>
            <w:r>
              <w:rPr/>
              <w:t> </w:t>
            </w:r>
          </w:p>
        </w:tc>
        <w:tc>
          <w:tcPr>
            <w:tcW w:w="1279" w:type="dxa"/>
            <w:gridSpan w:val="2"/>
            <w:tcBorders/>
            <w:shd w:fill="auto" w:val="clear"/>
            <w:vAlign w:val="center"/>
          </w:tcPr>
          <w:p>
            <w:pPr>
              <w:pStyle w:val="TableContents"/>
              <w:spacing w:before="0" w:after="0"/>
              <w:jc w:val="center"/>
              <w:rPr>
                <w:b/>
                <w:spacing w:val="0"/>
              </w:rPr>
            </w:pPr>
            <w:r>
              <w:rPr>
                <w:b/>
                <w:spacing w:val="0"/>
              </w:rPr>
              <w:t>2020</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42" w:type="dxa"/>
            <w:gridSpan w:val="2"/>
            <w:tcBorders/>
            <w:shd w:fill="auto" w:val="clear"/>
            <w:vAlign w:val="center"/>
          </w:tcPr>
          <w:p>
            <w:pPr>
              <w:pStyle w:val="TableContents"/>
              <w:spacing w:before="0" w:after="0"/>
              <w:jc w:val="center"/>
              <w:rPr>
                <w:b/>
                <w:spacing w:val="0"/>
              </w:rPr>
            </w:pPr>
            <w:r>
              <w:rPr>
                <w:b/>
                <w:spacing w:val="0"/>
              </w:rPr>
              <w:t>2021</w:t>
            </w:r>
          </w:p>
        </w:tc>
        <w:tc>
          <w:tcPr>
            <w:tcW w:w="201"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1244" w:type="dxa"/>
            <w:gridSpan w:val="2"/>
            <w:tcBorders/>
            <w:shd w:fill="auto" w:val="clear"/>
            <w:vAlign w:val="center"/>
          </w:tcPr>
          <w:p>
            <w:pPr>
              <w:pStyle w:val="TableContents"/>
              <w:spacing w:before="0" w:after="0"/>
              <w:jc w:val="center"/>
              <w:rPr>
                <w:b/>
                <w:spacing w:val="0"/>
              </w:rPr>
            </w:pPr>
            <w:r>
              <w:rPr>
                <w:b/>
                <w:spacing w:val="0"/>
              </w:rPr>
              <w:t>2020</w:t>
            </w:r>
          </w:p>
        </w:tc>
        <w:tc>
          <w:tcPr>
            <w:tcW w:w="170" w:type="dxa"/>
            <w:tcBorders/>
            <w:shd w:fill="auto" w:val="clear"/>
            <w:vAlign w:val="center"/>
          </w:tcPr>
          <w:p>
            <w:pPr>
              <w:pStyle w:val="TableContents"/>
              <w:spacing w:before="0" w:after="283"/>
              <w:rPr/>
            </w:pPr>
            <w:r>
              <w:rPr/>
              <w:t> </w:t>
            </w:r>
          </w:p>
        </w:tc>
      </w:tr>
      <w:tr>
        <w:trPr/>
        <w:tc>
          <w:tcPr>
            <w:tcW w:w="387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Net loss</w:t>
            </w:r>
          </w:p>
        </w:tc>
        <w:tc>
          <w:tcPr>
            <w:tcW w:w="120" w:type="dxa"/>
            <w:tcBorders/>
            <w:shd w:fill="CCEEFF" w:val="clear"/>
            <w:vAlign w:val="center"/>
          </w:tcPr>
          <w:p>
            <w:pPr>
              <w:pStyle w:val="TableContents"/>
              <w:spacing w:before="0" w:after="283"/>
              <w:rPr/>
            </w:pPr>
            <w:r>
              <w:rPr/>
              <w:t>  </w:t>
            </w:r>
          </w:p>
        </w:tc>
        <w:tc>
          <w:tcPr>
            <w:tcW w:w="214" w:type="dxa"/>
            <w:tcBorders/>
            <w:shd w:fill="CCEEFF" w:val="clear"/>
            <w:vAlign w:val="center"/>
          </w:tcPr>
          <w:p>
            <w:pPr>
              <w:pStyle w:val="TableContents"/>
              <w:spacing w:before="0" w:after="283"/>
              <w:rPr/>
            </w:pPr>
            <w:r>
              <w:rPr/>
              <w:t>$</w:t>
            </w:r>
          </w:p>
        </w:tc>
        <w:tc>
          <w:tcPr>
            <w:tcW w:w="1245" w:type="dxa"/>
            <w:tcBorders/>
            <w:shd w:fill="CCEEFF" w:val="clear"/>
            <w:vAlign w:val="center"/>
          </w:tcPr>
          <w:p>
            <w:pPr>
              <w:pStyle w:val="TableContents"/>
              <w:spacing w:before="0" w:after="283"/>
              <w:jc w:val="right"/>
              <w:rPr/>
            </w:pPr>
            <w:r>
              <w:rPr/>
              <w:t> </w:t>
            </w:r>
            <w:r>
              <w:rPr/>
              <w:t>(38,395</w:t>
            </w:r>
          </w:p>
        </w:tc>
        <w:tc>
          <w:tcPr>
            <w:tcW w:w="236" w:type="dxa"/>
            <w:tcBorders/>
            <w:shd w:fill="CCEEFF" w:val="clear"/>
            <w:vAlign w:val="center"/>
          </w:tcPr>
          <w:p>
            <w:pPr>
              <w:pStyle w:val="TableContents"/>
              <w:spacing w:before="0" w:after="283"/>
              <w:rPr/>
            </w:pPr>
            <w:r>
              <w:rPr/>
              <w:t>) </w:t>
            </w:r>
          </w:p>
        </w:tc>
        <w:tc>
          <w:tcPr>
            <w:tcW w:w="91" w:type="dxa"/>
            <w:tcBorders/>
            <w:shd w:fill="CCEEFF" w:val="clear"/>
            <w:vAlign w:val="center"/>
          </w:tcPr>
          <w:p>
            <w:pPr>
              <w:pStyle w:val="TableContents"/>
              <w:spacing w:before="0" w:after="283"/>
              <w:rPr/>
            </w:pPr>
            <w:r>
              <w:rPr/>
              <w:t> </w:t>
            </w:r>
          </w:p>
        </w:tc>
        <w:tc>
          <w:tcPr>
            <w:tcW w:w="214" w:type="dxa"/>
            <w:tcBorders/>
            <w:shd w:fill="CCEEFF" w:val="clear"/>
            <w:vAlign w:val="center"/>
          </w:tcPr>
          <w:p>
            <w:pPr>
              <w:pStyle w:val="TableContents"/>
              <w:spacing w:before="0" w:after="283"/>
              <w:rPr/>
            </w:pPr>
            <w:r>
              <w:rPr/>
              <w:t>$</w:t>
            </w:r>
          </w:p>
        </w:tc>
        <w:tc>
          <w:tcPr>
            <w:tcW w:w="1065" w:type="dxa"/>
            <w:tcBorders/>
            <w:shd w:fill="CCEEFF" w:val="clear"/>
            <w:vAlign w:val="center"/>
          </w:tcPr>
          <w:p>
            <w:pPr>
              <w:pStyle w:val="TableContents"/>
              <w:spacing w:before="0" w:after="283"/>
              <w:jc w:val="right"/>
              <w:rPr/>
            </w:pPr>
            <w:r>
              <w:rPr/>
              <w:t> </w:t>
            </w:r>
            <w:r>
              <w:rPr/>
              <w:t>(4,059</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82" w:type="dxa"/>
            <w:tcBorders/>
            <w:shd w:fill="CCEEFF" w:val="clear"/>
            <w:vAlign w:val="center"/>
          </w:tcPr>
          <w:p>
            <w:pPr>
              <w:pStyle w:val="TableContents"/>
              <w:spacing w:before="0" w:after="283"/>
              <w:rPr/>
            </w:pPr>
            <w:r>
              <w:rPr/>
              <w:t>$</w:t>
            </w:r>
          </w:p>
        </w:tc>
        <w:tc>
          <w:tcPr>
            <w:tcW w:w="1060" w:type="dxa"/>
            <w:tcBorders/>
            <w:shd w:fill="CCEEFF" w:val="clear"/>
            <w:vAlign w:val="center"/>
          </w:tcPr>
          <w:p>
            <w:pPr>
              <w:pStyle w:val="TableContents"/>
              <w:spacing w:before="0" w:after="283"/>
              <w:jc w:val="right"/>
              <w:rPr/>
            </w:pPr>
            <w:r>
              <w:rPr/>
              <w:t> </w:t>
            </w:r>
            <w:r>
              <w:rPr/>
              <w:t>(48,218</w:t>
            </w:r>
          </w:p>
        </w:tc>
        <w:tc>
          <w:tcPr>
            <w:tcW w:w="201" w:type="dxa"/>
            <w:tcBorders/>
            <w:shd w:fill="CCEEFF" w:val="clear"/>
            <w:vAlign w:val="center"/>
          </w:tcPr>
          <w:p>
            <w:pPr>
              <w:pStyle w:val="TableContents"/>
              <w:spacing w:before="0" w:after="283"/>
              <w:rPr/>
            </w:pPr>
            <w:r>
              <w:rPr/>
              <w:t>) </w:t>
            </w:r>
          </w:p>
        </w:tc>
        <w:tc>
          <w:tcPr>
            <w:tcW w:w="78" w:type="dxa"/>
            <w:tcBorders/>
            <w:shd w:fill="CCEEFF" w:val="clear"/>
            <w:vAlign w:val="center"/>
          </w:tcPr>
          <w:p>
            <w:pPr>
              <w:pStyle w:val="TableContents"/>
              <w:spacing w:before="0" w:after="283"/>
              <w:rPr/>
            </w:pPr>
            <w:r>
              <w:rPr/>
              <w:t> </w:t>
            </w:r>
          </w:p>
        </w:tc>
        <w:tc>
          <w:tcPr>
            <w:tcW w:w="182" w:type="dxa"/>
            <w:tcBorders/>
            <w:shd w:fill="CCEEFF" w:val="clear"/>
            <w:vAlign w:val="center"/>
          </w:tcPr>
          <w:p>
            <w:pPr>
              <w:pStyle w:val="TableContents"/>
              <w:spacing w:before="0" w:after="283"/>
              <w:rPr/>
            </w:pPr>
            <w:r>
              <w:rPr/>
              <w:t>$</w:t>
            </w:r>
          </w:p>
        </w:tc>
        <w:tc>
          <w:tcPr>
            <w:tcW w:w="1062" w:type="dxa"/>
            <w:tcBorders/>
            <w:shd w:fill="CCEEFF" w:val="clear"/>
            <w:vAlign w:val="center"/>
          </w:tcPr>
          <w:p>
            <w:pPr>
              <w:pStyle w:val="TableContents"/>
              <w:spacing w:before="0" w:after="283"/>
              <w:jc w:val="right"/>
              <w:rPr/>
            </w:pPr>
            <w:r>
              <w:rPr/>
              <w:t> </w:t>
            </w:r>
            <w:r>
              <w:rPr/>
              <w:t>(8,937</w:t>
            </w:r>
          </w:p>
        </w:tc>
        <w:tc>
          <w:tcPr>
            <w:tcW w:w="170" w:type="dxa"/>
            <w:tcBorders/>
            <w:shd w:fill="CCEEFF" w:val="clear"/>
            <w:vAlign w:val="center"/>
          </w:tcPr>
          <w:p>
            <w:pPr>
              <w:pStyle w:val="TableContents"/>
              <w:spacing w:before="0" w:after="283"/>
              <w:rPr/>
            </w:pPr>
            <w:r>
              <w:rPr/>
              <w:t>) </w:t>
            </w:r>
          </w:p>
        </w:tc>
      </w:tr>
      <w:tr>
        <w:trPr/>
        <w:tc>
          <w:tcPr>
            <w:tcW w:w="387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Other comprehensive</w:t>
            </w:r>
          </w:p>
          <w:p>
            <w:pPr>
              <w:pStyle w:val="TableContents"/>
              <w:spacing w:before="0" w:after="0"/>
              <w:ind w:left="0" w:right="0" w:hanging="0"/>
              <w:rPr>
                <w:spacing w:val="0"/>
              </w:rPr>
            </w:pPr>
            <w:r>
              <w:rPr>
                <w:spacing w:val="0"/>
              </w:rPr>
              <w:t> </w:t>
            </w:r>
            <w:r>
              <w:rPr>
                <w:rFonts w:ascii="Times New Roman" w:hAnsi="Times New Roman"/>
                <w:spacing w:val="0"/>
                <w:sz w:val="20"/>
              </w:rPr>
              <w:t>(loss) income, net of tax</w:t>
            </w:r>
          </w:p>
          <w:p>
            <w:pPr>
              <w:pStyle w:val="TableContents"/>
              <w:spacing w:before="0" w:after="0"/>
              <w:rPr>
                <w:rFonts w:ascii="Times New Roman" w:hAnsi="Times New Roman"/>
                <w:spacing w:val="0"/>
                <w:sz w:val="20"/>
              </w:rPr>
            </w:pPr>
            <w:r>
              <w:rPr>
                <w:rFonts w:ascii="Times New Roman" w:hAnsi="Times New Roman"/>
                <w:spacing w:val="0"/>
                <w:sz w:val="20"/>
              </w:rPr>
              <w:t>:</w:t>
            </w:r>
          </w:p>
        </w:tc>
        <w:tc>
          <w:tcPr>
            <w:tcW w:w="120" w:type="dxa"/>
            <w:tcBorders/>
            <w:shd w:fill="auto" w:val="clear"/>
            <w:vAlign w:val="center"/>
          </w:tcPr>
          <w:p>
            <w:pPr>
              <w:pStyle w:val="TableContents"/>
              <w:spacing w:before="0" w:after="283"/>
              <w:rPr/>
            </w:pPr>
            <w:r>
              <w:rPr/>
              <w:t>  </w:t>
            </w:r>
          </w:p>
        </w:tc>
        <w:tc>
          <w:tcPr>
            <w:tcW w:w="214" w:type="dxa"/>
            <w:tcBorders/>
            <w:shd w:fill="auto" w:val="clear"/>
            <w:vAlign w:val="center"/>
          </w:tcPr>
          <w:p>
            <w:pPr>
              <w:pStyle w:val="TableContents"/>
              <w:spacing w:before="0" w:after="283"/>
              <w:rPr/>
            </w:pPr>
            <w:r>
              <w:rPr/>
              <w:t> </w:t>
            </w:r>
          </w:p>
        </w:tc>
        <w:tc>
          <w:tcPr>
            <w:tcW w:w="1245" w:type="dxa"/>
            <w:tcBorders/>
            <w:shd w:fill="auto" w:val="clear"/>
            <w:vAlign w:val="center"/>
          </w:tcPr>
          <w:p>
            <w:pPr>
              <w:pStyle w:val="TableContents"/>
              <w:spacing w:before="0" w:after="283"/>
              <w:rPr/>
            </w:pPr>
            <w:r>
              <w:rPr/>
              <w:t> </w:t>
            </w:r>
          </w:p>
        </w:tc>
        <w:tc>
          <w:tcPr>
            <w:tcW w:w="236" w:type="dxa"/>
            <w:tcBorders/>
            <w:shd w:fill="auto" w:val="clear"/>
            <w:vAlign w:val="center"/>
          </w:tcPr>
          <w:p>
            <w:pPr>
              <w:pStyle w:val="TableContents"/>
              <w:spacing w:before="0" w:after="283"/>
              <w:rPr/>
            </w:pPr>
            <w:r>
              <w:rPr/>
              <w:t> </w:t>
            </w:r>
          </w:p>
        </w:tc>
        <w:tc>
          <w:tcPr>
            <w:tcW w:w="91" w:type="dxa"/>
            <w:tcBorders/>
            <w:shd w:fill="auto" w:val="clear"/>
            <w:vAlign w:val="center"/>
          </w:tcPr>
          <w:p>
            <w:pPr>
              <w:pStyle w:val="TableContents"/>
              <w:spacing w:before="0" w:after="283"/>
              <w:rPr/>
            </w:pPr>
            <w:r>
              <w:rPr/>
              <w:t> </w:t>
            </w:r>
          </w:p>
        </w:tc>
        <w:tc>
          <w:tcPr>
            <w:tcW w:w="214" w:type="dxa"/>
            <w:tcBorders/>
            <w:shd w:fill="auto" w:val="clear"/>
            <w:vAlign w:val="center"/>
          </w:tcPr>
          <w:p>
            <w:pPr>
              <w:pStyle w:val="TableContents"/>
              <w:spacing w:before="0" w:after="283"/>
              <w:rPr/>
            </w:pPr>
            <w:r>
              <w:rPr/>
              <w:t> </w:t>
            </w:r>
          </w:p>
        </w:tc>
        <w:tc>
          <w:tcPr>
            <w:tcW w:w="1065"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2" w:type="dxa"/>
            <w:tcBorders/>
            <w:shd w:fill="auto" w:val="clear"/>
            <w:vAlign w:val="center"/>
          </w:tcPr>
          <w:p>
            <w:pPr>
              <w:pStyle w:val="TableContents"/>
              <w:spacing w:before="0" w:after="283"/>
              <w:rPr/>
            </w:pPr>
            <w:r>
              <w:rPr/>
              <w:t> </w:t>
            </w:r>
          </w:p>
        </w:tc>
        <w:tc>
          <w:tcPr>
            <w:tcW w:w="1060" w:type="dxa"/>
            <w:tcBorders/>
            <w:shd w:fill="auto" w:val="clear"/>
            <w:vAlign w:val="center"/>
          </w:tcPr>
          <w:p>
            <w:pPr>
              <w:pStyle w:val="TableContents"/>
              <w:spacing w:before="0" w:after="283"/>
              <w:rPr/>
            </w:pPr>
            <w:r>
              <w:rPr/>
              <w:t> </w:t>
            </w:r>
          </w:p>
        </w:tc>
        <w:tc>
          <w:tcPr>
            <w:tcW w:w="201"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182" w:type="dxa"/>
            <w:tcBorders/>
            <w:shd w:fill="auto" w:val="clear"/>
            <w:vAlign w:val="center"/>
          </w:tcPr>
          <w:p>
            <w:pPr>
              <w:pStyle w:val="TableContents"/>
              <w:spacing w:before="0" w:after="283"/>
              <w:rPr/>
            </w:pPr>
            <w:r>
              <w:rPr/>
              <w:t> </w:t>
            </w:r>
          </w:p>
        </w:tc>
        <w:tc>
          <w:tcPr>
            <w:tcW w:w="1062"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r>
      <w:tr>
        <w:trPr/>
        <w:tc>
          <w:tcPr>
            <w:tcW w:w="387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Change in foreign currency translation adjustments:</w:t>
            </w:r>
          </w:p>
        </w:tc>
        <w:tc>
          <w:tcPr>
            <w:tcW w:w="120" w:type="dxa"/>
            <w:tcBorders/>
            <w:shd w:fill="CCEEFF" w:val="clear"/>
            <w:vAlign w:val="center"/>
          </w:tcPr>
          <w:p>
            <w:pPr>
              <w:pStyle w:val="TableContents"/>
              <w:spacing w:before="0" w:after="283"/>
              <w:rPr/>
            </w:pPr>
            <w:r>
              <w:rPr/>
              <w:t>  </w:t>
            </w:r>
          </w:p>
        </w:tc>
        <w:tc>
          <w:tcPr>
            <w:tcW w:w="214" w:type="dxa"/>
            <w:tcBorders/>
            <w:shd w:fill="CCEEFF" w:val="clear"/>
            <w:vAlign w:val="center"/>
          </w:tcPr>
          <w:p>
            <w:pPr>
              <w:pStyle w:val="TableContents"/>
              <w:spacing w:before="0" w:after="283"/>
              <w:rPr/>
            </w:pPr>
            <w:r>
              <w:rPr/>
              <w:t> </w:t>
            </w:r>
          </w:p>
        </w:tc>
        <w:tc>
          <w:tcPr>
            <w:tcW w:w="1245" w:type="dxa"/>
            <w:tcBorders/>
            <w:shd w:fill="CCEEFF" w:val="clear"/>
            <w:vAlign w:val="center"/>
          </w:tcPr>
          <w:p>
            <w:pPr>
              <w:pStyle w:val="TableContents"/>
              <w:spacing w:before="0" w:after="283"/>
              <w:jc w:val="right"/>
              <w:rPr/>
            </w:pPr>
            <w:r>
              <w:rPr/>
              <w:t>(204</w:t>
            </w:r>
          </w:p>
        </w:tc>
        <w:tc>
          <w:tcPr>
            <w:tcW w:w="236" w:type="dxa"/>
            <w:tcBorders/>
            <w:shd w:fill="CCEEFF" w:val="clear"/>
            <w:vAlign w:val="center"/>
          </w:tcPr>
          <w:p>
            <w:pPr>
              <w:pStyle w:val="TableContents"/>
              <w:spacing w:before="0" w:after="283"/>
              <w:rPr/>
            </w:pPr>
            <w:r>
              <w:rPr/>
              <w:t>) </w:t>
            </w:r>
          </w:p>
        </w:tc>
        <w:tc>
          <w:tcPr>
            <w:tcW w:w="91" w:type="dxa"/>
            <w:tcBorders/>
            <w:shd w:fill="CCEEFF" w:val="clear"/>
            <w:vAlign w:val="center"/>
          </w:tcPr>
          <w:p>
            <w:pPr>
              <w:pStyle w:val="TableContents"/>
              <w:spacing w:before="0" w:after="283"/>
              <w:rPr/>
            </w:pPr>
            <w:r>
              <w:rPr/>
              <w:t> </w:t>
            </w:r>
          </w:p>
        </w:tc>
        <w:tc>
          <w:tcPr>
            <w:tcW w:w="214" w:type="dxa"/>
            <w:tcBorders/>
            <w:shd w:fill="CCEEFF" w:val="clear"/>
            <w:vAlign w:val="center"/>
          </w:tcPr>
          <w:p>
            <w:pPr>
              <w:pStyle w:val="TableContents"/>
              <w:spacing w:before="0" w:after="283"/>
              <w:rPr/>
            </w:pPr>
            <w:r>
              <w:rPr/>
              <w:t> </w:t>
            </w:r>
          </w:p>
        </w:tc>
        <w:tc>
          <w:tcPr>
            <w:tcW w:w="1065" w:type="dxa"/>
            <w:tcBorders/>
            <w:shd w:fill="CCEEFF" w:val="clear"/>
            <w:vAlign w:val="center"/>
          </w:tcPr>
          <w:p>
            <w:pPr>
              <w:pStyle w:val="TableContents"/>
              <w:spacing w:before="0" w:after="283"/>
              <w:jc w:val="right"/>
              <w:rPr/>
            </w:pPr>
            <w:r>
              <w:rPr/>
              <w:t>302</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82" w:type="dxa"/>
            <w:tcBorders/>
            <w:shd w:fill="CCEEFF" w:val="clear"/>
            <w:vAlign w:val="center"/>
          </w:tcPr>
          <w:p>
            <w:pPr>
              <w:pStyle w:val="TableContents"/>
              <w:spacing w:before="0" w:after="283"/>
              <w:rPr/>
            </w:pPr>
            <w:r>
              <w:rPr/>
              <w:t> </w:t>
            </w:r>
          </w:p>
        </w:tc>
        <w:tc>
          <w:tcPr>
            <w:tcW w:w="1060" w:type="dxa"/>
            <w:tcBorders/>
            <w:shd w:fill="CCEEFF" w:val="clear"/>
            <w:vAlign w:val="center"/>
          </w:tcPr>
          <w:p>
            <w:pPr>
              <w:pStyle w:val="TableContents"/>
              <w:spacing w:before="0" w:after="283"/>
              <w:jc w:val="right"/>
              <w:rPr/>
            </w:pPr>
            <w:r>
              <w:rPr/>
              <w:t>(351</w:t>
            </w:r>
          </w:p>
        </w:tc>
        <w:tc>
          <w:tcPr>
            <w:tcW w:w="201" w:type="dxa"/>
            <w:tcBorders/>
            <w:shd w:fill="CCEEFF" w:val="clear"/>
            <w:vAlign w:val="center"/>
          </w:tcPr>
          <w:p>
            <w:pPr>
              <w:pStyle w:val="TableContents"/>
              <w:spacing w:before="0" w:after="283"/>
              <w:rPr/>
            </w:pPr>
            <w:r>
              <w:rPr/>
              <w:t>) </w:t>
            </w:r>
          </w:p>
        </w:tc>
        <w:tc>
          <w:tcPr>
            <w:tcW w:w="78" w:type="dxa"/>
            <w:tcBorders/>
            <w:shd w:fill="CCEEFF" w:val="clear"/>
            <w:vAlign w:val="center"/>
          </w:tcPr>
          <w:p>
            <w:pPr>
              <w:pStyle w:val="TableContents"/>
              <w:spacing w:before="0" w:after="283"/>
              <w:rPr/>
            </w:pPr>
            <w:r>
              <w:rPr/>
              <w:t> </w:t>
            </w:r>
          </w:p>
        </w:tc>
        <w:tc>
          <w:tcPr>
            <w:tcW w:w="182" w:type="dxa"/>
            <w:tcBorders/>
            <w:shd w:fill="CCEEFF" w:val="clear"/>
            <w:vAlign w:val="center"/>
          </w:tcPr>
          <w:p>
            <w:pPr>
              <w:pStyle w:val="TableContents"/>
              <w:spacing w:before="0" w:after="283"/>
              <w:rPr/>
            </w:pPr>
            <w:r>
              <w:rPr/>
              <w:t> </w:t>
            </w:r>
          </w:p>
        </w:tc>
        <w:tc>
          <w:tcPr>
            <w:tcW w:w="1062" w:type="dxa"/>
            <w:tcBorders/>
            <w:shd w:fill="CCEEFF" w:val="clear"/>
            <w:vAlign w:val="center"/>
          </w:tcPr>
          <w:p>
            <w:pPr>
              <w:pStyle w:val="TableContents"/>
              <w:spacing w:before="0" w:after="283"/>
              <w:jc w:val="right"/>
              <w:rPr/>
            </w:pPr>
            <w:r>
              <w:rPr/>
              <w:t>2,574</w:t>
            </w:r>
          </w:p>
        </w:tc>
        <w:tc>
          <w:tcPr>
            <w:tcW w:w="170" w:type="dxa"/>
            <w:tcBorders/>
            <w:shd w:fill="CCEEFF" w:val="clear"/>
            <w:vAlign w:val="center"/>
          </w:tcPr>
          <w:p>
            <w:pPr>
              <w:pStyle w:val="TableContents"/>
              <w:spacing w:before="0" w:after="283"/>
              <w:rPr/>
            </w:pPr>
            <w:r>
              <w:rPr/>
              <w:t> </w:t>
            </w:r>
          </w:p>
        </w:tc>
      </w:tr>
      <w:tr>
        <w:trPr/>
        <w:tc>
          <w:tcPr>
            <w:tcW w:w="387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14"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24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236" w:type="dxa"/>
            <w:tcBorders/>
            <w:shd w:fill="auto" w:val="clear"/>
            <w:vAlign w:val="center"/>
          </w:tcPr>
          <w:p>
            <w:pPr>
              <w:pStyle w:val="TableContents"/>
              <w:spacing w:before="0" w:after="283"/>
              <w:rPr/>
            </w:pPr>
            <w:r>
              <w:rPr/>
              <w:t> </w:t>
            </w:r>
          </w:p>
        </w:tc>
        <w:tc>
          <w:tcPr>
            <w:tcW w:w="91" w:type="dxa"/>
            <w:tcBorders/>
            <w:shd w:fill="auto" w:val="clear"/>
            <w:vAlign w:val="center"/>
          </w:tcPr>
          <w:p>
            <w:pPr>
              <w:pStyle w:val="TableContents"/>
              <w:spacing w:before="0" w:after="283"/>
              <w:rPr/>
            </w:pPr>
            <w:r>
              <w:rPr/>
              <w:t> </w:t>
            </w:r>
          </w:p>
        </w:tc>
        <w:tc>
          <w:tcPr>
            <w:tcW w:w="214"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6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2"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6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201"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182"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62"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387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 xml:space="preserve">Change in </w:t>
            </w:r>
          </w:p>
          <w:p>
            <w:pPr>
              <w:pStyle w:val="TableContents"/>
              <w:spacing w:before="0" w:after="0"/>
              <w:rPr>
                <w:rFonts w:ascii="Times New Roman" w:hAnsi="Times New Roman"/>
                <w:spacing w:val="0"/>
                <w:sz w:val="20"/>
              </w:rPr>
            </w:pPr>
            <w:r>
              <w:rPr>
                <w:rFonts w:ascii="Times New Roman" w:hAnsi="Times New Roman"/>
                <w:spacing w:val="0"/>
                <w:sz w:val="20"/>
              </w:rPr>
              <w:t>available-for-sale</w:t>
            </w:r>
          </w:p>
          <w:p>
            <w:pPr>
              <w:pStyle w:val="TableContents"/>
              <w:spacing w:before="0" w:after="0"/>
              <w:rPr>
                <w:rFonts w:ascii="Times New Roman" w:hAnsi="Times New Roman"/>
                <w:sz w:val="20"/>
              </w:rPr>
            </w:pPr>
            <w:r>
              <w:rPr>
                <w:rFonts w:ascii="Times New Roman" w:hAnsi="Times New Roman"/>
                <w:sz w:val="20"/>
              </w:rPr>
              <w:t>debt securities:</w:t>
            </w:r>
          </w:p>
        </w:tc>
        <w:tc>
          <w:tcPr>
            <w:tcW w:w="120" w:type="dxa"/>
            <w:tcBorders/>
            <w:shd w:fill="auto" w:val="clear"/>
            <w:vAlign w:val="center"/>
          </w:tcPr>
          <w:p>
            <w:pPr>
              <w:pStyle w:val="TableContents"/>
              <w:spacing w:before="0" w:after="283"/>
              <w:rPr/>
            </w:pPr>
            <w:r>
              <w:rPr/>
              <w:t>  </w:t>
            </w:r>
          </w:p>
        </w:tc>
        <w:tc>
          <w:tcPr>
            <w:tcW w:w="214" w:type="dxa"/>
            <w:tcBorders/>
            <w:shd w:fill="auto" w:val="clear"/>
            <w:vAlign w:val="center"/>
          </w:tcPr>
          <w:p>
            <w:pPr>
              <w:pStyle w:val="TableContents"/>
              <w:spacing w:before="0" w:after="283"/>
              <w:rPr/>
            </w:pPr>
            <w:r>
              <w:rPr/>
              <w:t> </w:t>
            </w:r>
          </w:p>
        </w:tc>
        <w:tc>
          <w:tcPr>
            <w:tcW w:w="1245" w:type="dxa"/>
            <w:tcBorders/>
            <w:shd w:fill="auto" w:val="clear"/>
            <w:vAlign w:val="center"/>
          </w:tcPr>
          <w:p>
            <w:pPr>
              <w:pStyle w:val="TableContents"/>
              <w:spacing w:before="0" w:after="283"/>
              <w:rPr/>
            </w:pPr>
            <w:r>
              <w:rPr/>
              <w:t> </w:t>
            </w:r>
          </w:p>
        </w:tc>
        <w:tc>
          <w:tcPr>
            <w:tcW w:w="236" w:type="dxa"/>
            <w:tcBorders/>
            <w:shd w:fill="auto" w:val="clear"/>
            <w:vAlign w:val="center"/>
          </w:tcPr>
          <w:p>
            <w:pPr>
              <w:pStyle w:val="TableContents"/>
              <w:spacing w:before="0" w:after="283"/>
              <w:rPr/>
            </w:pPr>
            <w:r>
              <w:rPr/>
              <w:t> </w:t>
            </w:r>
          </w:p>
        </w:tc>
        <w:tc>
          <w:tcPr>
            <w:tcW w:w="91" w:type="dxa"/>
            <w:tcBorders/>
            <w:shd w:fill="auto" w:val="clear"/>
            <w:vAlign w:val="center"/>
          </w:tcPr>
          <w:p>
            <w:pPr>
              <w:pStyle w:val="TableContents"/>
              <w:spacing w:before="0" w:after="283"/>
              <w:rPr/>
            </w:pPr>
            <w:r>
              <w:rPr/>
              <w:t> </w:t>
            </w:r>
          </w:p>
        </w:tc>
        <w:tc>
          <w:tcPr>
            <w:tcW w:w="214" w:type="dxa"/>
            <w:tcBorders/>
            <w:shd w:fill="auto" w:val="clear"/>
            <w:vAlign w:val="center"/>
          </w:tcPr>
          <w:p>
            <w:pPr>
              <w:pStyle w:val="TableContents"/>
              <w:spacing w:before="0" w:after="283"/>
              <w:rPr/>
            </w:pPr>
            <w:r>
              <w:rPr/>
              <w:t> </w:t>
            </w:r>
          </w:p>
        </w:tc>
        <w:tc>
          <w:tcPr>
            <w:tcW w:w="1065"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2" w:type="dxa"/>
            <w:tcBorders/>
            <w:shd w:fill="auto" w:val="clear"/>
            <w:vAlign w:val="center"/>
          </w:tcPr>
          <w:p>
            <w:pPr>
              <w:pStyle w:val="TableContents"/>
              <w:spacing w:before="0" w:after="283"/>
              <w:rPr/>
            </w:pPr>
            <w:r>
              <w:rPr/>
              <w:t> </w:t>
            </w:r>
          </w:p>
        </w:tc>
        <w:tc>
          <w:tcPr>
            <w:tcW w:w="1060" w:type="dxa"/>
            <w:tcBorders/>
            <w:shd w:fill="auto" w:val="clear"/>
            <w:vAlign w:val="center"/>
          </w:tcPr>
          <w:p>
            <w:pPr>
              <w:pStyle w:val="TableContents"/>
              <w:spacing w:before="0" w:after="283"/>
              <w:rPr/>
            </w:pPr>
            <w:r>
              <w:rPr/>
              <w:t> </w:t>
            </w:r>
          </w:p>
        </w:tc>
        <w:tc>
          <w:tcPr>
            <w:tcW w:w="201"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182" w:type="dxa"/>
            <w:tcBorders/>
            <w:shd w:fill="auto" w:val="clear"/>
            <w:vAlign w:val="center"/>
          </w:tcPr>
          <w:p>
            <w:pPr>
              <w:pStyle w:val="TableContents"/>
              <w:spacing w:before="0" w:after="283"/>
              <w:rPr/>
            </w:pPr>
            <w:r>
              <w:rPr/>
              <w:t> </w:t>
            </w:r>
          </w:p>
        </w:tc>
        <w:tc>
          <w:tcPr>
            <w:tcW w:w="1062"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r>
      <w:tr>
        <w:trPr/>
        <w:tc>
          <w:tcPr>
            <w:tcW w:w="387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 xml:space="preserve">Unrealized </w:t>
            </w:r>
          </w:p>
          <w:p>
            <w:pPr>
              <w:pStyle w:val="TableContents"/>
              <w:spacing w:before="0" w:after="0"/>
              <w:ind w:left="0" w:right="0" w:hanging="0"/>
              <w:rPr>
                <w:rFonts w:ascii="Times New Roman" w:hAnsi="Times New Roman"/>
                <w:spacing w:val="0"/>
                <w:sz w:val="20"/>
              </w:rPr>
            </w:pPr>
            <w:r>
              <w:rPr>
                <w:rFonts w:ascii="Times New Roman" w:hAnsi="Times New Roman"/>
                <w:spacing w:val="0"/>
                <w:sz w:val="20"/>
              </w:rPr>
              <w:t>loss from available-for-sale debt securities</w:t>
            </w:r>
          </w:p>
        </w:tc>
        <w:tc>
          <w:tcPr>
            <w:tcW w:w="120" w:type="dxa"/>
            <w:tcBorders/>
            <w:shd w:fill="CCEEFF" w:val="clear"/>
            <w:vAlign w:val="center"/>
          </w:tcPr>
          <w:p>
            <w:pPr>
              <w:pStyle w:val="TableContents"/>
              <w:spacing w:before="0" w:after="283"/>
              <w:rPr/>
            </w:pPr>
            <w:r>
              <w:rPr/>
              <w:t>  </w:t>
            </w:r>
          </w:p>
        </w:tc>
        <w:tc>
          <w:tcPr>
            <w:tcW w:w="214" w:type="dxa"/>
            <w:tcBorders/>
            <w:shd w:fill="CCEEFF" w:val="clear"/>
            <w:vAlign w:val="center"/>
          </w:tcPr>
          <w:p>
            <w:pPr>
              <w:pStyle w:val="TableContents"/>
              <w:spacing w:before="0" w:after="283"/>
              <w:rPr/>
            </w:pPr>
            <w:r>
              <w:rPr/>
              <w:t> </w:t>
            </w:r>
          </w:p>
        </w:tc>
        <w:tc>
          <w:tcPr>
            <w:tcW w:w="1245" w:type="dxa"/>
            <w:tcBorders/>
            <w:shd w:fill="CCEEFF" w:val="clear"/>
            <w:vAlign w:val="center"/>
          </w:tcPr>
          <w:p>
            <w:pPr>
              <w:pStyle w:val="TableContents"/>
              <w:spacing w:before="0" w:after="283"/>
              <w:jc w:val="right"/>
              <w:rPr/>
            </w:pPr>
            <w:r>
              <w:rPr/>
              <w:t>(41</w:t>
            </w:r>
          </w:p>
        </w:tc>
        <w:tc>
          <w:tcPr>
            <w:tcW w:w="236" w:type="dxa"/>
            <w:tcBorders/>
            <w:shd w:fill="CCEEFF" w:val="clear"/>
            <w:vAlign w:val="center"/>
          </w:tcPr>
          <w:p>
            <w:pPr>
              <w:pStyle w:val="TableContents"/>
              <w:spacing w:before="0" w:after="283"/>
              <w:rPr/>
            </w:pPr>
            <w:r>
              <w:rPr/>
              <w:t>) </w:t>
            </w:r>
          </w:p>
        </w:tc>
        <w:tc>
          <w:tcPr>
            <w:tcW w:w="91" w:type="dxa"/>
            <w:tcBorders/>
            <w:shd w:fill="CCEEFF" w:val="clear"/>
            <w:vAlign w:val="center"/>
          </w:tcPr>
          <w:p>
            <w:pPr>
              <w:pStyle w:val="TableContents"/>
              <w:spacing w:before="0" w:after="283"/>
              <w:rPr/>
            </w:pPr>
            <w:r>
              <w:rPr/>
              <w:t> </w:t>
            </w:r>
          </w:p>
        </w:tc>
        <w:tc>
          <w:tcPr>
            <w:tcW w:w="214" w:type="dxa"/>
            <w:tcBorders/>
            <w:shd w:fill="CCEEFF" w:val="clear"/>
            <w:vAlign w:val="center"/>
          </w:tcPr>
          <w:p>
            <w:pPr>
              <w:pStyle w:val="TableContents"/>
              <w:spacing w:before="0" w:after="283"/>
              <w:rPr/>
            </w:pPr>
            <w:r>
              <w:rPr/>
              <w:t> </w:t>
            </w:r>
          </w:p>
        </w:tc>
        <w:tc>
          <w:tcPr>
            <w:tcW w:w="1065"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82" w:type="dxa"/>
            <w:tcBorders/>
            <w:shd w:fill="CCEEFF" w:val="clear"/>
            <w:vAlign w:val="center"/>
          </w:tcPr>
          <w:p>
            <w:pPr>
              <w:pStyle w:val="TableContents"/>
              <w:spacing w:before="0" w:after="283"/>
              <w:rPr/>
            </w:pPr>
            <w:r>
              <w:rPr/>
              <w:t> </w:t>
            </w:r>
          </w:p>
        </w:tc>
        <w:tc>
          <w:tcPr>
            <w:tcW w:w="1060" w:type="dxa"/>
            <w:tcBorders/>
            <w:shd w:fill="CCEEFF" w:val="clear"/>
            <w:vAlign w:val="center"/>
          </w:tcPr>
          <w:p>
            <w:pPr>
              <w:pStyle w:val="TableContents"/>
              <w:spacing w:before="0" w:after="283"/>
              <w:jc w:val="right"/>
              <w:rPr/>
            </w:pPr>
            <w:r>
              <w:rPr/>
              <w:t>(28</w:t>
            </w:r>
          </w:p>
        </w:tc>
        <w:tc>
          <w:tcPr>
            <w:tcW w:w="201" w:type="dxa"/>
            <w:tcBorders/>
            <w:shd w:fill="CCEEFF" w:val="clear"/>
            <w:vAlign w:val="center"/>
          </w:tcPr>
          <w:p>
            <w:pPr>
              <w:pStyle w:val="TableContents"/>
              <w:spacing w:before="0" w:after="283"/>
              <w:rPr/>
            </w:pPr>
            <w:r>
              <w:rPr/>
              <w:t>) </w:t>
            </w:r>
          </w:p>
        </w:tc>
        <w:tc>
          <w:tcPr>
            <w:tcW w:w="78" w:type="dxa"/>
            <w:tcBorders/>
            <w:shd w:fill="CCEEFF" w:val="clear"/>
            <w:vAlign w:val="center"/>
          </w:tcPr>
          <w:p>
            <w:pPr>
              <w:pStyle w:val="TableContents"/>
              <w:spacing w:before="0" w:after="283"/>
              <w:rPr/>
            </w:pPr>
            <w:r>
              <w:rPr/>
              <w:t> </w:t>
            </w:r>
          </w:p>
        </w:tc>
        <w:tc>
          <w:tcPr>
            <w:tcW w:w="182" w:type="dxa"/>
            <w:tcBorders/>
            <w:shd w:fill="CCEEFF" w:val="clear"/>
            <w:vAlign w:val="center"/>
          </w:tcPr>
          <w:p>
            <w:pPr>
              <w:pStyle w:val="TableContents"/>
              <w:spacing w:before="0" w:after="283"/>
              <w:rPr/>
            </w:pPr>
            <w:r>
              <w:rPr/>
              <w:t> </w:t>
            </w:r>
          </w:p>
        </w:tc>
        <w:tc>
          <w:tcPr>
            <w:tcW w:w="1062" w:type="dxa"/>
            <w:tcBorders/>
            <w:shd w:fill="CCEEFF" w:val="clear"/>
            <w:vAlign w:val="center"/>
          </w:tcPr>
          <w:p>
            <w:pPr>
              <w:pStyle w:val="TableContents"/>
              <w:spacing w:before="0" w:after="283"/>
              <w:jc w:val="right"/>
              <w:rPr/>
            </w:pPr>
            <w:r>
              <w:rPr/>
              <w:t>—  </w:t>
            </w:r>
          </w:p>
        </w:tc>
        <w:tc>
          <w:tcPr>
            <w:tcW w:w="170" w:type="dxa"/>
            <w:tcBorders/>
            <w:shd w:fill="CCEEFF" w:val="clear"/>
            <w:vAlign w:val="center"/>
          </w:tcPr>
          <w:p>
            <w:pPr>
              <w:pStyle w:val="TableContents"/>
              <w:spacing w:before="0" w:after="283"/>
              <w:rPr/>
            </w:pPr>
            <w:r>
              <w:rPr/>
              <w:t> </w:t>
            </w:r>
          </w:p>
        </w:tc>
      </w:tr>
      <w:tr>
        <w:trPr/>
        <w:tc>
          <w:tcPr>
            <w:tcW w:w="387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Loss on impairment</w:t>
            </w:r>
          </w:p>
        </w:tc>
        <w:tc>
          <w:tcPr>
            <w:tcW w:w="120" w:type="dxa"/>
            <w:tcBorders/>
            <w:shd w:fill="auto" w:val="clear"/>
            <w:vAlign w:val="center"/>
          </w:tcPr>
          <w:p>
            <w:pPr>
              <w:pStyle w:val="TableContents"/>
              <w:spacing w:before="0" w:after="283"/>
              <w:rPr/>
            </w:pPr>
            <w:r>
              <w:rPr/>
              <w:t>  </w:t>
            </w:r>
          </w:p>
        </w:tc>
        <w:tc>
          <w:tcPr>
            <w:tcW w:w="214" w:type="dxa"/>
            <w:tcBorders/>
            <w:shd w:fill="auto" w:val="clear"/>
            <w:vAlign w:val="center"/>
          </w:tcPr>
          <w:p>
            <w:pPr>
              <w:pStyle w:val="TableContents"/>
              <w:spacing w:before="0" w:after="283"/>
              <w:rPr/>
            </w:pPr>
            <w:r>
              <w:rPr/>
              <w:t> </w:t>
            </w:r>
          </w:p>
        </w:tc>
        <w:tc>
          <w:tcPr>
            <w:tcW w:w="1245" w:type="dxa"/>
            <w:tcBorders/>
            <w:shd w:fill="auto" w:val="clear"/>
            <w:vAlign w:val="center"/>
          </w:tcPr>
          <w:p>
            <w:pPr>
              <w:pStyle w:val="TableContents"/>
              <w:spacing w:before="0" w:after="283"/>
              <w:jc w:val="right"/>
              <w:rPr/>
            </w:pPr>
            <w:r>
              <w:rPr/>
              <w:t>—  </w:t>
            </w:r>
          </w:p>
        </w:tc>
        <w:tc>
          <w:tcPr>
            <w:tcW w:w="236" w:type="dxa"/>
            <w:tcBorders/>
            <w:shd w:fill="auto" w:val="clear"/>
            <w:vAlign w:val="center"/>
          </w:tcPr>
          <w:p>
            <w:pPr>
              <w:pStyle w:val="TableContents"/>
              <w:spacing w:before="0" w:after="283"/>
              <w:rPr/>
            </w:pPr>
            <w:r>
              <w:rPr/>
              <w:t> </w:t>
            </w:r>
          </w:p>
        </w:tc>
        <w:tc>
          <w:tcPr>
            <w:tcW w:w="91" w:type="dxa"/>
            <w:tcBorders/>
            <w:shd w:fill="auto" w:val="clear"/>
            <w:vAlign w:val="center"/>
          </w:tcPr>
          <w:p>
            <w:pPr>
              <w:pStyle w:val="TableContents"/>
              <w:spacing w:before="0" w:after="283"/>
              <w:rPr/>
            </w:pPr>
            <w:r>
              <w:rPr/>
              <w:t> </w:t>
            </w:r>
          </w:p>
        </w:tc>
        <w:tc>
          <w:tcPr>
            <w:tcW w:w="214" w:type="dxa"/>
            <w:tcBorders/>
            <w:shd w:fill="auto" w:val="clear"/>
            <w:vAlign w:val="center"/>
          </w:tcPr>
          <w:p>
            <w:pPr>
              <w:pStyle w:val="TableContents"/>
              <w:spacing w:before="0" w:after="283"/>
              <w:rPr/>
            </w:pPr>
            <w:r>
              <w:rPr/>
              <w:t> </w:t>
            </w:r>
          </w:p>
        </w:tc>
        <w:tc>
          <w:tcPr>
            <w:tcW w:w="1065" w:type="dxa"/>
            <w:tcBorders/>
            <w:shd w:fill="auto" w:val="clear"/>
            <w:vAlign w:val="center"/>
          </w:tcPr>
          <w:p>
            <w:pPr>
              <w:pStyle w:val="TableContents"/>
              <w:spacing w:before="0" w:after="283"/>
              <w:jc w:val="right"/>
              <w:rPr/>
            </w:pPr>
            <w:r>
              <w:rPr/>
              <w:t>(94</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2" w:type="dxa"/>
            <w:tcBorders/>
            <w:shd w:fill="auto" w:val="clear"/>
            <w:vAlign w:val="center"/>
          </w:tcPr>
          <w:p>
            <w:pPr>
              <w:pStyle w:val="TableContents"/>
              <w:spacing w:before="0" w:after="283"/>
              <w:rPr/>
            </w:pPr>
            <w:r>
              <w:rPr/>
              <w:t> </w:t>
            </w:r>
          </w:p>
        </w:tc>
        <w:tc>
          <w:tcPr>
            <w:tcW w:w="1060" w:type="dxa"/>
            <w:tcBorders/>
            <w:shd w:fill="auto" w:val="clear"/>
            <w:vAlign w:val="center"/>
          </w:tcPr>
          <w:p>
            <w:pPr>
              <w:pStyle w:val="TableContents"/>
              <w:spacing w:before="0" w:after="283"/>
              <w:jc w:val="right"/>
              <w:rPr/>
            </w:pPr>
            <w:r>
              <w:rPr/>
              <w:t>—  </w:t>
            </w:r>
          </w:p>
        </w:tc>
        <w:tc>
          <w:tcPr>
            <w:tcW w:w="201"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182" w:type="dxa"/>
            <w:tcBorders/>
            <w:shd w:fill="auto" w:val="clear"/>
            <w:vAlign w:val="center"/>
          </w:tcPr>
          <w:p>
            <w:pPr>
              <w:pStyle w:val="TableContents"/>
              <w:spacing w:before="0" w:after="283"/>
              <w:rPr/>
            </w:pPr>
            <w:r>
              <w:rPr/>
              <w:t> </w:t>
            </w:r>
          </w:p>
        </w:tc>
        <w:tc>
          <w:tcPr>
            <w:tcW w:w="1062" w:type="dxa"/>
            <w:tcBorders/>
            <w:shd w:fill="auto" w:val="clear"/>
            <w:vAlign w:val="center"/>
          </w:tcPr>
          <w:p>
            <w:pPr>
              <w:pStyle w:val="TableContents"/>
              <w:spacing w:before="0" w:after="283"/>
              <w:jc w:val="right"/>
              <w:rPr/>
            </w:pPr>
            <w:r>
              <w:rPr/>
              <w:t>(94</w:t>
            </w:r>
          </w:p>
        </w:tc>
        <w:tc>
          <w:tcPr>
            <w:tcW w:w="170" w:type="dxa"/>
            <w:tcBorders/>
            <w:shd w:fill="auto" w:val="clear"/>
            <w:vAlign w:val="center"/>
          </w:tcPr>
          <w:p>
            <w:pPr>
              <w:pStyle w:val="TableContents"/>
              <w:spacing w:before="0" w:after="283"/>
              <w:rPr/>
            </w:pPr>
            <w:r>
              <w:rPr/>
              <w:t>) </w:t>
            </w:r>
          </w:p>
        </w:tc>
      </w:tr>
      <w:tr>
        <w:trPr/>
        <w:tc>
          <w:tcPr>
            <w:tcW w:w="387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14"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24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236" w:type="dxa"/>
            <w:tcBorders/>
            <w:shd w:fill="auto" w:val="clear"/>
            <w:vAlign w:val="center"/>
          </w:tcPr>
          <w:p>
            <w:pPr>
              <w:pStyle w:val="TableContents"/>
              <w:spacing w:before="0" w:after="283"/>
              <w:rPr/>
            </w:pPr>
            <w:r>
              <w:rPr/>
              <w:t> </w:t>
            </w:r>
          </w:p>
        </w:tc>
        <w:tc>
          <w:tcPr>
            <w:tcW w:w="91" w:type="dxa"/>
            <w:tcBorders/>
            <w:shd w:fill="auto" w:val="clear"/>
            <w:vAlign w:val="center"/>
          </w:tcPr>
          <w:p>
            <w:pPr>
              <w:pStyle w:val="TableContents"/>
              <w:spacing w:before="0" w:after="283"/>
              <w:rPr/>
            </w:pPr>
            <w:r>
              <w:rPr/>
              <w:t> </w:t>
            </w:r>
          </w:p>
        </w:tc>
        <w:tc>
          <w:tcPr>
            <w:tcW w:w="214"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6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2"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6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201"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182"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62"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387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 xml:space="preserve">Total net changes in </w:t>
            </w:r>
          </w:p>
          <w:p>
            <w:pPr>
              <w:pStyle w:val="TableContents"/>
              <w:spacing w:before="0" w:after="0"/>
              <w:rPr>
                <w:rFonts w:ascii="Times New Roman" w:hAnsi="Times New Roman"/>
                <w:spacing w:val="0"/>
                <w:sz w:val="20"/>
              </w:rPr>
            </w:pPr>
            <w:r>
              <w:rPr>
                <w:rFonts w:ascii="Times New Roman" w:hAnsi="Times New Roman"/>
                <w:spacing w:val="0"/>
                <w:sz w:val="20"/>
              </w:rPr>
              <w:t>available-for-sale</w:t>
            </w:r>
          </w:p>
          <w:p>
            <w:pPr>
              <w:pStyle w:val="TableContents"/>
              <w:spacing w:before="0" w:after="0"/>
              <w:rPr>
                <w:rFonts w:ascii="Times New Roman" w:hAnsi="Times New Roman"/>
                <w:sz w:val="20"/>
              </w:rPr>
            </w:pPr>
            <w:r>
              <w:rPr>
                <w:rFonts w:ascii="Times New Roman" w:hAnsi="Times New Roman"/>
                <w:sz w:val="20"/>
              </w:rPr>
              <w:t>debt securities</w:t>
            </w:r>
          </w:p>
        </w:tc>
        <w:tc>
          <w:tcPr>
            <w:tcW w:w="120" w:type="dxa"/>
            <w:tcBorders/>
            <w:shd w:fill="CCEEFF" w:val="clear"/>
            <w:vAlign w:val="center"/>
          </w:tcPr>
          <w:p>
            <w:pPr>
              <w:pStyle w:val="TableContents"/>
              <w:spacing w:before="0" w:after="283"/>
              <w:rPr/>
            </w:pPr>
            <w:r>
              <w:rPr/>
              <w:t>  </w:t>
            </w:r>
          </w:p>
        </w:tc>
        <w:tc>
          <w:tcPr>
            <w:tcW w:w="214" w:type="dxa"/>
            <w:tcBorders/>
            <w:shd w:fill="CCEEFF" w:val="clear"/>
            <w:vAlign w:val="center"/>
          </w:tcPr>
          <w:p>
            <w:pPr>
              <w:pStyle w:val="TableContents"/>
              <w:spacing w:before="0" w:after="283"/>
              <w:rPr/>
            </w:pPr>
            <w:r>
              <w:rPr/>
              <w:t> </w:t>
            </w:r>
          </w:p>
        </w:tc>
        <w:tc>
          <w:tcPr>
            <w:tcW w:w="1245" w:type="dxa"/>
            <w:tcBorders/>
            <w:shd w:fill="CCEEFF" w:val="clear"/>
            <w:vAlign w:val="center"/>
          </w:tcPr>
          <w:p>
            <w:pPr>
              <w:pStyle w:val="TableContents"/>
              <w:spacing w:before="0" w:after="283"/>
              <w:jc w:val="right"/>
              <w:rPr/>
            </w:pPr>
            <w:r>
              <w:rPr/>
              <w:t>(41</w:t>
            </w:r>
          </w:p>
        </w:tc>
        <w:tc>
          <w:tcPr>
            <w:tcW w:w="236" w:type="dxa"/>
            <w:tcBorders/>
            <w:shd w:fill="CCEEFF" w:val="clear"/>
            <w:vAlign w:val="center"/>
          </w:tcPr>
          <w:p>
            <w:pPr>
              <w:pStyle w:val="TableContents"/>
              <w:spacing w:before="0" w:after="283"/>
              <w:rPr/>
            </w:pPr>
            <w:r>
              <w:rPr/>
              <w:t>) </w:t>
            </w:r>
          </w:p>
        </w:tc>
        <w:tc>
          <w:tcPr>
            <w:tcW w:w="91" w:type="dxa"/>
            <w:tcBorders/>
            <w:shd w:fill="CCEEFF" w:val="clear"/>
            <w:vAlign w:val="center"/>
          </w:tcPr>
          <w:p>
            <w:pPr>
              <w:pStyle w:val="TableContents"/>
              <w:spacing w:before="0" w:after="283"/>
              <w:rPr/>
            </w:pPr>
            <w:r>
              <w:rPr/>
              <w:t> </w:t>
            </w:r>
          </w:p>
        </w:tc>
        <w:tc>
          <w:tcPr>
            <w:tcW w:w="214" w:type="dxa"/>
            <w:tcBorders/>
            <w:shd w:fill="CCEEFF" w:val="clear"/>
            <w:vAlign w:val="center"/>
          </w:tcPr>
          <w:p>
            <w:pPr>
              <w:pStyle w:val="TableContents"/>
              <w:spacing w:before="0" w:after="283"/>
              <w:rPr/>
            </w:pPr>
            <w:r>
              <w:rPr/>
              <w:t> </w:t>
            </w:r>
          </w:p>
        </w:tc>
        <w:tc>
          <w:tcPr>
            <w:tcW w:w="1065" w:type="dxa"/>
            <w:tcBorders/>
            <w:shd w:fill="CCEEFF" w:val="clear"/>
            <w:vAlign w:val="center"/>
          </w:tcPr>
          <w:p>
            <w:pPr>
              <w:pStyle w:val="TableContents"/>
              <w:spacing w:before="0" w:after="283"/>
              <w:jc w:val="right"/>
              <w:rPr/>
            </w:pPr>
            <w:r>
              <w:rPr/>
              <w:t>(94</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82" w:type="dxa"/>
            <w:tcBorders/>
            <w:shd w:fill="CCEEFF" w:val="clear"/>
            <w:vAlign w:val="center"/>
          </w:tcPr>
          <w:p>
            <w:pPr>
              <w:pStyle w:val="TableContents"/>
              <w:spacing w:before="0" w:after="283"/>
              <w:rPr/>
            </w:pPr>
            <w:r>
              <w:rPr/>
              <w:t> </w:t>
            </w:r>
          </w:p>
        </w:tc>
        <w:tc>
          <w:tcPr>
            <w:tcW w:w="1060" w:type="dxa"/>
            <w:tcBorders/>
            <w:shd w:fill="CCEEFF" w:val="clear"/>
            <w:vAlign w:val="center"/>
          </w:tcPr>
          <w:p>
            <w:pPr>
              <w:pStyle w:val="TableContents"/>
              <w:spacing w:before="0" w:after="283"/>
              <w:jc w:val="right"/>
              <w:rPr/>
            </w:pPr>
            <w:r>
              <w:rPr/>
              <w:t>(28</w:t>
            </w:r>
          </w:p>
        </w:tc>
        <w:tc>
          <w:tcPr>
            <w:tcW w:w="201" w:type="dxa"/>
            <w:tcBorders/>
            <w:shd w:fill="CCEEFF" w:val="clear"/>
            <w:vAlign w:val="center"/>
          </w:tcPr>
          <w:p>
            <w:pPr>
              <w:pStyle w:val="TableContents"/>
              <w:spacing w:before="0" w:after="283"/>
              <w:rPr/>
            </w:pPr>
            <w:r>
              <w:rPr/>
              <w:t>) </w:t>
            </w:r>
          </w:p>
        </w:tc>
        <w:tc>
          <w:tcPr>
            <w:tcW w:w="78" w:type="dxa"/>
            <w:tcBorders/>
            <w:shd w:fill="CCEEFF" w:val="clear"/>
            <w:vAlign w:val="center"/>
          </w:tcPr>
          <w:p>
            <w:pPr>
              <w:pStyle w:val="TableContents"/>
              <w:spacing w:before="0" w:after="283"/>
              <w:rPr/>
            </w:pPr>
            <w:r>
              <w:rPr/>
              <w:t> </w:t>
            </w:r>
          </w:p>
        </w:tc>
        <w:tc>
          <w:tcPr>
            <w:tcW w:w="182" w:type="dxa"/>
            <w:tcBorders/>
            <w:shd w:fill="CCEEFF" w:val="clear"/>
            <w:vAlign w:val="center"/>
          </w:tcPr>
          <w:p>
            <w:pPr>
              <w:pStyle w:val="TableContents"/>
              <w:spacing w:before="0" w:after="283"/>
              <w:rPr/>
            </w:pPr>
            <w:r>
              <w:rPr/>
              <w:t> </w:t>
            </w:r>
          </w:p>
        </w:tc>
        <w:tc>
          <w:tcPr>
            <w:tcW w:w="1062" w:type="dxa"/>
            <w:tcBorders/>
            <w:shd w:fill="CCEEFF" w:val="clear"/>
            <w:vAlign w:val="center"/>
          </w:tcPr>
          <w:p>
            <w:pPr>
              <w:pStyle w:val="TableContents"/>
              <w:spacing w:before="0" w:after="283"/>
              <w:jc w:val="right"/>
              <w:rPr/>
            </w:pPr>
            <w:r>
              <w:rPr/>
              <w:t>(94</w:t>
            </w:r>
          </w:p>
        </w:tc>
        <w:tc>
          <w:tcPr>
            <w:tcW w:w="170" w:type="dxa"/>
            <w:tcBorders/>
            <w:shd w:fill="CCEEFF" w:val="clear"/>
            <w:vAlign w:val="center"/>
          </w:tcPr>
          <w:p>
            <w:pPr>
              <w:pStyle w:val="TableContents"/>
              <w:spacing w:before="0" w:after="283"/>
              <w:rPr/>
            </w:pPr>
            <w:r>
              <w:rPr/>
              <w:t>) </w:t>
            </w:r>
          </w:p>
        </w:tc>
      </w:tr>
      <w:tr>
        <w:trPr/>
        <w:tc>
          <w:tcPr>
            <w:tcW w:w="387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Change in unrealized gain (loss) on cash flow hedges:</w:t>
            </w:r>
          </w:p>
        </w:tc>
        <w:tc>
          <w:tcPr>
            <w:tcW w:w="120" w:type="dxa"/>
            <w:tcBorders/>
            <w:shd w:fill="auto" w:val="clear"/>
            <w:vAlign w:val="center"/>
          </w:tcPr>
          <w:p>
            <w:pPr>
              <w:pStyle w:val="TableContents"/>
              <w:spacing w:before="0" w:after="283"/>
              <w:rPr/>
            </w:pPr>
            <w:r>
              <w:rPr/>
              <w:t>  </w:t>
            </w:r>
          </w:p>
        </w:tc>
        <w:tc>
          <w:tcPr>
            <w:tcW w:w="214" w:type="dxa"/>
            <w:tcBorders/>
            <w:shd w:fill="auto" w:val="clear"/>
            <w:vAlign w:val="center"/>
          </w:tcPr>
          <w:p>
            <w:pPr>
              <w:pStyle w:val="TableContents"/>
              <w:spacing w:before="0" w:after="283"/>
              <w:rPr/>
            </w:pPr>
            <w:r>
              <w:rPr/>
              <w:t> </w:t>
            </w:r>
          </w:p>
        </w:tc>
        <w:tc>
          <w:tcPr>
            <w:tcW w:w="1245" w:type="dxa"/>
            <w:tcBorders/>
            <w:shd w:fill="auto" w:val="clear"/>
            <w:vAlign w:val="center"/>
          </w:tcPr>
          <w:p>
            <w:pPr>
              <w:pStyle w:val="TableContents"/>
              <w:spacing w:before="0" w:after="283"/>
              <w:rPr/>
            </w:pPr>
            <w:r>
              <w:rPr/>
              <w:t> </w:t>
            </w:r>
          </w:p>
        </w:tc>
        <w:tc>
          <w:tcPr>
            <w:tcW w:w="236" w:type="dxa"/>
            <w:tcBorders/>
            <w:shd w:fill="auto" w:val="clear"/>
            <w:vAlign w:val="center"/>
          </w:tcPr>
          <w:p>
            <w:pPr>
              <w:pStyle w:val="TableContents"/>
              <w:spacing w:before="0" w:after="283"/>
              <w:rPr/>
            </w:pPr>
            <w:r>
              <w:rPr/>
              <w:t> </w:t>
            </w:r>
          </w:p>
        </w:tc>
        <w:tc>
          <w:tcPr>
            <w:tcW w:w="91" w:type="dxa"/>
            <w:tcBorders/>
            <w:shd w:fill="auto" w:val="clear"/>
            <w:vAlign w:val="center"/>
          </w:tcPr>
          <w:p>
            <w:pPr>
              <w:pStyle w:val="TableContents"/>
              <w:spacing w:before="0" w:after="283"/>
              <w:rPr/>
            </w:pPr>
            <w:r>
              <w:rPr/>
              <w:t> </w:t>
            </w:r>
          </w:p>
        </w:tc>
        <w:tc>
          <w:tcPr>
            <w:tcW w:w="214" w:type="dxa"/>
            <w:tcBorders/>
            <w:shd w:fill="auto" w:val="clear"/>
            <w:vAlign w:val="center"/>
          </w:tcPr>
          <w:p>
            <w:pPr>
              <w:pStyle w:val="TableContents"/>
              <w:spacing w:before="0" w:after="283"/>
              <w:rPr/>
            </w:pPr>
            <w:r>
              <w:rPr/>
              <w:t> </w:t>
            </w:r>
          </w:p>
        </w:tc>
        <w:tc>
          <w:tcPr>
            <w:tcW w:w="1065"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2" w:type="dxa"/>
            <w:tcBorders/>
            <w:shd w:fill="auto" w:val="clear"/>
            <w:vAlign w:val="center"/>
          </w:tcPr>
          <w:p>
            <w:pPr>
              <w:pStyle w:val="TableContents"/>
              <w:spacing w:before="0" w:after="283"/>
              <w:rPr/>
            </w:pPr>
            <w:r>
              <w:rPr/>
              <w:t> </w:t>
            </w:r>
          </w:p>
        </w:tc>
        <w:tc>
          <w:tcPr>
            <w:tcW w:w="1060" w:type="dxa"/>
            <w:tcBorders/>
            <w:shd w:fill="auto" w:val="clear"/>
            <w:vAlign w:val="center"/>
          </w:tcPr>
          <w:p>
            <w:pPr>
              <w:pStyle w:val="TableContents"/>
              <w:spacing w:before="0" w:after="283"/>
              <w:rPr/>
            </w:pPr>
            <w:r>
              <w:rPr/>
              <w:t> </w:t>
            </w:r>
          </w:p>
        </w:tc>
        <w:tc>
          <w:tcPr>
            <w:tcW w:w="201"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182" w:type="dxa"/>
            <w:tcBorders/>
            <w:shd w:fill="auto" w:val="clear"/>
            <w:vAlign w:val="center"/>
          </w:tcPr>
          <w:p>
            <w:pPr>
              <w:pStyle w:val="TableContents"/>
              <w:spacing w:before="0" w:after="283"/>
              <w:rPr/>
            </w:pPr>
            <w:r>
              <w:rPr/>
              <w:t> </w:t>
            </w:r>
          </w:p>
        </w:tc>
        <w:tc>
          <w:tcPr>
            <w:tcW w:w="1062"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r>
      <w:tr>
        <w:trPr/>
        <w:tc>
          <w:tcPr>
            <w:tcW w:w="387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Unrealized gain (loss) on interest rate cap and swaps</w:t>
            </w:r>
          </w:p>
        </w:tc>
        <w:tc>
          <w:tcPr>
            <w:tcW w:w="120" w:type="dxa"/>
            <w:tcBorders/>
            <w:shd w:fill="CCEEFF" w:val="clear"/>
            <w:vAlign w:val="center"/>
          </w:tcPr>
          <w:p>
            <w:pPr>
              <w:pStyle w:val="TableContents"/>
              <w:spacing w:before="0" w:after="283"/>
              <w:rPr/>
            </w:pPr>
            <w:r>
              <w:rPr/>
              <w:t>  </w:t>
            </w:r>
          </w:p>
        </w:tc>
        <w:tc>
          <w:tcPr>
            <w:tcW w:w="214" w:type="dxa"/>
            <w:tcBorders/>
            <w:shd w:fill="CCEEFF" w:val="clear"/>
            <w:vAlign w:val="center"/>
          </w:tcPr>
          <w:p>
            <w:pPr>
              <w:pStyle w:val="TableContents"/>
              <w:spacing w:before="0" w:after="283"/>
              <w:rPr/>
            </w:pPr>
            <w:r>
              <w:rPr/>
              <w:t> </w:t>
            </w:r>
          </w:p>
        </w:tc>
        <w:tc>
          <w:tcPr>
            <w:tcW w:w="1245" w:type="dxa"/>
            <w:tcBorders/>
            <w:shd w:fill="CCEEFF" w:val="clear"/>
            <w:vAlign w:val="center"/>
          </w:tcPr>
          <w:p>
            <w:pPr>
              <w:pStyle w:val="TableContents"/>
              <w:spacing w:before="0" w:after="283"/>
              <w:jc w:val="right"/>
              <w:rPr/>
            </w:pPr>
            <w:r>
              <w:rPr/>
              <w:t>270</w:t>
            </w:r>
          </w:p>
        </w:tc>
        <w:tc>
          <w:tcPr>
            <w:tcW w:w="236" w:type="dxa"/>
            <w:tcBorders/>
            <w:shd w:fill="CCEEFF" w:val="clear"/>
            <w:vAlign w:val="center"/>
          </w:tcPr>
          <w:p>
            <w:pPr>
              <w:pStyle w:val="TableContents"/>
              <w:spacing w:before="0" w:after="283"/>
              <w:rPr/>
            </w:pPr>
            <w:r>
              <w:rPr/>
              <w:t> </w:t>
            </w:r>
          </w:p>
        </w:tc>
        <w:tc>
          <w:tcPr>
            <w:tcW w:w="91" w:type="dxa"/>
            <w:tcBorders/>
            <w:shd w:fill="CCEEFF" w:val="clear"/>
            <w:vAlign w:val="center"/>
          </w:tcPr>
          <w:p>
            <w:pPr>
              <w:pStyle w:val="TableContents"/>
              <w:spacing w:before="0" w:after="283"/>
              <w:rPr/>
            </w:pPr>
            <w:r>
              <w:rPr/>
              <w:t> </w:t>
            </w:r>
          </w:p>
        </w:tc>
        <w:tc>
          <w:tcPr>
            <w:tcW w:w="214" w:type="dxa"/>
            <w:tcBorders/>
            <w:shd w:fill="CCEEFF" w:val="clear"/>
            <w:vAlign w:val="center"/>
          </w:tcPr>
          <w:p>
            <w:pPr>
              <w:pStyle w:val="TableContents"/>
              <w:spacing w:before="0" w:after="283"/>
              <w:rPr/>
            </w:pPr>
            <w:r>
              <w:rPr/>
              <w:t> </w:t>
            </w:r>
          </w:p>
        </w:tc>
        <w:tc>
          <w:tcPr>
            <w:tcW w:w="1065" w:type="dxa"/>
            <w:tcBorders/>
            <w:shd w:fill="CCEEFF" w:val="clear"/>
            <w:vAlign w:val="center"/>
          </w:tcPr>
          <w:p>
            <w:pPr>
              <w:pStyle w:val="TableContents"/>
              <w:spacing w:before="0" w:after="283"/>
              <w:jc w:val="right"/>
              <w:rPr/>
            </w:pPr>
            <w:r>
              <w:rPr/>
              <w:t>(2,020</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82" w:type="dxa"/>
            <w:tcBorders/>
            <w:shd w:fill="CCEEFF" w:val="clear"/>
            <w:vAlign w:val="center"/>
          </w:tcPr>
          <w:p>
            <w:pPr>
              <w:pStyle w:val="TableContents"/>
              <w:spacing w:before="0" w:after="283"/>
              <w:rPr/>
            </w:pPr>
            <w:r>
              <w:rPr/>
              <w:t> </w:t>
            </w:r>
          </w:p>
        </w:tc>
        <w:tc>
          <w:tcPr>
            <w:tcW w:w="1060" w:type="dxa"/>
            <w:tcBorders/>
            <w:shd w:fill="CCEEFF" w:val="clear"/>
            <w:vAlign w:val="center"/>
          </w:tcPr>
          <w:p>
            <w:pPr>
              <w:pStyle w:val="TableContents"/>
              <w:spacing w:before="0" w:after="283"/>
              <w:jc w:val="right"/>
              <w:rPr/>
            </w:pPr>
            <w:r>
              <w:rPr/>
              <w:t>2,351</w:t>
            </w:r>
          </w:p>
        </w:tc>
        <w:tc>
          <w:tcPr>
            <w:tcW w:w="201" w:type="dxa"/>
            <w:tcBorders/>
            <w:shd w:fill="CCEEFF" w:val="clear"/>
            <w:vAlign w:val="center"/>
          </w:tcPr>
          <w:p>
            <w:pPr>
              <w:pStyle w:val="TableContents"/>
              <w:spacing w:before="0" w:after="283"/>
              <w:rPr/>
            </w:pPr>
            <w:r>
              <w:rPr/>
              <w:t> </w:t>
            </w:r>
          </w:p>
        </w:tc>
        <w:tc>
          <w:tcPr>
            <w:tcW w:w="78" w:type="dxa"/>
            <w:tcBorders/>
            <w:shd w:fill="CCEEFF" w:val="clear"/>
            <w:vAlign w:val="center"/>
          </w:tcPr>
          <w:p>
            <w:pPr>
              <w:pStyle w:val="TableContents"/>
              <w:spacing w:before="0" w:after="283"/>
              <w:rPr/>
            </w:pPr>
            <w:r>
              <w:rPr/>
              <w:t> </w:t>
            </w:r>
          </w:p>
        </w:tc>
        <w:tc>
          <w:tcPr>
            <w:tcW w:w="182" w:type="dxa"/>
            <w:tcBorders/>
            <w:shd w:fill="CCEEFF" w:val="clear"/>
            <w:vAlign w:val="center"/>
          </w:tcPr>
          <w:p>
            <w:pPr>
              <w:pStyle w:val="TableContents"/>
              <w:spacing w:before="0" w:after="283"/>
              <w:rPr/>
            </w:pPr>
            <w:r>
              <w:rPr/>
              <w:t> </w:t>
            </w:r>
          </w:p>
        </w:tc>
        <w:tc>
          <w:tcPr>
            <w:tcW w:w="1062" w:type="dxa"/>
            <w:tcBorders/>
            <w:shd w:fill="CCEEFF" w:val="clear"/>
            <w:vAlign w:val="center"/>
          </w:tcPr>
          <w:p>
            <w:pPr>
              <w:pStyle w:val="TableContents"/>
              <w:spacing w:before="0" w:after="283"/>
              <w:jc w:val="right"/>
              <w:rPr/>
            </w:pPr>
            <w:r>
              <w:rPr/>
              <w:t>(9,306</w:t>
            </w:r>
          </w:p>
        </w:tc>
        <w:tc>
          <w:tcPr>
            <w:tcW w:w="170" w:type="dxa"/>
            <w:tcBorders/>
            <w:shd w:fill="CCEEFF" w:val="clear"/>
            <w:vAlign w:val="center"/>
          </w:tcPr>
          <w:p>
            <w:pPr>
              <w:pStyle w:val="TableContents"/>
              <w:spacing w:before="0" w:after="283"/>
              <w:rPr/>
            </w:pPr>
            <w:r>
              <w:rPr/>
              <w:t>) </w:t>
            </w:r>
          </w:p>
        </w:tc>
      </w:tr>
      <w:tr>
        <w:trPr/>
        <w:tc>
          <w:tcPr>
            <w:tcW w:w="387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Reclassification of prior hedge effectiveness and losses from interest rate cap to net loss</w:t>
            </w:r>
          </w:p>
        </w:tc>
        <w:tc>
          <w:tcPr>
            <w:tcW w:w="120" w:type="dxa"/>
            <w:tcBorders/>
            <w:shd w:fill="auto" w:val="clear"/>
            <w:vAlign w:val="center"/>
          </w:tcPr>
          <w:p>
            <w:pPr>
              <w:pStyle w:val="TableContents"/>
              <w:spacing w:before="0" w:after="283"/>
              <w:rPr/>
            </w:pPr>
            <w:r>
              <w:rPr/>
              <w:t>  </w:t>
            </w:r>
          </w:p>
        </w:tc>
        <w:tc>
          <w:tcPr>
            <w:tcW w:w="214" w:type="dxa"/>
            <w:tcBorders/>
            <w:shd w:fill="auto" w:val="clear"/>
            <w:vAlign w:val="center"/>
          </w:tcPr>
          <w:p>
            <w:pPr>
              <w:pStyle w:val="TableContents"/>
              <w:spacing w:before="0" w:after="283"/>
              <w:rPr/>
            </w:pPr>
            <w:r>
              <w:rPr/>
              <w:t> </w:t>
            </w:r>
          </w:p>
        </w:tc>
        <w:tc>
          <w:tcPr>
            <w:tcW w:w="1245" w:type="dxa"/>
            <w:tcBorders/>
            <w:shd w:fill="auto" w:val="clear"/>
            <w:vAlign w:val="center"/>
          </w:tcPr>
          <w:p>
            <w:pPr>
              <w:pStyle w:val="TableContents"/>
              <w:spacing w:before="0" w:after="283"/>
              <w:jc w:val="right"/>
              <w:rPr/>
            </w:pPr>
            <w:r>
              <w:rPr/>
              <w:t>1,298</w:t>
            </w:r>
          </w:p>
        </w:tc>
        <w:tc>
          <w:tcPr>
            <w:tcW w:w="236" w:type="dxa"/>
            <w:tcBorders/>
            <w:shd w:fill="auto" w:val="clear"/>
            <w:vAlign w:val="center"/>
          </w:tcPr>
          <w:p>
            <w:pPr>
              <w:pStyle w:val="TableContents"/>
              <w:spacing w:before="0" w:after="283"/>
              <w:rPr/>
            </w:pPr>
            <w:r>
              <w:rPr/>
              <w:t> </w:t>
            </w:r>
          </w:p>
        </w:tc>
        <w:tc>
          <w:tcPr>
            <w:tcW w:w="91" w:type="dxa"/>
            <w:tcBorders/>
            <w:shd w:fill="auto" w:val="clear"/>
            <w:vAlign w:val="center"/>
          </w:tcPr>
          <w:p>
            <w:pPr>
              <w:pStyle w:val="TableContents"/>
              <w:spacing w:before="0" w:after="283"/>
              <w:rPr/>
            </w:pPr>
            <w:r>
              <w:rPr/>
              <w:t> </w:t>
            </w:r>
          </w:p>
        </w:tc>
        <w:tc>
          <w:tcPr>
            <w:tcW w:w="214" w:type="dxa"/>
            <w:tcBorders/>
            <w:shd w:fill="auto" w:val="clear"/>
            <w:vAlign w:val="center"/>
          </w:tcPr>
          <w:p>
            <w:pPr>
              <w:pStyle w:val="TableContents"/>
              <w:spacing w:before="0" w:after="283"/>
              <w:rPr/>
            </w:pPr>
            <w:r>
              <w:rPr/>
              <w:t> </w:t>
            </w:r>
          </w:p>
        </w:tc>
        <w:tc>
          <w:tcPr>
            <w:tcW w:w="1065" w:type="dxa"/>
            <w:tcBorders/>
            <w:shd w:fill="auto" w:val="clear"/>
            <w:vAlign w:val="center"/>
          </w:tcPr>
          <w:p>
            <w:pPr>
              <w:pStyle w:val="TableContents"/>
              <w:spacing w:before="0" w:after="283"/>
              <w:jc w:val="right"/>
              <w:rPr/>
            </w:pPr>
            <w:r>
              <w:rPr/>
              <w:t>787</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2" w:type="dxa"/>
            <w:tcBorders/>
            <w:shd w:fill="auto" w:val="clear"/>
            <w:vAlign w:val="center"/>
          </w:tcPr>
          <w:p>
            <w:pPr>
              <w:pStyle w:val="TableContents"/>
              <w:spacing w:before="0" w:after="283"/>
              <w:rPr/>
            </w:pPr>
            <w:r>
              <w:rPr/>
              <w:t> </w:t>
            </w:r>
          </w:p>
        </w:tc>
        <w:tc>
          <w:tcPr>
            <w:tcW w:w="1060" w:type="dxa"/>
            <w:tcBorders/>
            <w:shd w:fill="auto" w:val="clear"/>
            <w:vAlign w:val="center"/>
          </w:tcPr>
          <w:p>
            <w:pPr>
              <w:pStyle w:val="TableContents"/>
              <w:spacing w:before="0" w:after="283"/>
              <w:jc w:val="right"/>
              <w:rPr/>
            </w:pPr>
            <w:r>
              <w:rPr/>
              <w:t>2,315</w:t>
            </w:r>
          </w:p>
        </w:tc>
        <w:tc>
          <w:tcPr>
            <w:tcW w:w="201"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182" w:type="dxa"/>
            <w:tcBorders/>
            <w:shd w:fill="auto" w:val="clear"/>
            <w:vAlign w:val="center"/>
          </w:tcPr>
          <w:p>
            <w:pPr>
              <w:pStyle w:val="TableContents"/>
              <w:spacing w:before="0" w:after="283"/>
              <w:rPr/>
            </w:pPr>
            <w:r>
              <w:rPr/>
              <w:t> </w:t>
            </w:r>
          </w:p>
        </w:tc>
        <w:tc>
          <w:tcPr>
            <w:tcW w:w="1062" w:type="dxa"/>
            <w:tcBorders/>
            <w:shd w:fill="auto" w:val="clear"/>
            <w:vAlign w:val="center"/>
          </w:tcPr>
          <w:p>
            <w:pPr>
              <w:pStyle w:val="TableContents"/>
              <w:spacing w:before="0" w:after="283"/>
              <w:jc w:val="right"/>
              <w:rPr/>
            </w:pPr>
            <w:r>
              <w:rPr/>
              <w:t>909</w:t>
            </w:r>
          </w:p>
        </w:tc>
        <w:tc>
          <w:tcPr>
            <w:tcW w:w="170" w:type="dxa"/>
            <w:tcBorders/>
            <w:shd w:fill="auto" w:val="clear"/>
            <w:vAlign w:val="center"/>
          </w:tcPr>
          <w:p>
            <w:pPr>
              <w:pStyle w:val="TableContents"/>
              <w:spacing w:before="0" w:after="283"/>
              <w:rPr/>
            </w:pPr>
            <w:r>
              <w:rPr/>
              <w:t> </w:t>
            </w:r>
          </w:p>
        </w:tc>
      </w:tr>
      <w:tr>
        <w:trPr/>
        <w:tc>
          <w:tcPr>
            <w:tcW w:w="387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14"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24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236" w:type="dxa"/>
            <w:tcBorders/>
            <w:shd w:fill="auto" w:val="clear"/>
            <w:vAlign w:val="center"/>
          </w:tcPr>
          <w:p>
            <w:pPr>
              <w:pStyle w:val="TableContents"/>
              <w:spacing w:before="0" w:after="283"/>
              <w:rPr/>
            </w:pPr>
            <w:r>
              <w:rPr/>
              <w:t> </w:t>
            </w:r>
          </w:p>
        </w:tc>
        <w:tc>
          <w:tcPr>
            <w:tcW w:w="91" w:type="dxa"/>
            <w:tcBorders/>
            <w:shd w:fill="auto" w:val="clear"/>
            <w:vAlign w:val="center"/>
          </w:tcPr>
          <w:p>
            <w:pPr>
              <w:pStyle w:val="TableContents"/>
              <w:spacing w:before="0" w:after="283"/>
              <w:rPr/>
            </w:pPr>
            <w:r>
              <w:rPr/>
              <w:t> </w:t>
            </w:r>
          </w:p>
        </w:tc>
        <w:tc>
          <w:tcPr>
            <w:tcW w:w="214"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6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2"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6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201"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182"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62"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387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Total net changes in cash flow hedges</w:t>
            </w:r>
          </w:p>
        </w:tc>
        <w:tc>
          <w:tcPr>
            <w:tcW w:w="120" w:type="dxa"/>
            <w:tcBorders/>
            <w:shd w:fill="CCEEFF" w:val="clear"/>
            <w:vAlign w:val="center"/>
          </w:tcPr>
          <w:p>
            <w:pPr>
              <w:pStyle w:val="TableContents"/>
              <w:spacing w:before="0" w:after="283"/>
              <w:rPr/>
            </w:pPr>
            <w:r>
              <w:rPr/>
              <w:t>  </w:t>
            </w:r>
          </w:p>
        </w:tc>
        <w:tc>
          <w:tcPr>
            <w:tcW w:w="214" w:type="dxa"/>
            <w:tcBorders/>
            <w:shd w:fill="CCEEFF" w:val="clear"/>
            <w:vAlign w:val="center"/>
          </w:tcPr>
          <w:p>
            <w:pPr>
              <w:pStyle w:val="TableContents"/>
              <w:spacing w:before="0" w:after="283"/>
              <w:rPr/>
            </w:pPr>
            <w:r>
              <w:rPr/>
              <w:t> </w:t>
            </w:r>
          </w:p>
        </w:tc>
        <w:tc>
          <w:tcPr>
            <w:tcW w:w="1245" w:type="dxa"/>
            <w:tcBorders/>
            <w:shd w:fill="CCEEFF" w:val="clear"/>
            <w:vAlign w:val="center"/>
          </w:tcPr>
          <w:p>
            <w:pPr>
              <w:pStyle w:val="TableContents"/>
              <w:spacing w:before="0" w:after="283"/>
              <w:jc w:val="right"/>
              <w:rPr/>
            </w:pPr>
            <w:r>
              <w:rPr/>
              <w:t>1,568</w:t>
            </w:r>
          </w:p>
        </w:tc>
        <w:tc>
          <w:tcPr>
            <w:tcW w:w="236" w:type="dxa"/>
            <w:tcBorders/>
            <w:shd w:fill="CCEEFF" w:val="clear"/>
            <w:vAlign w:val="center"/>
          </w:tcPr>
          <w:p>
            <w:pPr>
              <w:pStyle w:val="TableContents"/>
              <w:spacing w:before="0" w:after="283"/>
              <w:rPr/>
            </w:pPr>
            <w:r>
              <w:rPr/>
              <w:t> </w:t>
            </w:r>
          </w:p>
        </w:tc>
        <w:tc>
          <w:tcPr>
            <w:tcW w:w="91" w:type="dxa"/>
            <w:tcBorders/>
            <w:shd w:fill="CCEEFF" w:val="clear"/>
            <w:vAlign w:val="center"/>
          </w:tcPr>
          <w:p>
            <w:pPr>
              <w:pStyle w:val="TableContents"/>
              <w:spacing w:before="0" w:after="283"/>
              <w:rPr/>
            </w:pPr>
            <w:r>
              <w:rPr/>
              <w:t> </w:t>
            </w:r>
          </w:p>
        </w:tc>
        <w:tc>
          <w:tcPr>
            <w:tcW w:w="214" w:type="dxa"/>
            <w:tcBorders/>
            <w:shd w:fill="CCEEFF" w:val="clear"/>
            <w:vAlign w:val="center"/>
          </w:tcPr>
          <w:p>
            <w:pPr>
              <w:pStyle w:val="TableContents"/>
              <w:spacing w:before="0" w:after="283"/>
              <w:rPr/>
            </w:pPr>
            <w:r>
              <w:rPr/>
              <w:t> </w:t>
            </w:r>
          </w:p>
        </w:tc>
        <w:tc>
          <w:tcPr>
            <w:tcW w:w="1065" w:type="dxa"/>
            <w:tcBorders/>
            <w:shd w:fill="CCEEFF" w:val="clear"/>
            <w:vAlign w:val="center"/>
          </w:tcPr>
          <w:p>
            <w:pPr>
              <w:pStyle w:val="TableContents"/>
              <w:spacing w:before="0" w:after="283"/>
              <w:jc w:val="right"/>
              <w:rPr/>
            </w:pPr>
            <w:r>
              <w:rPr/>
              <w:t>(1,233</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82" w:type="dxa"/>
            <w:tcBorders/>
            <w:shd w:fill="CCEEFF" w:val="clear"/>
            <w:vAlign w:val="center"/>
          </w:tcPr>
          <w:p>
            <w:pPr>
              <w:pStyle w:val="TableContents"/>
              <w:spacing w:before="0" w:after="283"/>
              <w:rPr/>
            </w:pPr>
            <w:r>
              <w:rPr/>
              <w:t> </w:t>
            </w:r>
          </w:p>
        </w:tc>
        <w:tc>
          <w:tcPr>
            <w:tcW w:w="1060" w:type="dxa"/>
            <w:tcBorders/>
            <w:shd w:fill="CCEEFF" w:val="clear"/>
            <w:vAlign w:val="center"/>
          </w:tcPr>
          <w:p>
            <w:pPr>
              <w:pStyle w:val="TableContents"/>
              <w:spacing w:before="0" w:after="283"/>
              <w:jc w:val="right"/>
              <w:rPr/>
            </w:pPr>
            <w:r>
              <w:rPr/>
              <w:t>4,666</w:t>
            </w:r>
          </w:p>
        </w:tc>
        <w:tc>
          <w:tcPr>
            <w:tcW w:w="201" w:type="dxa"/>
            <w:tcBorders/>
            <w:shd w:fill="CCEEFF" w:val="clear"/>
            <w:vAlign w:val="center"/>
          </w:tcPr>
          <w:p>
            <w:pPr>
              <w:pStyle w:val="TableContents"/>
              <w:spacing w:before="0" w:after="283"/>
              <w:rPr/>
            </w:pPr>
            <w:r>
              <w:rPr/>
              <w:t> </w:t>
            </w:r>
          </w:p>
        </w:tc>
        <w:tc>
          <w:tcPr>
            <w:tcW w:w="78" w:type="dxa"/>
            <w:tcBorders/>
            <w:shd w:fill="CCEEFF" w:val="clear"/>
            <w:vAlign w:val="center"/>
          </w:tcPr>
          <w:p>
            <w:pPr>
              <w:pStyle w:val="TableContents"/>
              <w:spacing w:before="0" w:after="283"/>
              <w:rPr/>
            </w:pPr>
            <w:r>
              <w:rPr/>
              <w:t> </w:t>
            </w:r>
          </w:p>
        </w:tc>
        <w:tc>
          <w:tcPr>
            <w:tcW w:w="182" w:type="dxa"/>
            <w:tcBorders/>
            <w:shd w:fill="CCEEFF" w:val="clear"/>
            <w:vAlign w:val="center"/>
          </w:tcPr>
          <w:p>
            <w:pPr>
              <w:pStyle w:val="TableContents"/>
              <w:spacing w:before="0" w:after="283"/>
              <w:rPr/>
            </w:pPr>
            <w:r>
              <w:rPr/>
              <w:t> </w:t>
            </w:r>
          </w:p>
        </w:tc>
        <w:tc>
          <w:tcPr>
            <w:tcW w:w="1062" w:type="dxa"/>
            <w:tcBorders/>
            <w:shd w:fill="CCEEFF" w:val="clear"/>
            <w:vAlign w:val="center"/>
          </w:tcPr>
          <w:p>
            <w:pPr>
              <w:pStyle w:val="TableContents"/>
              <w:spacing w:before="0" w:after="283"/>
              <w:jc w:val="right"/>
              <w:rPr/>
            </w:pPr>
            <w:r>
              <w:rPr/>
              <w:t>(8,397</w:t>
            </w:r>
          </w:p>
        </w:tc>
        <w:tc>
          <w:tcPr>
            <w:tcW w:w="170" w:type="dxa"/>
            <w:tcBorders/>
            <w:shd w:fill="CCEEFF" w:val="clear"/>
            <w:vAlign w:val="center"/>
          </w:tcPr>
          <w:p>
            <w:pPr>
              <w:pStyle w:val="TableContents"/>
              <w:spacing w:before="0" w:after="283"/>
              <w:rPr/>
            </w:pPr>
            <w:r>
              <w:rPr/>
              <w:t>) </w:t>
            </w:r>
          </w:p>
        </w:tc>
      </w:tr>
      <w:tr>
        <w:trPr/>
        <w:tc>
          <w:tcPr>
            <w:tcW w:w="387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Total other comprehensive income (loss)</w:t>
            </w:r>
          </w:p>
        </w:tc>
        <w:tc>
          <w:tcPr>
            <w:tcW w:w="120" w:type="dxa"/>
            <w:tcBorders/>
            <w:shd w:fill="auto" w:val="clear"/>
            <w:vAlign w:val="center"/>
          </w:tcPr>
          <w:p>
            <w:pPr>
              <w:pStyle w:val="TableContents"/>
              <w:spacing w:before="0" w:after="283"/>
              <w:rPr/>
            </w:pPr>
            <w:r>
              <w:rPr/>
              <w:t>  </w:t>
            </w:r>
          </w:p>
        </w:tc>
        <w:tc>
          <w:tcPr>
            <w:tcW w:w="214" w:type="dxa"/>
            <w:tcBorders/>
            <w:shd w:fill="auto" w:val="clear"/>
            <w:vAlign w:val="center"/>
          </w:tcPr>
          <w:p>
            <w:pPr>
              <w:pStyle w:val="TableContents"/>
              <w:spacing w:before="0" w:after="283"/>
              <w:rPr/>
            </w:pPr>
            <w:r>
              <w:rPr/>
              <w:t> </w:t>
            </w:r>
          </w:p>
        </w:tc>
        <w:tc>
          <w:tcPr>
            <w:tcW w:w="1245" w:type="dxa"/>
            <w:tcBorders/>
            <w:shd w:fill="auto" w:val="clear"/>
            <w:vAlign w:val="center"/>
          </w:tcPr>
          <w:p>
            <w:pPr>
              <w:pStyle w:val="TableContents"/>
              <w:spacing w:before="0" w:after="283"/>
              <w:jc w:val="right"/>
              <w:rPr/>
            </w:pPr>
            <w:r>
              <w:rPr/>
              <w:t>1,323</w:t>
            </w:r>
          </w:p>
        </w:tc>
        <w:tc>
          <w:tcPr>
            <w:tcW w:w="236" w:type="dxa"/>
            <w:tcBorders/>
            <w:shd w:fill="auto" w:val="clear"/>
            <w:vAlign w:val="center"/>
          </w:tcPr>
          <w:p>
            <w:pPr>
              <w:pStyle w:val="TableContents"/>
              <w:spacing w:before="0" w:after="283"/>
              <w:rPr/>
            </w:pPr>
            <w:r>
              <w:rPr/>
              <w:t> </w:t>
            </w:r>
          </w:p>
        </w:tc>
        <w:tc>
          <w:tcPr>
            <w:tcW w:w="91" w:type="dxa"/>
            <w:tcBorders/>
            <w:shd w:fill="auto" w:val="clear"/>
            <w:vAlign w:val="center"/>
          </w:tcPr>
          <w:p>
            <w:pPr>
              <w:pStyle w:val="TableContents"/>
              <w:spacing w:before="0" w:after="283"/>
              <w:rPr/>
            </w:pPr>
            <w:r>
              <w:rPr/>
              <w:t> </w:t>
            </w:r>
          </w:p>
        </w:tc>
        <w:tc>
          <w:tcPr>
            <w:tcW w:w="214" w:type="dxa"/>
            <w:tcBorders/>
            <w:shd w:fill="auto" w:val="clear"/>
            <w:vAlign w:val="center"/>
          </w:tcPr>
          <w:p>
            <w:pPr>
              <w:pStyle w:val="TableContents"/>
              <w:spacing w:before="0" w:after="283"/>
              <w:rPr/>
            </w:pPr>
            <w:r>
              <w:rPr/>
              <w:t> </w:t>
            </w:r>
          </w:p>
        </w:tc>
        <w:tc>
          <w:tcPr>
            <w:tcW w:w="1065" w:type="dxa"/>
            <w:tcBorders/>
            <w:shd w:fill="auto" w:val="clear"/>
            <w:vAlign w:val="center"/>
          </w:tcPr>
          <w:p>
            <w:pPr>
              <w:pStyle w:val="TableContents"/>
              <w:spacing w:before="0" w:after="283"/>
              <w:jc w:val="right"/>
              <w:rPr/>
            </w:pPr>
            <w:r>
              <w:rPr/>
              <w:t>(1,025</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2" w:type="dxa"/>
            <w:tcBorders/>
            <w:shd w:fill="auto" w:val="clear"/>
            <w:vAlign w:val="center"/>
          </w:tcPr>
          <w:p>
            <w:pPr>
              <w:pStyle w:val="TableContents"/>
              <w:spacing w:before="0" w:after="283"/>
              <w:rPr/>
            </w:pPr>
            <w:r>
              <w:rPr/>
              <w:t> </w:t>
            </w:r>
          </w:p>
        </w:tc>
        <w:tc>
          <w:tcPr>
            <w:tcW w:w="1060" w:type="dxa"/>
            <w:tcBorders/>
            <w:shd w:fill="auto" w:val="clear"/>
            <w:vAlign w:val="center"/>
          </w:tcPr>
          <w:p>
            <w:pPr>
              <w:pStyle w:val="TableContents"/>
              <w:spacing w:before="0" w:after="283"/>
              <w:jc w:val="right"/>
              <w:rPr/>
            </w:pPr>
            <w:r>
              <w:rPr/>
              <w:t>4,287</w:t>
            </w:r>
          </w:p>
        </w:tc>
        <w:tc>
          <w:tcPr>
            <w:tcW w:w="201"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182" w:type="dxa"/>
            <w:tcBorders/>
            <w:shd w:fill="auto" w:val="clear"/>
            <w:vAlign w:val="center"/>
          </w:tcPr>
          <w:p>
            <w:pPr>
              <w:pStyle w:val="TableContents"/>
              <w:spacing w:before="0" w:after="283"/>
              <w:rPr/>
            </w:pPr>
            <w:r>
              <w:rPr/>
              <w:t> </w:t>
            </w:r>
          </w:p>
        </w:tc>
        <w:tc>
          <w:tcPr>
            <w:tcW w:w="1062" w:type="dxa"/>
            <w:tcBorders/>
            <w:shd w:fill="auto" w:val="clear"/>
            <w:vAlign w:val="center"/>
          </w:tcPr>
          <w:p>
            <w:pPr>
              <w:pStyle w:val="TableContents"/>
              <w:spacing w:before="0" w:after="283"/>
              <w:jc w:val="right"/>
              <w:rPr/>
            </w:pPr>
            <w:r>
              <w:rPr/>
              <w:t>(5,917</w:t>
            </w:r>
          </w:p>
        </w:tc>
        <w:tc>
          <w:tcPr>
            <w:tcW w:w="170" w:type="dxa"/>
            <w:tcBorders/>
            <w:shd w:fill="auto" w:val="clear"/>
            <w:vAlign w:val="center"/>
          </w:tcPr>
          <w:p>
            <w:pPr>
              <w:pStyle w:val="TableContents"/>
              <w:spacing w:before="0" w:after="283"/>
              <w:rPr/>
            </w:pPr>
            <w:r>
              <w:rPr/>
              <w:t>) </w:t>
            </w:r>
          </w:p>
        </w:tc>
      </w:tr>
      <w:tr>
        <w:trPr/>
        <w:tc>
          <w:tcPr>
            <w:tcW w:w="387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14"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24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236" w:type="dxa"/>
            <w:tcBorders/>
            <w:shd w:fill="auto" w:val="clear"/>
            <w:vAlign w:val="center"/>
          </w:tcPr>
          <w:p>
            <w:pPr>
              <w:pStyle w:val="TableContents"/>
              <w:spacing w:before="0" w:after="283"/>
              <w:rPr/>
            </w:pPr>
            <w:r>
              <w:rPr/>
              <w:t> </w:t>
            </w:r>
          </w:p>
        </w:tc>
        <w:tc>
          <w:tcPr>
            <w:tcW w:w="91" w:type="dxa"/>
            <w:tcBorders/>
            <w:shd w:fill="auto" w:val="clear"/>
            <w:vAlign w:val="center"/>
          </w:tcPr>
          <w:p>
            <w:pPr>
              <w:pStyle w:val="TableContents"/>
              <w:spacing w:before="0" w:after="283"/>
              <w:rPr/>
            </w:pPr>
            <w:r>
              <w:rPr/>
              <w:t> </w:t>
            </w:r>
          </w:p>
        </w:tc>
        <w:tc>
          <w:tcPr>
            <w:tcW w:w="214"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6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2"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6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201"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182"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62"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387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Total comprehensive loss</w:t>
            </w:r>
          </w:p>
        </w:tc>
        <w:tc>
          <w:tcPr>
            <w:tcW w:w="120" w:type="dxa"/>
            <w:tcBorders/>
            <w:shd w:fill="CCEEFF" w:val="clear"/>
            <w:vAlign w:val="center"/>
          </w:tcPr>
          <w:p>
            <w:pPr>
              <w:pStyle w:val="TableContents"/>
              <w:spacing w:before="0" w:after="283"/>
              <w:rPr/>
            </w:pPr>
            <w:r>
              <w:rPr/>
              <w:t>  </w:t>
            </w:r>
          </w:p>
        </w:tc>
        <w:tc>
          <w:tcPr>
            <w:tcW w:w="214" w:type="dxa"/>
            <w:tcBorders/>
            <w:shd w:fill="CCEEFF" w:val="clear"/>
            <w:vAlign w:val="center"/>
          </w:tcPr>
          <w:p>
            <w:pPr>
              <w:pStyle w:val="TableContents"/>
              <w:spacing w:before="0" w:after="283"/>
              <w:rPr/>
            </w:pPr>
            <w:r>
              <w:rPr/>
              <w:t>$</w:t>
            </w:r>
          </w:p>
        </w:tc>
        <w:tc>
          <w:tcPr>
            <w:tcW w:w="1245" w:type="dxa"/>
            <w:tcBorders/>
            <w:shd w:fill="CCEEFF" w:val="clear"/>
            <w:vAlign w:val="center"/>
          </w:tcPr>
          <w:p>
            <w:pPr>
              <w:pStyle w:val="TableContents"/>
              <w:spacing w:before="0" w:after="283"/>
              <w:jc w:val="right"/>
              <w:rPr/>
            </w:pPr>
            <w:r>
              <w:rPr/>
              <w:t> </w:t>
            </w:r>
            <w:r>
              <w:rPr/>
              <w:t>(37,072</w:t>
            </w:r>
          </w:p>
        </w:tc>
        <w:tc>
          <w:tcPr>
            <w:tcW w:w="236" w:type="dxa"/>
            <w:tcBorders/>
            <w:shd w:fill="CCEEFF" w:val="clear"/>
            <w:vAlign w:val="center"/>
          </w:tcPr>
          <w:p>
            <w:pPr>
              <w:pStyle w:val="TableContents"/>
              <w:spacing w:before="0" w:after="283"/>
              <w:rPr/>
            </w:pPr>
            <w:r>
              <w:rPr/>
              <w:t>) </w:t>
            </w:r>
          </w:p>
        </w:tc>
        <w:tc>
          <w:tcPr>
            <w:tcW w:w="91" w:type="dxa"/>
            <w:tcBorders/>
            <w:shd w:fill="CCEEFF" w:val="clear"/>
            <w:vAlign w:val="center"/>
          </w:tcPr>
          <w:p>
            <w:pPr>
              <w:pStyle w:val="TableContents"/>
              <w:spacing w:before="0" w:after="283"/>
              <w:rPr/>
            </w:pPr>
            <w:r>
              <w:rPr/>
              <w:t> </w:t>
            </w:r>
          </w:p>
        </w:tc>
        <w:tc>
          <w:tcPr>
            <w:tcW w:w="214" w:type="dxa"/>
            <w:tcBorders/>
            <w:shd w:fill="CCEEFF" w:val="clear"/>
            <w:vAlign w:val="center"/>
          </w:tcPr>
          <w:p>
            <w:pPr>
              <w:pStyle w:val="TableContents"/>
              <w:spacing w:before="0" w:after="283"/>
              <w:rPr/>
            </w:pPr>
            <w:r>
              <w:rPr/>
              <w:t>$</w:t>
            </w:r>
          </w:p>
        </w:tc>
        <w:tc>
          <w:tcPr>
            <w:tcW w:w="1065" w:type="dxa"/>
            <w:tcBorders/>
            <w:shd w:fill="CCEEFF" w:val="clear"/>
            <w:vAlign w:val="center"/>
          </w:tcPr>
          <w:p>
            <w:pPr>
              <w:pStyle w:val="TableContents"/>
              <w:spacing w:before="0" w:after="283"/>
              <w:jc w:val="right"/>
              <w:rPr/>
            </w:pPr>
            <w:r>
              <w:rPr/>
              <w:t> </w:t>
            </w:r>
            <w:r>
              <w:rPr/>
              <w:t>(5,084</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82" w:type="dxa"/>
            <w:tcBorders/>
            <w:shd w:fill="CCEEFF" w:val="clear"/>
            <w:vAlign w:val="center"/>
          </w:tcPr>
          <w:p>
            <w:pPr>
              <w:pStyle w:val="TableContents"/>
              <w:spacing w:before="0" w:after="283"/>
              <w:rPr/>
            </w:pPr>
            <w:r>
              <w:rPr/>
              <w:t>$</w:t>
            </w:r>
          </w:p>
        </w:tc>
        <w:tc>
          <w:tcPr>
            <w:tcW w:w="1060" w:type="dxa"/>
            <w:tcBorders/>
            <w:shd w:fill="CCEEFF" w:val="clear"/>
            <w:vAlign w:val="center"/>
          </w:tcPr>
          <w:p>
            <w:pPr>
              <w:pStyle w:val="TableContents"/>
              <w:spacing w:before="0" w:after="283"/>
              <w:jc w:val="right"/>
              <w:rPr/>
            </w:pPr>
            <w:r>
              <w:rPr/>
              <w:t> </w:t>
            </w:r>
            <w:r>
              <w:rPr/>
              <w:t>(43,931</w:t>
            </w:r>
          </w:p>
        </w:tc>
        <w:tc>
          <w:tcPr>
            <w:tcW w:w="201" w:type="dxa"/>
            <w:tcBorders/>
            <w:shd w:fill="CCEEFF" w:val="clear"/>
            <w:vAlign w:val="center"/>
          </w:tcPr>
          <w:p>
            <w:pPr>
              <w:pStyle w:val="TableContents"/>
              <w:spacing w:before="0" w:after="283"/>
              <w:rPr/>
            </w:pPr>
            <w:r>
              <w:rPr/>
              <w:t>) </w:t>
            </w:r>
          </w:p>
        </w:tc>
        <w:tc>
          <w:tcPr>
            <w:tcW w:w="78" w:type="dxa"/>
            <w:tcBorders/>
            <w:shd w:fill="CCEEFF" w:val="clear"/>
            <w:vAlign w:val="center"/>
          </w:tcPr>
          <w:p>
            <w:pPr>
              <w:pStyle w:val="TableContents"/>
              <w:spacing w:before="0" w:after="283"/>
              <w:rPr/>
            </w:pPr>
            <w:r>
              <w:rPr/>
              <w:t> </w:t>
            </w:r>
          </w:p>
        </w:tc>
        <w:tc>
          <w:tcPr>
            <w:tcW w:w="182" w:type="dxa"/>
            <w:tcBorders/>
            <w:shd w:fill="CCEEFF" w:val="clear"/>
            <w:vAlign w:val="center"/>
          </w:tcPr>
          <w:p>
            <w:pPr>
              <w:pStyle w:val="TableContents"/>
              <w:spacing w:before="0" w:after="283"/>
              <w:rPr/>
            </w:pPr>
            <w:r>
              <w:rPr/>
              <w:t>$</w:t>
            </w:r>
          </w:p>
        </w:tc>
        <w:tc>
          <w:tcPr>
            <w:tcW w:w="1062" w:type="dxa"/>
            <w:tcBorders/>
            <w:shd w:fill="CCEEFF" w:val="clear"/>
            <w:vAlign w:val="center"/>
          </w:tcPr>
          <w:p>
            <w:pPr>
              <w:pStyle w:val="TableContents"/>
              <w:spacing w:before="0" w:after="283"/>
              <w:jc w:val="right"/>
              <w:rPr/>
            </w:pPr>
            <w:r>
              <w:rPr/>
              <w:t> </w:t>
            </w:r>
            <w:r>
              <w:rPr/>
              <w:t>(14,854</w:t>
            </w:r>
          </w:p>
        </w:tc>
        <w:tc>
          <w:tcPr>
            <w:tcW w:w="170" w:type="dxa"/>
            <w:tcBorders/>
            <w:shd w:fill="CCEEFF" w:val="clear"/>
            <w:vAlign w:val="center"/>
          </w:tcPr>
          <w:p>
            <w:pPr>
              <w:pStyle w:val="TableContents"/>
              <w:spacing w:before="0" w:after="283"/>
              <w:rPr/>
            </w:pPr>
            <w:r>
              <w:rPr/>
              <w:t>) </w:t>
            </w:r>
          </w:p>
        </w:tc>
      </w:tr>
      <w:tr>
        <w:trPr/>
        <w:tc>
          <w:tcPr>
            <w:tcW w:w="387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14"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245"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236" w:type="dxa"/>
            <w:tcBorders/>
            <w:shd w:fill="auto" w:val="clear"/>
            <w:vAlign w:val="center"/>
          </w:tcPr>
          <w:p>
            <w:pPr>
              <w:pStyle w:val="TableContents"/>
              <w:spacing w:before="0" w:after="283"/>
              <w:rPr/>
            </w:pPr>
            <w:r>
              <w:rPr/>
              <w:t> </w:t>
            </w:r>
          </w:p>
        </w:tc>
        <w:tc>
          <w:tcPr>
            <w:tcW w:w="91" w:type="dxa"/>
            <w:tcBorders/>
            <w:shd w:fill="auto" w:val="clear"/>
            <w:vAlign w:val="center"/>
          </w:tcPr>
          <w:p>
            <w:pPr>
              <w:pStyle w:val="TableContents"/>
              <w:spacing w:before="0" w:after="283"/>
              <w:rPr/>
            </w:pPr>
            <w:r>
              <w:rPr/>
              <w:t> </w:t>
            </w:r>
          </w:p>
        </w:tc>
        <w:tc>
          <w:tcPr>
            <w:tcW w:w="214"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065"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2"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06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201"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182"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062"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70" w:type="dxa"/>
            <w:tcBorders/>
            <w:shd w:fill="auto" w:val="clear"/>
            <w:vAlign w:val="center"/>
          </w:tcPr>
          <w:p>
            <w:pPr>
              <w:pStyle w:val="TableContents"/>
              <w:spacing w:before="0" w:after="283"/>
              <w:rPr/>
            </w:pPr>
            <w:r>
              <w:rPr/>
              <w:t> </w:t>
            </w:r>
          </w:p>
        </w:tc>
      </w:tr>
    </w:tbl>
    <w:p>
      <w:pPr>
        <w:pStyle w:val="TextBody"/>
        <w:spacing w:before="240" w:after="0"/>
        <w:jc w:val="center"/>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The accompanying notes are an integral part of these unaudited condensed consolidated financial statements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6 </w:t>
      </w:r>
    </w:p>
    <w:p>
      <w:pPr>
        <w:pStyle w:val="HorizontalLine"/>
        <w:rPr/>
      </w:pPr>
      <w:r>
        <w:rPr/>
      </w:r>
    </w:p>
    <w:p>
      <w:pPr>
        <w:pStyle w:val="TextBody"/>
        <w:spacing w:before="0" w:after="0"/>
        <w:ind w:left="0" w:right="0" w:hanging="0"/>
        <w:rPr/>
      </w:pPr>
      <w:hyperlink w:anchor="toc">
        <w:r>
          <w:rPr>
            <w:rStyle w:val="InternetLink"/>
            <w:b/>
            <w:sz w:val="20"/>
          </w:rPr>
          <w:t>Table of Contents</w:t>
        </w:r>
      </w:hyperlink>
    </w:p>
    <w:p>
      <w:pPr>
        <w:pStyle w:val="TextBody"/>
        <w:spacing w:before="0" w:after="0"/>
        <w:rPr/>
      </w:pPr>
      <w:r>
        <w:rPr/>
        <w:t> </w:t>
      </w:r>
    </w:p>
    <w:p>
      <w:pPr>
        <w:pStyle w:val="TextBody"/>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LegalZoom.com, Inc.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Unaudited Condensed Consolidated Statements of Redeemable Convertible Preferred Stock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and Stockholders’ Deficit </w:t>
      </w:r>
    </w:p>
    <w:p>
      <w:pPr>
        <w:pStyle w:val="TextBody"/>
        <w:spacing w:before="240" w:after="0"/>
        <w:ind w:left="0" w:right="0" w:hanging="0"/>
        <w:jc w:val="center"/>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(In thousands) </w:t>
      </w:r>
    </w:p>
    <w:p>
      <w:pPr>
        <w:pStyle w:val="TextBody"/>
        <w:spacing w:before="0" w:after="0"/>
        <w:ind w:left="0" w:right="0" w:hanging="0"/>
        <w:jc w:val="left"/>
        <w:rPr>
          <w:spacing w:val="0"/>
        </w:rPr>
      </w:pPr>
      <w:r>
        <w:rPr>
          <w:spacing w:val="0"/>
        </w:rPr>
        <w:t> </w:t>
      </w:r>
    </w:p>
    <w:tbl>
      <w:tblPr>
        <w:tblW w:w="11715" w:type="dxa"/>
        <w:jc w:val="left"/>
        <w:tblInd w:w="0" w:type="dxa"/>
        <w:tblCellMar>
          <w:top w:w="0" w:type="dxa"/>
          <w:left w:w="0" w:type="dxa"/>
          <w:bottom w:w="0" w:type="dxa"/>
          <w:right w:w="0" w:type="dxa"/>
        </w:tblCellMar>
      </w:tblPr>
      <w:tblGrid>
        <w:gridCol w:w="1265"/>
        <w:gridCol w:w="120"/>
        <w:gridCol w:w="60"/>
        <w:gridCol w:w="680"/>
        <w:gridCol w:w="60"/>
        <w:gridCol w:w="120"/>
        <w:gridCol w:w="140"/>
        <w:gridCol w:w="740"/>
        <w:gridCol w:w="60"/>
        <w:gridCol w:w="120"/>
        <w:gridCol w:w="60"/>
        <w:gridCol w:w="800"/>
        <w:gridCol w:w="155"/>
        <w:gridCol w:w="60"/>
        <w:gridCol w:w="207"/>
        <w:gridCol w:w="653"/>
        <w:gridCol w:w="60"/>
        <w:gridCol w:w="120"/>
        <w:gridCol w:w="154"/>
        <w:gridCol w:w="946"/>
        <w:gridCol w:w="155"/>
        <w:gridCol w:w="60"/>
        <w:gridCol w:w="178"/>
        <w:gridCol w:w="1192"/>
        <w:gridCol w:w="155"/>
        <w:gridCol w:w="60"/>
        <w:gridCol w:w="236"/>
        <w:gridCol w:w="1374"/>
        <w:gridCol w:w="155"/>
        <w:gridCol w:w="60"/>
        <w:gridCol w:w="174"/>
        <w:gridCol w:w="1166"/>
        <w:gridCol w:w="170"/>
      </w:tblGrid>
      <w:tr>
        <w:trPr/>
        <w:tc>
          <w:tcPr>
            <w:tcW w:w="126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65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94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1192"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1374"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166"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126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800" w:type="dxa"/>
            <w:gridSpan w:val="6"/>
            <w:tcBorders/>
            <w:shd w:fill="auto" w:val="clear"/>
            <w:vAlign w:val="center"/>
          </w:tcPr>
          <w:p>
            <w:pPr>
              <w:pStyle w:val="TableContents"/>
              <w:spacing w:before="0" w:after="0"/>
              <w:jc w:val="center"/>
              <w:rPr>
                <w:b/>
                <w:spacing w:val="0"/>
              </w:rPr>
            </w:pPr>
            <w:r>
              <w:rPr>
                <w:b/>
                <w:spacing w:val="0"/>
              </w:rPr>
              <w:t>Series A</w:t>
            </w:r>
          </w:p>
          <w:p>
            <w:pPr>
              <w:pStyle w:val="TableContents"/>
              <w:spacing w:before="0" w:after="0"/>
              <w:jc w:val="center"/>
              <w:rPr/>
            </w:pPr>
            <w:r>
              <w:rPr/>
            </w:r>
          </w:p>
          <w:p>
            <w:pPr>
              <w:pStyle w:val="TableContents"/>
              <w:spacing w:before="0" w:after="0"/>
              <w:jc w:val="center"/>
              <w:rPr>
                <w:b/>
                <w:spacing w:val="0"/>
              </w:rPr>
            </w:pPr>
            <w:r>
              <w:rPr>
                <w:b/>
                <w:spacing w:val="0"/>
              </w:rPr>
              <w:t>Redeemable</w:t>
            </w:r>
          </w:p>
          <w:p>
            <w:pPr>
              <w:pStyle w:val="TableContents"/>
              <w:spacing w:before="0" w:after="0"/>
              <w:jc w:val="center"/>
              <w:rPr/>
            </w:pPr>
            <w:r>
              <w:rPr/>
            </w:r>
          </w:p>
          <w:p>
            <w:pPr>
              <w:pStyle w:val="TableContents"/>
              <w:spacing w:before="0" w:after="0"/>
              <w:jc w:val="center"/>
              <w:rPr>
                <w:b/>
                <w:spacing w:val="0"/>
              </w:rPr>
            </w:pPr>
            <w:r>
              <w:rPr>
                <w:b/>
                <w:spacing w:val="0"/>
              </w:rPr>
              <w:t>Convertible</w:t>
            </w:r>
          </w:p>
          <w:p>
            <w:pPr>
              <w:pStyle w:val="TableContents"/>
              <w:spacing w:before="0" w:after="0"/>
              <w:jc w:val="center"/>
              <w:rPr/>
            </w:pPr>
            <w:r>
              <w:rPr/>
            </w:r>
          </w:p>
          <w:p>
            <w:pPr>
              <w:pStyle w:val="TableContents"/>
              <w:spacing w:before="0" w:after="0"/>
              <w:jc w:val="center"/>
              <w:rPr>
                <w:b/>
                <w:spacing w:val="0"/>
              </w:rPr>
            </w:pPr>
            <w:r>
              <w:rPr>
                <w:b/>
                <w:spacing w:val="0"/>
              </w:rPr>
              <w:t>Preferred Stock</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935" w:type="dxa"/>
            <w:gridSpan w:val="6"/>
            <w:tcBorders/>
            <w:shd w:fill="auto" w:val="clear"/>
            <w:vAlign w:val="center"/>
          </w:tcPr>
          <w:p>
            <w:pPr>
              <w:pStyle w:val="TableContents"/>
              <w:spacing w:before="0" w:after="0"/>
              <w:jc w:val="center"/>
              <w:rPr>
                <w:b/>
                <w:spacing w:val="0"/>
              </w:rPr>
            </w:pPr>
            <w:r>
              <w:rPr>
                <w:b/>
                <w:spacing w:val="0"/>
              </w:rPr>
              <w:t>Common Stock</w:t>
            </w:r>
          </w:p>
        </w:tc>
        <w:tc>
          <w:tcPr>
            <w:tcW w:w="60" w:type="dxa"/>
            <w:tcBorders/>
            <w:shd w:fill="auto" w:val="clear"/>
            <w:vAlign w:val="center"/>
          </w:tcPr>
          <w:p>
            <w:pPr>
              <w:pStyle w:val="TableContents"/>
              <w:spacing w:before="0" w:after="283"/>
              <w:rPr/>
            </w:pPr>
            <w:r>
              <w:rPr/>
              <w:t> </w:t>
            </w:r>
          </w:p>
        </w:tc>
        <w:tc>
          <w:tcPr>
            <w:tcW w:w="120" w:type="dxa"/>
            <w:vMerge w:val="restart"/>
            <w:tcBorders/>
            <w:shd w:fill="auto" w:val="clear"/>
            <w:vAlign w:val="center"/>
          </w:tcPr>
          <w:p>
            <w:pPr>
              <w:pStyle w:val="TableContents"/>
              <w:spacing w:before="0" w:after="283"/>
              <w:rPr/>
            </w:pPr>
            <w:r>
              <w:rPr/>
              <w:t>  </w:t>
            </w:r>
          </w:p>
        </w:tc>
        <w:tc>
          <w:tcPr>
            <w:tcW w:w="1100" w:type="dxa"/>
            <w:gridSpan w:val="2"/>
            <w:vMerge w:val="restart"/>
            <w:tcBorders/>
            <w:shd w:fill="auto" w:val="clear"/>
            <w:vAlign w:val="center"/>
          </w:tcPr>
          <w:p>
            <w:pPr>
              <w:pStyle w:val="TableContents"/>
              <w:spacing w:before="0" w:after="0"/>
              <w:jc w:val="center"/>
              <w:rPr>
                <w:b/>
                <w:spacing w:val="0"/>
              </w:rPr>
            </w:pPr>
            <w:r>
              <w:rPr>
                <w:b/>
                <w:spacing w:val="0"/>
              </w:rPr>
              <w:t>Additional</w:t>
            </w:r>
          </w:p>
          <w:p>
            <w:pPr>
              <w:pStyle w:val="TableContents"/>
              <w:spacing w:before="0" w:after="0"/>
              <w:jc w:val="center"/>
              <w:rPr/>
            </w:pPr>
            <w:r>
              <w:rPr/>
            </w:r>
          </w:p>
          <w:p>
            <w:pPr>
              <w:pStyle w:val="TableContents"/>
              <w:spacing w:before="0" w:after="0"/>
              <w:jc w:val="center"/>
              <w:rPr>
                <w:b/>
                <w:spacing w:val="0"/>
              </w:rPr>
            </w:pPr>
            <w:r>
              <w:rPr>
                <w:b/>
                <w:spacing w:val="0"/>
              </w:rPr>
              <w:t>Paid-In</w:t>
            </w:r>
          </w:p>
          <w:p>
            <w:pPr>
              <w:pStyle w:val="TableContents"/>
              <w:spacing w:before="0" w:after="0"/>
              <w:jc w:val="center"/>
              <w:rPr/>
            </w:pPr>
            <w:r>
              <w:rPr/>
            </w:r>
          </w:p>
          <w:p>
            <w:pPr>
              <w:pStyle w:val="TableContents"/>
              <w:spacing w:before="0" w:after="0"/>
              <w:jc w:val="center"/>
              <w:rPr>
                <w:b/>
                <w:spacing w:val="0"/>
              </w:rPr>
            </w:pPr>
            <w:r>
              <w:rPr>
                <w:b/>
                <w:spacing w:val="0"/>
              </w:rPr>
              <w:t>Capital</w:t>
            </w:r>
          </w:p>
        </w:tc>
        <w:tc>
          <w:tcPr>
            <w:tcW w:w="155" w:type="dxa"/>
            <w:vMerge w:val="restart"/>
            <w:tcBorders/>
            <w:shd w:fill="auto" w:val="clear"/>
            <w:vAlign w:val="center"/>
          </w:tcPr>
          <w:p>
            <w:pPr>
              <w:pStyle w:val="TableContents"/>
              <w:spacing w:before="0" w:after="283"/>
              <w:rPr/>
            </w:pPr>
            <w:r>
              <w:rPr/>
              <w:t> </w:t>
            </w:r>
          </w:p>
        </w:tc>
        <w:tc>
          <w:tcPr>
            <w:tcW w:w="60" w:type="dxa"/>
            <w:vMerge w:val="restart"/>
            <w:tcBorders/>
            <w:shd w:fill="auto" w:val="clear"/>
            <w:vAlign w:val="center"/>
          </w:tcPr>
          <w:p>
            <w:pPr>
              <w:pStyle w:val="TableContents"/>
              <w:spacing w:before="0" w:after="283"/>
              <w:rPr/>
            </w:pPr>
            <w:r>
              <w:rPr/>
              <w:t> </w:t>
            </w:r>
          </w:p>
        </w:tc>
        <w:tc>
          <w:tcPr>
            <w:tcW w:w="1370" w:type="dxa"/>
            <w:gridSpan w:val="2"/>
            <w:vMerge w:val="restart"/>
            <w:tcBorders/>
            <w:shd w:fill="auto" w:val="clear"/>
            <w:vAlign w:val="center"/>
          </w:tcPr>
          <w:p>
            <w:pPr>
              <w:pStyle w:val="TableContents"/>
              <w:spacing w:before="0" w:after="0"/>
              <w:jc w:val="center"/>
              <w:rPr>
                <w:b/>
                <w:spacing w:val="0"/>
              </w:rPr>
            </w:pPr>
            <w:r>
              <w:rPr>
                <w:b/>
                <w:spacing w:val="0"/>
              </w:rPr>
              <w:t>Accumulated</w:t>
            </w:r>
          </w:p>
          <w:p>
            <w:pPr>
              <w:pStyle w:val="TableContents"/>
              <w:spacing w:before="0" w:after="0"/>
              <w:jc w:val="center"/>
              <w:rPr/>
            </w:pPr>
            <w:r>
              <w:rPr/>
            </w:r>
          </w:p>
          <w:p>
            <w:pPr>
              <w:pStyle w:val="TableContents"/>
              <w:spacing w:before="0" w:after="0"/>
              <w:jc w:val="center"/>
              <w:rPr>
                <w:b/>
                <w:spacing w:val="0"/>
              </w:rPr>
            </w:pPr>
            <w:r>
              <w:rPr>
                <w:b/>
                <w:spacing w:val="0"/>
              </w:rPr>
              <w:t>Deficit</w:t>
            </w:r>
          </w:p>
        </w:tc>
        <w:tc>
          <w:tcPr>
            <w:tcW w:w="155" w:type="dxa"/>
            <w:vMerge w:val="restart"/>
            <w:tcBorders/>
            <w:shd w:fill="auto" w:val="clear"/>
            <w:vAlign w:val="center"/>
          </w:tcPr>
          <w:p>
            <w:pPr>
              <w:pStyle w:val="TableContents"/>
              <w:spacing w:before="0" w:after="283"/>
              <w:rPr/>
            </w:pPr>
            <w:r>
              <w:rPr/>
              <w:t> </w:t>
            </w:r>
          </w:p>
        </w:tc>
        <w:tc>
          <w:tcPr>
            <w:tcW w:w="60" w:type="dxa"/>
            <w:vMerge w:val="restart"/>
            <w:tcBorders/>
            <w:shd w:fill="auto" w:val="clear"/>
            <w:vAlign w:val="center"/>
          </w:tcPr>
          <w:p>
            <w:pPr>
              <w:pStyle w:val="TableContents"/>
              <w:spacing w:before="0" w:after="283"/>
              <w:rPr/>
            </w:pPr>
            <w:r>
              <w:rPr/>
              <w:t> </w:t>
            </w:r>
          </w:p>
        </w:tc>
        <w:tc>
          <w:tcPr>
            <w:tcW w:w="1610" w:type="dxa"/>
            <w:gridSpan w:val="2"/>
            <w:vMerge w:val="restart"/>
            <w:tcBorders/>
            <w:shd w:fill="auto" w:val="clear"/>
            <w:vAlign w:val="center"/>
          </w:tcPr>
          <w:p>
            <w:pPr>
              <w:pStyle w:val="TableContents"/>
              <w:spacing w:before="0" w:after="0"/>
              <w:jc w:val="center"/>
              <w:rPr>
                <w:b/>
                <w:spacing w:val="0"/>
              </w:rPr>
            </w:pPr>
            <w:r>
              <w:rPr>
                <w:b/>
                <w:spacing w:val="0"/>
              </w:rPr>
              <w:t>Accumulated</w:t>
            </w:r>
          </w:p>
          <w:p>
            <w:pPr>
              <w:pStyle w:val="TableContents"/>
              <w:spacing w:before="0" w:after="0"/>
              <w:jc w:val="center"/>
              <w:rPr/>
            </w:pPr>
            <w:r>
              <w:rPr/>
            </w:r>
          </w:p>
          <w:p>
            <w:pPr>
              <w:pStyle w:val="TableContents"/>
              <w:spacing w:before="0" w:after="0"/>
              <w:jc w:val="center"/>
              <w:rPr>
                <w:b/>
                <w:spacing w:val="0"/>
              </w:rPr>
            </w:pPr>
            <w:r>
              <w:rPr>
                <w:b/>
                <w:spacing w:val="0"/>
              </w:rPr>
              <w:t>Other</w:t>
            </w:r>
          </w:p>
          <w:p>
            <w:pPr>
              <w:pStyle w:val="TableContents"/>
              <w:spacing w:before="0" w:after="0"/>
              <w:jc w:val="center"/>
              <w:rPr/>
            </w:pPr>
            <w:r>
              <w:rPr/>
            </w:r>
          </w:p>
          <w:p>
            <w:pPr>
              <w:pStyle w:val="TableContents"/>
              <w:spacing w:before="0" w:after="0"/>
              <w:jc w:val="center"/>
              <w:rPr>
                <w:b/>
                <w:spacing w:val="0"/>
              </w:rPr>
            </w:pPr>
            <w:r>
              <w:rPr>
                <w:b/>
                <w:spacing w:val="0"/>
              </w:rPr>
              <w:t>Comprehensive</w:t>
            </w:r>
          </w:p>
          <w:p>
            <w:pPr>
              <w:pStyle w:val="TableContents"/>
              <w:spacing w:before="0" w:after="0"/>
              <w:jc w:val="center"/>
              <w:rPr/>
            </w:pPr>
            <w:r>
              <w:rPr/>
            </w:r>
          </w:p>
          <w:p>
            <w:pPr>
              <w:pStyle w:val="TableContents"/>
              <w:spacing w:before="0" w:after="0"/>
              <w:jc w:val="center"/>
              <w:rPr>
                <w:b/>
                <w:spacing w:val="0"/>
              </w:rPr>
            </w:pPr>
            <w:r>
              <w:rPr>
                <w:b/>
                <w:spacing w:val="0"/>
              </w:rPr>
              <w:t>Loss</w:t>
            </w:r>
          </w:p>
        </w:tc>
        <w:tc>
          <w:tcPr>
            <w:tcW w:w="155" w:type="dxa"/>
            <w:vMerge w:val="restart"/>
            <w:tcBorders/>
            <w:shd w:fill="auto" w:val="clear"/>
            <w:vAlign w:val="center"/>
          </w:tcPr>
          <w:p>
            <w:pPr>
              <w:pStyle w:val="TableContents"/>
              <w:spacing w:before="0" w:after="283"/>
              <w:rPr/>
            </w:pPr>
            <w:r>
              <w:rPr/>
              <w:t> </w:t>
            </w:r>
          </w:p>
        </w:tc>
        <w:tc>
          <w:tcPr>
            <w:tcW w:w="60" w:type="dxa"/>
            <w:vMerge w:val="restart"/>
            <w:tcBorders/>
            <w:shd w:fill="auto" w:val="clear"/>
            <w:vAlign w:val="center"/>
          </w:tcPr>
          <w:p>
            <w:pPr>
              <w:pStyle w:val="TableContents"/>
              <w:spacing w:before="0" w:after="283"/>
              <w:rPr/>
            </w:pPr>
            <w:r>
              <w:rPr/>
              <w:t> </w:t>
            </w:r>
          </w:p>
        </w:tc>
        <w:tc>
          <w:tcPr>
            <w:tcW w:w="1340" w:type="dxa"/>
            <w:gridSpan w:val="2"/>
            <w:vMerge w:val="restart"/>
            <w:tcBorders/>
            <w:shd w:fill="auto" w:val="clear"/>
            <w:vAlign w:val="center"/>
          </w:tcPr>
          <w:p>
            <w:pPr>
              <w:pStyle w:val="TableContents"/>
              <w:spacing w:before="0" w:after="0"/>
              <w:jc w:val="center"/>
              <w:rPr>
                <w:b/>
                <w:spacing w:val="0"/>
              </w:rPr>
            </w:pPr>
            <w:r>
              <w:rPr>
                <w:b/>
                <w:spacing w:val="0"/>
              </w:rPr>
              <w:t>Total</w:t>
            </w:r>
          </w:p>
          <w:p>
            <w:pPr>
              <w:pStyle w:val="TableContents"/>
              <w:spacing w:before="0" w:after="0"/>
              <w:jc w:val="center"/>
              <w:rPr/>
            </w:pPr>
            <w:r>
              <w:rPr/>
            </w:r>
          </w:p>
          <w:p>
            <w:pPr>
              <w:pStyle w:val="TableContents"/>
              <w:spacing w:before="0" w:after="0"/>
              <w:jc w:val="center"/>
              <w:rPr>
                <w:b/>
                <w:spacing w:val="0"/>
              </w:rPr>
            </w:pPr>
            <w:r>
              <w:rPr>
                <w:b/>
                <w:spacing w:val="0"/>
              </w:rPr>
              <w:t>Stockholders’</w:t>
            </w:r>
          </w:p>
          <w:p>
            <w:pPr>
              <w:pStyle w:val="TableContents"/>
              <w:spacing w:before="0" w:after="0"/>
              <w:jc w:val="center"/>
              <w:rPr/>
            </w:pPr>
            <w:r>
              <w:rPr/>
            </w:r>
          </w:p>
          <w:p>
            <w:pPr>
              <w:pStyle w:val="TableContents"/>
              <w:spacing w:before="0" w:after="0"/>
              <w:jc w:val="center"/>
              <w:rPr>
                <w:b/>
                <w:spacing w:val="0"/>
              </w:rPr>
            </w:pPr>
            <w:r>
              <w:rPr>
                <w:b/>
                <w:spacing w:val="0"/>
              </w:rPr>
              <w:t>Deficit</w:t>
            </w:r>
          </w:p>
        </w:tc>
        <w:tc>
          <w:tcPr>
            <w:tcW w:w="170" w:type="dxa"/>
            <w:vMerge w:val="restart"/>
            <w:tcBorders/>
            <w:shd w:fill="auto" w:val="clear"/>
            <w:vAlign w:val="center"/>
          </w:tcPr>
          <w:p>
            <w:pPr>
              <w:pStyle w:val="TableContents"/>
              <w:spacing w:before="0" w:after="283"/>
              <w:rPr/>
            </w:pPr>
            <w:r>
              <w:rPr/>
              <w:t> </w:t>
            </w:r>
          </w:p>
        </w:tc>
      </w:tr>
      <w:tr>
        <w:trPr/>
        <w:tc>
          <w:tcPr>
            <w:tcW w:w="126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40" w:type="dxa"/>
            <w:gridSpan w:val="2"/>
            <w:tcBorders/>
            <w:shd w:fill="auto" w:val="clear"/>
            <w:vAlign w:val="center"/>
          </w:tcPr>
          <w:p>
            <w:pPr>
              <w:pStyle w:val="TableContents"/>
              <w:spacing w:before="0" w:after="0"/>
              <w:jc w:val="center"/>
              <w:rPr>
                <w:b/>
                <w:spacing w:val="0"/>
              </w:rPr>
            </w:pPr>
            <w:r>
              <w:rPr>
                <w:b/>
                <w:spacing w:val="0"/>
              </w:rPr>
              <w:t>Shares</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80" w:type="dxa"/>
            <w:gridSpan w:val="2"/>
            <w:tcBorders/>
            <w:shd w:fill="auto" w:val="clear"/>
            <w:vAlign w:val="center"/>
          </w:tcPr>
          <w:p>
            <w:pPr>
              <w:pStyle w:val="TableContents"/>
              <w:spacing w:before="0" w:after="0"/>
              <w:jc w:val="center"/>
              <w:rPr>
                <w:b/>
                <w:spacing w:val="0"/>
              </w:rPr>
            </w:pPr>
            <w:r>
              <w:rPr>
                <w:b/>
                <w:spacing w:val="0"/>
              </w:rPr>
              <w:t>Amount</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60" w:type="dxa"/>
            <w:gridSpan w:val="2"/>
            <w:tcBorders/>
            <w:shd w:fill="auto" w:val="clear"/>
            <w:vAlign w:val="center"/>
          </w:tcPr>
          <w:p>
            <w:pPr>
              <w:pStyle w:val="TableContents"/>
              <w:spacing w:before="0" w:after="0"/>
              <w:jc w:val="center"/>
              <w:rPr>
                <w:b/>
                <w:spacing w:val="0"/>
              </w:rPr>
            </w:pPr>
            <w:r>
              <w:rPr>
                <w:b/>
                <w:spacing w:val="0"/>
              </w:rPr>
              <w:t>Shares</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60" w:type="dxa"/>
            <w:gridSpan w:val="2"/>
            <w:tcBorders/>
            <w:shd w:fill="auto" w:val="clear"/>
            <w:vAlign w:val="center"/>
          </w:tcPr>
          <w:p>
            <w:pPr>
              <w:pStyle w:val="TableContents"/>
              <w:spacing w:before="0" w:after="0"/>
              <w:jc w:val="center"/>
              <w:rPr>
                <w:b/>
                <w:spacing w:val="0"/>
              </w:rPr>
            </w:pPr>
            <w:r>
              <w:rPr>
                <w:b/>
                <w:spacing w:val="0"/>
              </w:rPr>
              <w:t>Amount</w:t>
            </w:r>
          </w:p>
        </w:tc>
        <w:tc>
          <w:tcPr>
            <w:tcW w:w="60" w:type="dxa"/>
            <w:tcBorders/>
            <w:shd w:fill="auto" w:val="clear"/>
            <w:vAlign w:val="center"/>
          </w:tcPr>
          <w:p>
            <w:pPr>
              <w:pStyle w:val="TableContents"/>
              <w:spacing w:before="0" w:after="283"/>
              <w:rPr/>
            </w:pPr>
            <w:r>
              <w:rPr/>
              <w:t> </w:t>
            </w:r>
          </w:p>
        </w:tc>
        <w:tc>
          <w:tcPr>
            <w:tcW w:w="120" w:type="dxa"/>
            <w:vMerge w:val="continue"/>
            <w:tcBorders/>
            <w:shd w:fill="auto" w:val="clear"/>
            <w:vAlign w:val="center"/>
          </w:tcPr>
          <w:p>
            <w:pPr>
              <w:pStyle w:val="Normal"/>
              <w:rPr/>
            </w:pPr>
            <w:r>
              <w:rPr/>
            </w:r>
          </w:p>
        </w:tc>
        <w:tc>
          <w:tcPr>
            <w:tcW w:w="1100" w:type="dxa"/>
            <w:gridSpan w:val="2"/>
            <w:vMerge w:val="continue"/>
            <w:tcBorders/>
            <w:shd w:fill="auto" w:val="clear"/>
            <w:vAlign w:val="center"/>
          </w:tcPr>
          <w:p>
            <w:pPr>
              <w:pStyle w:val="Normal"/>
              <w:rPr/>
            </w:pPr>
            <w:r>
              <w:rPr/>
            </w:r>
          </w:p>
        </w:tc>
        <w:tc>
          <w:tcPr>
            <w:tcW w:w="155" w:type="dxa"/>
            <w:vMerge w:val="continue"/>
            <w:tcBorders/>
            <w:shd w:fill="auto" w:val="clear"/>
            <w:vAlign w:val="center"/>
          </w:tcPr>
          <w:p>
            <w:pPr>
              <w:pStyle w:val="Normal"/>
              <w:rPr/>
            </w:pPr>
            <w:r>
              <w:rPr/>
            </w:r>
          </w:p>
        </w:tc>
        <w:tc>
          <w:tcPr>
            <w:tcW w:w="60" w:type="dxa"/>
            <w:vMerge w:val="continue"/>
            <w:tcBorders/>
            <w:shd w:fill="auto" w:val="clear"/>
            <w:vAlign w:val="center"/>
          </w:tcPr>
          <w:p>
            <w:pPr>
              <w:pStyle w:val="Normal"/>
              <w:rPr/>
            </w:pPr>
            <w:r>
              <w:rPr/>
            </w:r>
          </w:p>
        </w:tc>
        <w:tc>
          <w:tcPr>
            <w:tcW w:w="1370" w:type="dxa"/>
            <w:gridSpan w:val="2"/>
            <w:vMerge w:val="continue"/>
            <w:tcBorders/>
            <w:shd w:fill="auto" w:val="clear"/>
            <w:vAlign w:val="center"/>
          </w:tcPr>
          <w:p>
            <w:pPr>
              <w:pStyle w:val="Normal"/>
              <w:rPr/>
            </w:pPr>
            <w:r>
              <w:rPr/>
            </w:r>
          </w:p>
        </w:tc>
        <w:tc>
          <w:tcPr>
            <w:tcW w:w="155" w:type="dxa"/>
            <w:vMerge w:val="continue"/>
            <w:tcBorders/>
            <w:shd w:fill="auto" w:val="clear"/>
            <w:vAlign w:val="center"/>
          </w:tcPr>
          <w:p>
            <w:pPr>
              <w:pStyle w:val="Normal"/>
              <w:rPr/>
            </w:pPr>
            <w:r>
              <w:rPr/>
            </w:r>
          </w:p>
        </w:tc>
        <w:tc>
          <w:tcPr>
            <w:tcW w:w="60" w:type="dxa"/>
            <w:vMerge w:val="continue"/>
            <w:tcBorders/>
            <w:shd w:fill="auto" w:val="clear"/>
            <w:vAlign w:val="center"/>
          </w:tcPr>
          <w:p>
            <w:pPr>
              <w:pStyle w:val="Normal"/>
              <w:rPr/>
            </w:pPr>
            <w:r>
              <w:rPr/>
            </w:r>
          </w:p>
        </w:tc>
        <w:tc>
          <w:tcPr>
            <w:tcW w:w="1610" w:type="dxa"/>
            <w:gridSpan w:val="2"/>
            <w:vMerge w:val="continue"/>
            <w:tcBorders/>
            <w:shd w:fill="auto" w:val="clear"/>
            <w:vAlign w:val="center"/>
          </w:tcPr>
          <w:p>
            <w:pPr>
              <w:pStyle w:val="Normal"/>
              <w:rPr/>
            </w:pPr>
            <w:r>
              <w:rPr/>
            </w:r>
          </w:p>
        </w:tc>
        <w:tc>
          <w:tcPr>
            <w:tcW w:w="155" w:type="dxa"/>
            <w:vMerge w:val="continue"/>
            <w:tcBorders/>
            <w:shd w:fill="auto" w:val="clear"/>
            <w:vAlign w:val="center"/>
          </w:tcPr>
          <w:p>
            <w:pPr>
              <w:pStyle w:val="Normal"/>
              <w:rPr/>
            </w:pPr>
            <w:r>
              <w:rPr/>
            </w:r>
          </w:p>
        </w:tc>
        <w:tc>
          <w:tcPr>
            <w:tcW w:w="60" w:type="dxa"/>
            <w:vMerge w:val="continue"/>
            <w:tcBorders/>
            <w:shd w:fill="auto" w:val="clear"/>
            <w:vAlign w:val="center"/>
          </w:tcPr>
          <w:p>
            <w:pPr>
              <w:pStyle w:val="Normal"/>
              <w:rPr/>
            </w:pPr>
            <w:r>
              <w:rPr/>
            </w:r>
          </w:p>
        </w:tc>
        <w:tc>
          <w:tcPr>
            <w:tcW w:w="1340" w:type="dxa"/>
            <w:gridSpan w:val="2"/>
            <w:vMerge w:val="continue"/>
            <w:tcBorders/>
            <w:shd w:fill="auto" w:val="clear"/>
            <w:vAlign w:val="center"/>
          </w:tcPr>
          <w:p>
            <w:pPr>
              <w:pStyle w:val="Normal"/>
              <w:rPr/>
            </w:pPr>
            <w:r>
              <w:rPr/>
            </w:r>
          </w:p>
        </w:tc>
        <w:tc>
          <w:tcPr>
            <w:tcW w:w="170" w:type="dxa"/>
            <w:vMerge w:val="continue"/>
            <w:tcBorders/>
            <w:shd w:fill="auto" w:val="clear"/>
            <w:vAlign w:val="center"/>
          </w:tcPr>
          <w:p>
            <w:pPr>
              <w:pStyle w:val="Normal"/>
              <w:rPr/>
            </w:pPr>
            <w:r>
              <w:rPr/>
            </w:r>
          </w:p>
        </w:tc>
      </w:tr>
      <w:tr>
        <w:trPr/>
        <w:tc>
          <w:tcPr>
            <w:tcW w:w="1265" w:type="dxa"/>
            <w:tcBorders/>
            <w:shd w:fill="CCEEFF"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Balance at December 31, 2020</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80" w:type="dxa"/>
            <w:tcBorders/>
            <w:shd w:fill="CCEEFF" w:val="clear"/>
            <w:vAlign w:val="center"/>
          </w:tcPr>
          <w:p>
            <w:pPr>
              <w:pStyle w:val="TableContents"/>
              <w:spacing w:before="0" w:after="283"/>
              <w:jc w:val="right"/>
              <w:rPr/>
            </w:pPr>
            <w:r>
              <w:rPr/>
              <w:t>23,081</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740" w:type="dxa"/>
            <w:tcBorders/>
            <w:shd w:fill="CCEEFF" w:val="clear"/>
            <w:vAlign w:val="center"/>
          </w:tcPr>
          <w:p>
            <w:pPr>
              <w:pStyle w:val="TableContents"/>
              <w:spacing w:before="0" w:after="283"/>
              <w:jc w:val="right"/>
              <w:rPr/>
            </w:pPr>
            <w:r>
              <w:rPr/>
              <w:t>70,906</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125,037</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07" w:type="dxa"/>
            <w:tcBorders/>
            <w:shd w:fill="CCEEFF" w:val="clear"/>
            <w:vAlign w:val="center"/>
          </w:tcPr>
          <w:p>
            <w:pPr>
              <w:pStyle w:val="TableContents"/>
              <w:spacing w:before="0" w:after="283"/>
              <w:rPr/>
            </w:pPr>
            <w:r>
              <w:rPr/>
              <w:t>$</w:t>
            </w:r>
          </w:p>
        </w:tc>
        <w:tc>
          <w:tcPr>
            <w:tcW w:w="653" w:type="dxa"/>
            <w:tcBorders/>
            <w:shd w:fill="CCEEFF" w:val="clear"/>
            <w:vAlign w:val="center"/>
          </w:tcPr>
          <w:p>
            <w:pPr>
              <w:pStyle w:val="TableContents"/>
              <w:spacing w:before="0" w:after="283"/>
              <w:jc w:val="right"/>
              <w:rPr/>
            </w:pPr>
            <w:r>
              <w:rPr/>
              <w:t>126</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54" w:type="dxa"/>
            <w:tcBorders/>
            <w:shd w:fill="CCEEFF" w:val="clear"/>
            <w:vAlign w:val="center"/>
          </w:tcPr>
          <w:p>
            <w:pPr>
              <w:pStyle w:val="TableContents"/>
              <w:spacing w:before="0" w:after="283"/>
              <w:rPr/>
            </w:pPr>
            <w:r>
              <w:rPr/>
              <w:t>$</w:t>
            </w:r>
          </w:p>
        </w:tc>
        <w:tc>
          <w:tcPr>
            <w:tcW w:w="946" w:type="dxa"/>
            <w:tcBorders/>
            <w:shd w:fill="CCEEFF" w:val="clear"/>
            <w:vAlign w:val="center"/>
          </w:tcPr>
          <w:p>
            <w:pPr>
              <w:pStyle w:val="TableContents"/>
              <w:spacing w:before="0" w:after="283"/>
              <w:jc w:val="right"/>
              <w:rPr/>
            </w:pPr>
            <w:r>
              <w:rPr/>
              <w:t>102,417</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8" w:type="dxa"/>
            <w:tcBorders/>
            <w:shd w:fill="CCEEFF" w:val="clear"/>
            <w:vAlign w:val="center"/>
          </w:tcPr>
          <w:p>
            <w:pPr>
              <w:pStyle w:val="TableContents"/>
              <w:spacing w:before="0" w:after="283"/>
              <w:rPr/>
            </w:pPr>
            <w:r>
              <w:rPr/>
              <w:t>$</w:t>
            </w:r>
          </w:p>
        </w:tc>
        <w:tc>
          <w:tcPr>
            <w:tcW w:w="1192" w:type="dxa"/>
            <w:tcBorders/>
            <w:shd w:fill="CCEEFF" w:val="clear"/>
            <w:vAlign w:val="center"/>
          </w:tcPr>
          <w:p>
            <w:pPr>
              <w:pStyle w:val="TableContents"/>
              <w:spacing w:before="0" w:after="283"/>
              <w:jc w:val="right"/>
              <w:rPr/>
            </w:pPr>
            <w:r>
              <w:rPr/>
              <w:t> </w:t>
            </w:r>
            <w:r>
              <w:rPr/>
              <w:t>(639,348</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36" w:type="dxa"/>
            <w:tcBorders/>
            <w:shd w:fill="CCEEFF" w:val="clear"/>
            <w:vAlign w:val="center"/>
          </w:tcPr>
          <w:p>
            <w:pPr>
              <w:pStyle w:val="TableContents"/>
              <w:spacing w:before="0" w:after="283"/>
              <w:rPr/>
            </w:pPr>
            <w:r>
              <w:rPr/>
              <w:t>$</w:t>
            </w:r>
          </w:p>
        </w:tc>
        <w:tc>
          <w:tcPr>
            <w:tcW w:w="1374" w:type="dxa"/>
            <w:tcBorders/>
            <w:shd w:fill="CCEEFF" w:val="clear"/>
            <w:vAlign w:val="center"/>
          </w:tcPr>
          <w:p>
            <w:pPr>
              <w:pStyle w:val="TableContents"/>
              <w:spacing w:before="0" w:after="283"/>
              <w:jc w:val="right"/>
              <w:rPr/>
            </w:pPr>
            <w:r>
              <w:rPr/>
              <w:t> </w:t>
            </w:r>
            <w:r>
              <w:rPr/>
              <w:t>(13,827</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4" w:type="dxa"/>
            <w:tcBorders/>
            <w:shd w:fill="CCEEFF" w:val="clear"/>
            <w:vAlign w:val="center"/>
          </w:tcPr>
          <w:p>
            <w:pPr>
              <w:pStyle w:val="TableContents"/>
              <w:spacing w:before="0" w:after="283"/>
              <w:rPr/>
            </w:pPr>
            <w:r>
              <w:rPr/>
              <w:t>$</w:t>
            </w:r>
          </w:p>
        </w:tc>
        <w:tc>
          <w:tcPr>
            <w:tcW w:w="1166" w:type="dxa"/>
            <w:tcBorders/>
            <w:shd w:fill="CCEEFF" w:val="clear"/>
            <w:vAlign w:val="center"/>
          </w:tcPr>
          <w:p>
            <w:pPr>
              <w:pStyle w:val="TableContents"/>
              <w:spacing w:before="0" w:after="283"/>
              <w:jc w:val="right"/>
              <w:rPr/>
            </w:pPr>
            <w:r>
              <w:rPr/>
              <w:t> </w:t>
            </w:r>
            <w:r>
              <w:rPr/>
              <w:t>(550,632</w:t>
            </w:r>
          </w:p>
        </w:tc>
        <w:tc>
          <w:tcPr>
            <w:tcW w:w="170" w:type="dxa"/>
            <w:tcBorders/>
            <w:shd w:fill="CCEEFF" w:val="clear"/>
            <w:vAlign w:val="center"/>
          </w:tcPr>
          <w:p>
            <w:pPr>
              <w:pStyle w:val="TableContents"/>
              <w:spacing w:before="0" w:after="283"/>
              <w:rPr/>
            </w:pPr>
            <w:r>
              <w:rPr/>
              <w:t>) </w:t>
            </w:r>
          </w:p>
        </w:tc>
      </w:tr>
      <w:tr>
        <w:trPr/>
        <w:tc>
          <w:tcPr>
            <w:tcW w:w="126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Issuance of common stock upon exercise of stock options</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74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244</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07" w:type="dxa"/>
            <w:tcBorders/>
            <w:shd w:fill="auto" w:val="clear"/>
            <w:vAlign w:val="center"/>
          </w:tcPr>
          <w:p>
            <w:pPr>
              <w:pStyle w:val="TableContents"/>
              <w:spacing w:before="0" w:after="283"/>
              <w:rPr/>
            </w:pPr>
            <w:r>
              <w:rPr/>
              <w:t> </w:t>
            </w:r>
          </w:p>
        </w:tc>
        <w:tc>
          <w:tcPr>
            <w:tcW w:w="653"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54" w:type="dxa"/>
            <w:tcBorders/>
            <w:shd w:fill="auto" w:val="clear"/>
            <w:vAlign w:val="center"/>
          </w:tcPr>
          <w:p>
            <w:pPr>
              <w:pStyle w:val="TableContents"/>
              <w:spacing w:before="0" w:after="283"/>
              <w:rPr/>
            </w:pPr>
            <w:r>
              <w:rPr/>
              <w:t> </w:t>
            </w:r>
          </w:p>
        </w:tc>
        <w:tc>
          <w:tcPr>
            <w:tcW w:w="946" w:type="dxa"/>
            <w:tcBorders/>
            <w:shd w:fill="auto" w:val="clear"/>
            <w:vAlign w:val="center"/>
          </w:tcPr>
          <w:p>
            <w:pPr>
              <w:pStyle w:val="TableContents"/>
              <w:spacing w:before="0" w:after="283"/>
              <w:jc w:val="right"/>
              <w:rPr/>
            </w:pPr>
            <w:r>
              <w:rPr/>
              <w:t>151</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8" w:type="dxa"/>
            <w:tcBorders/>
            <w:shd w:fill="auto" w:val="clear"/>
            <w:vAlign w:val="center"/>
          </w:tcPr>
          <w:p>
            <w:pPr>
              <w:pStyle w:val="TableContents"/>
              <w:spacing w:before="0" w:after="283"/>
              <w:rPr/>
            </w:pPr>
            <w:r>
              <w:rPr/>
              <w:t> </w:t>
            </w:r>
          </w:p>
        </w:tc>
        <w:tc>
          <w:tcPr>
            <w:tcW w:w="1192"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36" w:type="dxa"/>
            <w:tcBorders/>
            <w:shd w:fill="auto" w:val="clear"/>
            <w:vAlign w:val="center"/>
          </w:tcPr>
          <w:p>
            <w:pPr>
              <w:pStyle w:val="TableContents"/>
              <w:spacing w:before="0" w:after="283"/>
              <w:rPr/>
            </w:pPr>
            <w:r>
              <w:rPr/>
              <w:t> </w:t>
            </w:r>
          </w:p>
        </w:tc>
        <w:tc>
          <w:tcPr>
            <w:tcW w:w="1374"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283"/>
              <w:rPr/>
            </w:pPr>
            <w:r>
              <w:rPr/>
              <w:t> </w:t>
            </w:r>
          </w:p>
        </w:tc>
        <w:tc>
          <w:tcPr>
            <w:tcW w:w="1166" w:type="dxa"/>
            <w:tcBorders/>
            <w:shd w:fill="auto" w:val="clear"/>
            <w:vAlign w:val="center"/>
          </w:tcPr>
          <w:p>
            <w:pPr>
              <w:pStyle w:val="TableContents"/>
              <w:spacing w:before="0" w:after="283"/>
              <w:jc w:val="right"/>
              <w:rPr/>
            </w:pPr>
            <w:r>
              <w:rPr/>
              <w:t>151</w:t>
            </w:r>
          </w:p>
        </w:tc>
        <w:tc>
          <w:tcPr>
            <w:tcW w:w="170" w:type="dxa"/>
            <w:tcBorders/>
            <w:shd w:fill="auto" w:val="clear"/>
            <w:vAlign w:val="center"/>
          </w:tcPr>
          <w:p>
            <w:pPr>
              <w:pStyle w:val="TableContents"/>
              <w:spacing w:before="0" w:after="283"/>
              <w:rPr/>
            </w:pPr>
            <w:r>
              <w:rPr/>
              <w:t> </w:t>
            </w:r>
          </w:p>
        </w:tc>
      </w:tr>
      <w:tr>
        <w:trPr/>
        <w:tc>
          <w:tcPr>
            <w:tcW w:w="126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Issuance of common stock upon vesting of restricted stock awards</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8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74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27</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07" w:type="dxa"/>
            <w:tcBorders/>
            <w:shd w:fill="CCEEFF" w:val="clear"/>
            <w:vAlign w:val="center"/>
          </w:tcPr>
          <w:p>
            <w:pPr>
              <w:pStyle w:val="TableContents"/>
              <w:spacing w:before="0" w:after="283"/>
              <w:rPr/>
            </w:pPr>
            <w:r>
              <w:rPr/>
              <w:t> </w:t>
            </w:r>
          </w:p>
        </w:tc>
        <w:tc>
          <w:tcPr>
            <w:tcW w:w="653"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54" w:type="dxa"/>
            <w:tcBorders/>
            <w:shd w:fill="CCEEFF" w:val="clear"/>
            <w:vAlign w:val="center"/>
          </w:tcPr>
          <w:p>
            <w:pPr>
              <w:pStyle w:val="TableContents"/>
              <w:spacing w:before="0" w:after="283"/>
              <w:rPr/>
            </w:pPr>
            <w:r>
              <w:rPr/>
              <w:t> </w:t>
            </w:r>
          </w:p>
        </w:tc>
        <w:tc>
          <w:tcPr>
            <w:tcW w:w="946"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8" w:type="dxa"/>
            <w:tcBorders/>
            <w:shd w:fill="CCEEFF" w:val="clear"/>
            <w:vAlign w:val="center"/>
          </w:tcPr>
          <w:p>
            <w:pPr>
              <w:pStyle w:val="TableContents"/>
              <w:spacing w:before="0" w:after="283"/>
              <w:rPr/>
            </w:pPr>
            <w:r>
              <w:rPr/>
              <w:t> </w:t>
            </w:r>
          </w:p>
        </w:tc>
        <w:tc>
          <w:tcPr>
            <w:tcW w:w="1192"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36" w:type="dxa"/>
            <w:tcBorders/>
            <w:shd w:fill="CCEEFF" w:val="clear"/>
            <w:vAlign w:val="center"/>
          </w:tcPr>
          <w:p>
            <w:pPr>
              <w:pStyle w:val="TableContents"/>
              <w:spacing w:before="0" w:after="283"/>
              <w:rPr/>
            </w:pPr>
            <w:r>
              <w:rPr/>
              <w:t> </w:t>
            </w:r>
          </w:p>
        </w:tc>
        <w:tc>
          <w:tcPr>
            <w:tcW w:w="1374"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4" w:type="dxa"/>
            <w:tcBorders/>
            <w:shd w:fill="CCEEFF" w:val="clear"/>
            <w:vAlign w:val="center"/>
          </w:tcPr>
          <w:p>
            <w:pPr>
              <w:pStyle w:val="TableContents"/>
              <w:spacing w:before="0" w:after="283"/>
              <w:rPr/>
            </w:pPr>
            <w:r>
              <w:rPr/>
              <w:t> </w:t>
            </w:r>
          </w:p>
        </w:tc>
        <w:tc>
          <w:tcPr>
            <w:tcW w:w="1166" w:type="dxa"/>
            <w:tcBorders/>
            <w:shd w:fill="CCEEFF" w:val="clear"/>
            <w:vAlign w:val="center"/>
          </w:tcPr>
          <w:p>
            <w:pPr>
              <w:pStyle w:val="TableContents"/>
              <w:spacing w:before="0" w:after="283"/>
              <w:jc w:val="right"/>
              <w:rPr/>
            </w:pPr>
            <w:r>
              <w:rPr/>
              <w:t>—  </w:t>
            </w:r>
          </w:p>
        </w:tc>
        <w:tc>
          <w:tcPr>
            <w:tcW w:w="170" w:type="dxa"/>
            <w:tcBorders/>
            <w:shd w:fill="CCEEFF" w:val="clear"/>
            <w:vAlign w:val="center"/>
          </w:tcPr>
          <w:p>
            <w:pPr>
              <w:pStyle w:val="TableContents"/>
              <w:spacing w:before="0" w:after="283"/>
              <w:rPr/>
            </w:pPr>
            <w:r>
              <w:rPr/>
              <w:t> </w:t>
            </w:r>
          </w:p>
        </w:tc>
      </w:tr>
      <w:tr>
        <w:trPr/>
        <w:tc>
          <w:tcPr>
            <w:tcW w:w="126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Stock-based compensation</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74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07" w:type="dxa"/>
            <w:tcBorders/>
            <w:shd w:fill="auto" w:val="clear"/>
            <w:vAlign w:val="center"/>
          </w:tcPr>
          <w:p>
            <w:pPr>
              <w:pStyle w:val="TableContents"/>
              <w:spacing w:before="0" w:after="283"/>
              <w:rPr/>
            </w:pPr>
            <w:r>
              <w:rPr/>
              <w:t> </w:t>
            </w:r>
          </w:p>
        </w:tc>
        <w:tc>
          <w:tcPr>
            <w:tcW w:w="653"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54" w:type="dxa"/>
            <w:tcBorders/>
            <w:shd w:fill="auto" w:val="clear"/>
            <w:vAlign w:val="center"/>
          </w:tcPr>
          <w:p>
            <w:pPr>
              <w:pStyle w:val="TableContents"/>
              <w:spacing w:before="0" w:after="283"/>
              <w:rPr/>
            </w:pPr>
            <w:r>
              <w:rPr/>
              <w:t> </w:t>
            </w:r>
          </w:p>
        </w:tc>
        <w:tc>
          <w:tcPr>
            <w:tcW w:w="946" w:type="dxa"/>
            <w:tcBorders/>
            <w:shd w:fill="auto" w:val="clear"/>
            <w:vAlign w:val="center"/>
          </w:tcPr>
          <w:p>
            <w:pPr>
              <w:pStyle w:val="TableContents"/>
              <w:spacing w:before="0" w:after="283"/>
              <w:jc w:val="right"/>
              <w:rPr/>
            </w:pPr>
            <w:r>
              <w:rPr/>
              <w:t>3,799</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8" w:type="dxa"/>
            <w:tcBorders/>
            <w:shd w:fill="auto" w:val="clear"/>
            <w:vAlign w:val="center"/>
          </w:tcPr>
          <w:p>
            <w:pPr>
              <w:pStyle w:val="TableContents"/>
              <w:spacing w:before="0" w:after="283"/>
              <w:rPr/>
            </w:pPr>
            <w:r>
              <w:rPr/>
              <w:t> </w:t>
            </w:r>
          </w:p>
        </w:tc>
        <w:tc>
          <w:tcPr>
            <w:tcW w:w="1192"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36" w:type="dxa"/>
            <w:tcBorders/>
            <w:shd w:fill="auto" w:val="clear"/>
            <w:vAlign w:val="center"/>
          </w:tcPr>
          <w:p>
            <w:pPr>
              <w:pStyle w:val="TableContents"/>
              <w:spacing w:before="0" w:after="283"/>
              <w:rPr/>
            </w:pPr>
            <w:r>
              <w:rPr/>
              <w:t> </w:t>
            </w:r>
          </w:p>
        </w:tc>
        <w:tc>
          <w:tcPr>
            <w:tcW w:w="1374"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283"/>
              <w:rPr/>
            </w:pPr>
            <w:r>
              <w:rPr/>
              <w:t> </w:t>
            </w:r>
          </w:p>
        </w:tc>
        <w:tc>
          <w:tcPr>
            <w:tcW w:w="1166" w:type="dxa"/>
            <w:tcBorders/>
            <w:shd w:fill="auto" w:val="clear"/>
            <w:vAlign w:val="center"/>
          </w:tcPr>
          <w:p>
            <w:pPr>
              <w:pStyle w:val="TableContents"/>
              <w:spacing w:before="0" w:after="283"/>
              <w:jc w:val="right"/>
              <w:rPr/>
            </w:pPr>
            <w:r>
              <w:rPr/>
              <w:t>3,799</w:t>
            </w:r>
          </w:p>
        </w:tc>
        <w:tc>
          <w:tcPr>
            <w:tcW w:w="170" w:type="dxa"/>
            <w:tcBorders/>
            <w:shd w:fill="auto" w:val="clear"/>
            <w:vAlign w:val="center"/>
          </w:tcPr>
          <w:p>
            <w:pPr>
              <w:pStyle w:val="TableContents"/>
              <w:spacing w:before="0" w:after="283"/>
              <w:rPr/>
            </w:pPr>
            <w:r>
              <w:rPr/>
              <w:t> </w:t>
            </w:r>
          </w:p>
        </w:tc>
      </w:tr>
      <w:tr>
        <w:trPr/>
        <w:tc>
          <w:tcPr>
            <w:tcW w:w="126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Shares surrendered for settlement of minimum statutory tax withholdings</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8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74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(9</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07" w:type="dxa"/>
            <w:tcBorders/>
            <w:shd w:fill="CCEEFF" w:val="clear"/>
            <w:vAlign w:val="center"/>
          </w:tcPr>
          <w:p>
            <w:pPr>
              <w:pStyle w:val="TableContents"/>
              <w:spacing w:before="0" w:after="283"/>
              <w:rPr/>
            </w:pPr>
            <w:r>
              <w:rPr/>
              <w:t> </w:t>
            </w:r>
          </w:p>
        </w:tc>
        <w:tc>
          <w:tcPr>
            <w:tcW w:w="653"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54" w:type="dxa"/>
            <w:tcBorders/>
            <w:shd w:fill="CCEEFF" w:val="clear"/>
            <w:vAlign w:val="center"/>
          </w:tcPr>
          <w:p>
            <w:pPr>
              <w:pStyle w:val="TableContents"/>
              <w:spacing w:before="0" w:after="283"/>
              <w:rPr/>
            </w:pPr>
            <w:r>
              <w:rPr/>
              <w:t> </w:t>
            </w:r>
          </w:p>
        </w:tc>
        <w:tc>
          <w:tcPr>
            <w:tcW w:w="946" w:type="dxa"/>
            <w:tcBorders/>
            <w:shd w:fill="CCEEFF" w:val="clear"/>
            <w:vAlign w:val="center"/>
          </w:tcPr>
          <w:p>
            <w:pPr>
              <w:pStyle w:val="TableContents"/>
              <w:spacing w:before="0" w:after="283"/>
              <w:jc w:val="right"/>
              <w:rPr/>
            </w:pPr>
            <w:r>
              <w:rPr/>
              <w:t>(100</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8" w:type="dxa"/>
            <w:tcBorders/>
            <w:shd w:fill="CCEEFF" w:val="clear"/>
            <w:vAlign w:val="center"/>
          </w:tcPr>
          <w:p>
            <w:pPr>
              <w:pStyle w:val="TableContents"/>
              <w:spacing w:before="0" w:after="283"/>
              <w:rPr/>
            </w:pPr>
            <w:r>
              <w:rPr/>
              <w:t> </w:t>
            </w:r>
          </w:p>
        </w:tc>
        <w:tc>
          <w:tcPr>
            <w:tcW w:w="1192"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36" w:type="dxa"/>
            <w:tcBorders/>
            <w:shd w:fill="CCEEFF" w:val="clear"/>
            <w:vAlign w:val="center"/>
          </w:tcPr>
          <w:p>
            <w:pPr>
              <w:pStyle w:val="TableContents"/>
              <w:spacing w:before="0" w:after="283"/>
              <w:rPr/>
            </w:pPr>
            <w:r>
              <w:rPr/>
              <w:t> </w:t>
            </w:r>
          </w:p>
        </w:tc>
        <w:tc>
          <w:tcPr>
            <w:tcW w:w="1374"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4" w:type="dxa"/>
            <w:tcBorders/>
            <w:shd w:fill="CCEEFF" w:val="clear"/>
            <w:vAlign w:val="center"/>
          </w:tcPr>
          <w:p>
            <w:pPr>
              <w:pStyle w:val="TableContents"/>
              <w:spacing w:before="0" w:after="283"/>
              <w:rPr/>
            </w:pPr>
            <w:r>
              <w:rPr/>
              <w:t> </w:t>
            </w:r>
          </w:p>
        </w:tc>
        <w:tc>
          <w:tcPr>
            <w:tcW w:w="1166" w:type="dxa"/>
            <w:tcBorders/>
            <w:shd w:fill="CCEEFF" w:val="clear"/>
            <w:vAlign w:val="center"/>
          </w:tcPr>
          <w:p>
            <w:pPr>
              <w:pStyle w:val="TableContents"/>
              <w:spacing w:before="0" w:after="283"/>
              <w:jc w:val="right"/>
              <w:rPr/>
            </w:pPr>
            <w:r>
              <w:rPr/>
              <w:t>(100</w:t>
            </w:r>
          </w:p>
        </w:tc>
        <w:tc>
          <w:tcPr>
            <w:tcW w:w="170" w:type="dxa"/>
            <w:tcBorders/>
            <w:shd w:fill="CCEEFF" w:val="clear"/>
            <w:vAlign w:val="center"/>
          </w:tcPr>
          <w:p>
            <w:pPr>
              <w:pStyle w:val="TableContents"/>
              <w:spacing w:before="0" w:after="283"/>
              <w:rPr/>
            </w:pPr>
            <w:r>
              <w:rPr/>
              <w:t>) </w:t>
            </w:r>
          </w:p>
        </w:tc>
      </w:tr>
      <w:tr>
        <w:trPr/>
        <w:tc>
          <w:tcPr>
            <w:tcW w:w="126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Net interest and repayment of full recourse notes receivables</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74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07" w:type="dxa"/>
            <w:tcBorders/>
            <w:shd w:fill="auto" w:val="clear"/>
            <w:vAlign w:val="center"/>
          </w:tcPr>
          <w:p>
            <w:pPr>
              <w:pStyle w:val="TableContents"/>
              <w:spacing w:before="0" w:after="283"/>
              <w:rPr/>
            </w:pPr>
            <w:r>
              <w:rPr/>
              <w:t> </w:t>
            </w:r>
          </w:p>
        </w:tc>
        <w:tc>
          <w:tcPr>
            <w:tcW w:w="653"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54" w:type="dxa"/>
            <w:tcBorders/>
            <w:shd w:fill="auto" w:val="clear"/>
            <w:vAlign w:val="center"/>
          </w:tcPr>
          <w:p>
            <w:pPr>
              <w:pStyle w:val="TableContents"/>
              <w:spacing w:before="0" w:after="283"/>
              <w:rPr/>
            </w:pPr>
            <w:r>
              <w:rPr/>
              <w:t> </w:t>
            </w:r>
          </w:p>
        </w:tc>
        <w:tc>
          <w:tcPr>
            <w:tcW w:w="946" w:type="dxa"/>
            <w:tcBorders/>
            <w:shd w:fill="auto" w:val="clear"/>
            <w:vAlign w:val="center"/>
          </w:tcPr>
          <w:p>
            <w:pPr>
              <w:pStyle w:val="TableContents"/>
              <w:spacing w:before="0" w:after="283"/>
              <w:jc w:val="right"/>
              <w:rPr/>
            </w:pPr>
            <w:r>
              <w:rPr/>
              <w:t>44</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8" w:type="dxa"/>
            <w:tcBorders/>
            <w:shd w:fill="auto" w:val="clear"/>
            <w:vAlign w:val="center"/>
          </w:tcPr>
          <w:p>
            <w:pPr>
              <w:pStyle w:val="TableContents"/>
              <w:spacing w:before="0" w:after="283"/>
              <w:rPr/>
            </w:pPr>
            <w:r>
              <w:rPr/>
              <w:t> </w:t>
            </w:r>
          </w:p>
        </w:tc>
        <w:tc>
          <w:tcPr>
            <w:tcW w:w="1192"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36" w:type="dxa"/>
            <w:tcBorders/>
            <w:shd w:fill="auto" w:val="clear"/>
            <w:vAlign w:val="center"/>
          </w:tcPr>
          <w:p>
            <w:pPr>
              <w:pStyle w:val="TableContents"/>
              <w:spacing w:before="0" w:after="283"/>
              <w:rPr/>
            </w:pPr>
            <w:r>
              <w:rPr/>
              <w:t> </w:t>
            </w:r>
          </w:p>
        </w:tc>
        <w:tc>
          <w:tcPr>
            <w:tcW w:w="1374"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283"/>
              <w:rPr/>
            </w:pPr>
            <w:r>
              <w:rPr/>
              <w:t> </w:t>
            </w:r>
          </w:p>
        </w:tc>
        <w:tc>
          <w:tcPr>
            <w:tcW w:w="1166" w:type="dxa"/>
            <w:tcBorders/>
            <w:shd w:fill="auto" w:val="clear"/>
            <w:vAlign w:val="center"/>
          </w:tcPr>
          <w:p>
            <w:pPr>
              <w:pStyle w:val="TableContents"/>
              <w:spacing w:before="0" w:after="283"/>
              <w:jc w:val="right"/>
              <w:rPr/>
            </w:pPr>
            <w:r>
              <w:rPr/>
              <w:t>44</w:t>
            </w:r>
          </w:p>
        </w:tc>
        <w:tc>
          <w:tcPr>
            <w:tcW w:w="170" w:type="dxa"/>
            <w:tcBorders/>
            <w:shd w:fill="auto" w:val="clear"/>
            <w:vAlign w:val="center"/>
          </w:tcPr>
          <w:p>
            <w:pPr>
              <w:pStyle w:val="TableContents"/>
              <w:spacing w:before="0" w:after="283"/>
              <w:rPr/>
            </w:pPr>
            <w:r>
              <w:rPr/>
              <w:t> </w:t>
            </w:r>
          </w:p>
        </w:tc>
      </w:tr>
      <w:tr>
        <w:trPr/>
        <w:tc>
          <w:tcPr>
            <w:tcW w:w="126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Special dividends</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8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74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07" w:type="dxa"/>
            <w:tcBorders/>
            <w:shd w:fill="CCEEFF" w:val="clear"/>
            <w:vAlign w:val="center"/>
          </w:tcPr>
          <w:p>
            <w:pPr>
              <w:pStyle w:val="TableContents"/>
              <w:spacing w:before="0" w:after="283"/>
              <w:rPr/>
            </w:pPr>
            <w:r>
              <w:rPr/>
              <w:t> </w:t>
            </w:r>
          </w:p>
        </w:tc>
        <w:tc>
          <w:tcPr>
            <w:tcW w:w="653"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54" w:type="dxa"/>
            <w:tcBorders/>
            <w:shd w:fill="CCEEFF" w:val="clear"/>
            <w:vAlign w:val="center"/>
          </w:tcPr>
          <w:p>
            <w:pPr>
              <w:pStyle w:val="TableContents"/>
              <w:spacing w:before="0" w:after="283"/>
              <w:rPr/>
            </w:pPr>
            <w:r>
              <w:rPr/>
              <w:t> </w:t>
            </w:r>
          </w:p>
        </w:tc>
        <w:tc>
          <w:tcPr>
            <w:tcW w:w="946" w:type="dxa"/>
            <w:tcBorders/>
            <w:shd w:fill="CCEEFF" w:val="clear"/>
            <w:vAlign w:val="center"/>
          </w:tcPr>
          <w:p>
            <w:pPr>
              <w:pStyle w:val="TableContents"/>
              <w:spacing w:before="0" w:after="283"/>
              <w:jc w:val="right"/>
              <w:rPr/>
            </w:pPr>
            <w:r>
              <w:rPr/>
              <w:t>(23</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8" w:type="dxa"/>
            <w:tcBorders/>
            <w:shd w:fill="CCEEFF" w:val="clear"/>
            <w:vAlign w:val="center"/>
          </w:tcPr>
          <w:p>
            <w:pPr>
              <w:pStyle w:val="TableContents"/>
              <w:spacing w:before="0" w:after="283"/>
              <w:rPr/>
            </w:pPr>
            <w:r>
              <w:rPr/>
              <w:t> </w:t>
            </w:r>
          </w:p>
        </w:tc>
        <w:tc>
          <w:tcPr>
            <w:tcW w:w="1192"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36" w:type="dxa"/>
            <w:tcBorders/>
            <w:shd w:fill="CCEEFF" w:val="clear"/>
            <w:vAlign w:val="center"/>
          </w:tcPr>
          <w:p>
            <w:pPr>
              <w:pStyle w:val="TableContents"/>
              <w:spacing w:before="0" w:after="283"/>
              <w:rPr/>
            </w:pPr>
            <w:r>
              <w:rPr/>
              <w:t> </w:t>
            </w:r>
          </w:p>
        </w:tc>
        <w:tc>
          <w:tcPr>
            <w:tcW w:w="1374"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4" w:type="dxa"/>
            <w:tcBorders/>
            <w:shd w:fill="CCEEFF" w:val="clear"/>
            <w:vAlign w:val="center"/>
          </w:tcPr>
          <w:p>
            <w:pPr>
              <w:pStyle w:val="TableContents"/>
              <w:spacing w:before="0" w:after="283"/>
              <w:rPr/>
            </w:pPr>
            <w:r>
              <w:rPr/>
              <w:t> </w:t>
            </w:r>
          </w:p>
        </w:tc>
        <w:tc>
          <w:tcPr>
            <w:tcW w:w="1166" w:type="dxa"/>
            <w:tcBorders/>
            <w:shd w:fill="CCEEFF" w:val="clear"/>
            <w:vAlign w:val="center"/>
          </w:tcPr>
          <w:p>
            <w:pPr>
              <w:pStyle w:val="TableContents"/>
              <w:spacing w:before="0" w:after="283"/>
              <w:jc w:val="right"/>
              <w:rPr/>
            </w:pPr>
            <w:r>
              <w:rPr/>
              <w:t>(23</w:t>
            </w:r>
          </w:p>
        </w:tc>
        <w:tc>
          <w:tcPr>
            <w:tcW w:w="170" w:type="dxa"/>
            <w:tcBorders/>
            <w:shd w:fill="CCEEFF" w:val="clear"/>
            <w:vAlign w:val="center"/>
          </w:tcPr>
          <w:p>
            <w:pPr>
              <w:pStyle w:val="TableContents"/>
              <w:spacing w:before="0" w:after="283"/>
              <w:rPr/>
            </w:pPr>
            <w:r>
              <w:rPr/>
              <w:t>) </w:t>
            </w:r>
          </w:p>
        </w:tc>
      </w:tr>
      <w:tr>
        <w:trPr/>
        <w:tc>
          <w:tcPr>
            <w:tcW w:w="126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Other comprehensive income</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74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07" w:type="dxa"/>
            <w:tcBorders/>
            <w:shd w:fill="auto" w:val="clear"/>
            <w:vAlign w:val="center"/>
          </w:tcPr>
          <w:p>
            <w:pPr>
              <w:pStyle w:val="TableContents"/>
              <w:spacing w:before="0" w:after="283"/>
              <w:rPr/>
            </w:pPr>
            <w:r>
              <w:rPr/>
              <w:t> </w:t>
            </w:r>
          </w:p>
        </w:tc>
        <w:tc>
          <w:tcPr>
            <w:tcW w:w="653"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54" w:type="dxa"/>
            <w:tcBorders/>
            <w:shd w:fill="auto" w:val="clear"/>
            <w:vAlign w:val="center"/>
          </w:tcPr>
          <w:p>
            <w:pPr>
              <w:pStyle w:val="TableContents"/>
              <w:spacing w:before="0" w:after="283"/>
              <w:rPr/>
            </w:pPr>
            <w:r>
              <w:rPr/>
              <w:t> </w:t>
            </w:r>
          </w:p>
        </w:tc>
        <w:tc>
          <w:tcPr>
            <w:tcW w:w="946"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8" w:type="dxa"/>
            <w:tcBorders/>
            <w:shd w:fill="auto" w:val="clear"/>
            <w:vAlign w:val="center"/>
          </w:tcPr>
          <w:p>
            <w:pPr>
              <w:pStyle w:val="TableContents"/>
              <w:spacing w:before="0" w:after="283"/>
              <w:rPr/>
            </w:pPr>
            <w:r>
              <w:rPr/>
              <w:t> </w:t>
            </w:r>
          </w:p>
        </w:tc>
        <w:tc>
          <w:tcPr>
            <w:tcW w:w="1192"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36" w:type="dxa"/>
            <w:tcBorders/>
            <w:shd w:fill="auto" w:val="clear"/>
            <w:vAlign w:val="center"/>
          </w:tcPr>
          <w:p>
            <w:pPr>
              <w:pStyle w:val="TableContents"/>
              <w:spacing w:before="0" w:after="283"/>
              <w:rPr/>
            </w:pPr>
            <w:r>
              <w:rPr/>
              <w:t> </w:t>
            </w:r>
          </w:p>
        </w:tc>
        <w:tc>
          <w:tcPr>
            <w:tcW w:w="1374" w:type="dxa"/>
            <w:tcBorders/>
            <w:shd w:fill="auto" w:val="clear"/>
            <w:vAlign w:val="center"/>
          </w:tcPr>
          <w:p>
            <w:pPr>
              <w:pStyle w:val="TableContents"/>
              <w:spacing w:before="0" w:after="283"/>
              <w:jc w:val="right"/>
              <w:rPr/>
            </w:pPr>
            <w:r>
              <w:rPr/>
              <w:t>2,964</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283"/>
              <w:rPr/>
            </w:pPr>
            <w:r>
              <w:rPr/>
              <w:t> </w:t>
            </w:r>
          </w:p>
        </w:tc>
        <w:tc>
          <w:tcPr>
            <w:tcW w:w="1166" w:type="dxa"/>
            <w:tcBorders/>
            <w:shd w:fill="auto" w:val="clear"/>
            <w:vAlign w:val="center"/>
          </w:tcPr>
          <w:p>
            <w:pPr>
              <w:pStyle w:val="TableContents"/>
              <w:spacing w:before="0" w:after="283"/>
              <w:jc w:val="right"/>
              <w:rPr/>
            </w:pPr>
            <w:r>
              <w:rPr/>
              <w:t>2,964</w:t>
            </w:r>
          </w:p>
        </w:tc>
        <w:tc>
          <w:tcPr>
            <w:tcW w:w="170" w:type="dxa"/>
            <w:tcBorders/>
            <w:shd w:fill="auto" w:val="clear"/>
            <w:vAlign w:val="center"/>
          </w:tcPr>
          <w:p>
            <w:pPr>
              <w:pStyle w:val="TableContents"/>
              <w:spacing w:before="0" w:after="283"/>
              <w:rPr/>
            </w:pPr>
            <w:r>
              <w:rPr/>
              <w:t> </w:t>
            </w:r>
          </w:p>
        </w:tc>
      </w:tr>
      <w:tr>
        <w:trPr/>
        <w:tc>
          <w:tcPr>
            <w:tcW w:w="126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Net loss</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8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74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07" w:type="dxa"/>
            <w:tcBorders/>
            <w:shd w:fill="CCEEFF" w:val="clear"/>
            <w:vAlign w:val="center"/>
          </w:tcPr>
          <w:p>
            <w:pPr>
              <w:pStyle w:val="TableContents"/>
              <w:spacing w:before="0" w:after="283"/>
              <w:rPr/>
            </w:pPr>
            <w:r>
              <w:rPr/>
              <w:t> </w:t>
            </w:r>
          </w:p>
        </w:tc>
        <w:tc>
          <w:tcPr>
            <w:tcW w:w="653"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54" w:type="dxa"/>
            <w:tcBorders/>
            <w:shd w:fill="CCEEFF" w:val="clear"/>
            <w:vAlign w:val="center"/>
          </w:tcPr>
          <w:p>
            <w:pPr>
              <w:pStyle w:val="TableContents"/>
              <w:spacing w:before="0" w:after="283"/>
              <w:rPr/>
            </w:pPr>
            <w:r>
              <w:rPr/>
              <w:t> </w:t>
            </w:r>
          </w:p>
        </w:tc>
        <w:tc>
          <w:tcPr>
            <w:tcW w:w="946"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8" w:type="dxa"/>
            <w:tcBorders/>
            <w:shd w:fill="CCEEFF" w:val="clear"/>
            <w:vAlign w:val="center"/>
          </w:tcPr>
          <w:p>
            <w:pPr>
              <w:pStyle w:val="TableContents"/>
              <w:spacing w:before="0" w:after="283"/>
              <w:rPr/>
            </w:pPr>
            <w:r>
              <w:rPr/>
              <w:t> </w:t>
            </w:r>
          </w:p>
        </w:tc>
        <w:tc>
          <w:tcPr>
            <w:tcW w:w="1192" w:type="dxa"/>
            <w:tcBorders/>
            <w:shd w:fill="CCEEFF" w:val="clear"/>
            <w:vAlign w:val="center"/>
          </w:tcPr>
          <w:p>
            <w:pPr>
              <w:pStyle w:val="TableContents"/>
              <w:spacing w:before="0" w:after="283"/>
              <w:jc w:val="right"/>
              <w:rPr/>
            </w:pPr>
            <w:r>
              <w:rPr/>
              <w:t>(9,823</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36" w:type="dxa"/>
            <w:tcBorders/>
            <w:shd w:fill="CCEEFF" w:val="clear"/>
            <w:vAlign w:val="center"/>
          </w:tcPr>
          <w:p>
            <w:pPr>
              <w:pStyle w:val="TableContents"/>
              <w:spacing w:before="0" w:after="283"/>
              <w:rPr/>
            </w:pPr>
            <w:r>
              <w:rPr/>
              <w:t> </w:t>
            </w:r>
          </w:p>
        </w:tc>
        <w:tc>
          <w:tcPr>
            <w:tcW w:w="1374"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4" w:type="dxa"/>
            <w:tcBorders/>
            <w:shd w:fill="CCEEFF" w:val="clear"/>
            <w:vAlign w:val="center"/>
          </w:tcPr>
          <w:p>
            <w:pPr>
              <w:pStyle w:val="TableContents"/>
              <w:spacing w:before="0" w:after="283"/>
              <w:rPr/>
            </w:pPr>
            <w:r>
              <w:rPr/>
              <w:t> </w:t>
            </w:r>
          </w:p>
        </w:tc>
        <w:tc>
          <w:tcPr>
            <w:tcW w:w="1166" w:type="dxa"/>
            <w:tcBorders/>
            <w:shd w:fill="CCEEFF" w:val="clear"/>
            <w:vAlign w:val="center"/>
          </w:tcPr>
          <w:p>
            <w:pPr>
              <w:pStyle w:val="TableContents"/>
              <w:spacing w:before="0" w:after="283"/>
              <w:jc w:val="right"/>
              <w:rPr/>
            </w:pPr>
            <w:r>
              <w:rPr/>
              <w:t>(9,823</w:t>
            </w:r>
          </w:p>
        </w:tc>
        <w:tc>
          <w:tcPr>
            <w:tcW w:w="170" w:type="dxa"/>
            <w:tcBorders/>
            <w:shd w:fill="CCEEFF" w:val="clear"/>
            <w:vAlign w:val="center"/>
          </w:tcPr>
          <w:p>
            <w:pPr>
              <w:pStyle w:val="TableContents"/>
              <w:spacing w:before="0" w:after="283"/>
              <w:rPr/>
            </w:pPr>
            <w:r>
              <w:rPr/>
              <w:t>) </w:t>
            </w:r>
          </w:p>
        </w:tc>
      </w:tr>
      <w:tr>
        <w:trPr/>
        <w:tc>
          <w:tcPr>
            <w:tcW w:w="126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8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0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07"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53"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54"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46"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8"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92"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36"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374"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66"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1265" w:type="dxa"/>
            <w:tcBorders/>
            <w:shd w:fill="auto"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Balance at March 31, 2021</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23,081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740" w:type="dxa"/>
            <w:tcBorders/>
            <w:shd w:fill="auto" w:val="clear"/>
            <w:vAlign w:val="center"/>
          </w:tcPr>
          <w:p>
            <w:pPr>
              <w:pStyle w:val="TableContents"/>
              <w:spacing w:before="0" w:after="283"/>
              <w:jc w:val="right"/>
              <w:rPr/>
            </w:pPr>
            <w:r>
              <w:rPr/>
              <w:t> </w:t>
            </w:r>
            <w:r>
              <w:rPr/>
              <w:t>70,906</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125,299</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07" w:type="dxa"/>
            <w:tcBorders/>
            <w:shd w:fill="auto" w:val="clear"/>
            <w:vAlign w:val="center"/>
          </w:tcPr>
          <w:p>
            <w:pPr>
              <w:pStyle w:val="TableContents"/>
              <w:spacing w:before="0" w:after="283"/>
              <w:rPr/>
            </w:pPr>
            <w:r>
              <w:rPr/>
              <w:t>$</w:t>
            </w:r>
          </w:p>
        </w:tc>
        <w:tc>
          <w:tcPr>
            <w:tcW w:w="653" w:type="dxa"/>
            <w:tcBorders/>
            <w:shd w:fill="auto" w:val="clear"/>
            <w:vAlign w:val="center"/>
          </w:tcPr>
          <w:p>
            <w:pPr>
              <w:pStyle w:val="TableContents"/>
              <w:spacing w:before="0" w:after="283"/>
              <w:jc w:val="right"/>
              <w:rPr/>
            </w:pPr>
            <w:r>
              <w:rPr/>
              <w:t> </w:t>
            </w:r>
            <w:r>
              <w:rPr/>
              <w:t>126</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54" w:type="dxa"/>
            <w:tcBorders/>
            <w:shd w:fill="auto" w:val="clear"/>
            <w:vAlign w:val="center"/>
          </w:tcPr>
          <w:p>
            <w:pPr>
              <w:pStyle w:val="TableContents"/>
              <w:spacing w:before="0" w:after="283"/>
              <w:rPr/>
            </w:pPr>
            <w:r>
              <w:rPr/>
              <w:t>$</w:t>
            </w:r>
          </w:p>
        </w:tc>
        <w:tc>
          <w:tcPr>
            <w:tcW w:w="946" w:type="dxa"/>
            <w:tcBorders/>
            <w:shd w:fill="auto" w:val="clear"/>
            <w:vAlign w:val="center"/>
          </w:tcPr>
          <w:p>
            <w:pPr>
              <w:pStyle w:val="TableContents"/>
              <w:spacing w:before="0" w:after="283"/>
              <w:jc w:val="right"/>
              <w:rPr/>
            </w:pPr>
            <w:r>
              <w:rPr/>
              <w:t> </w:t>
            </w:r>
            <w:r>
              <w:rPr/>
              <w:t>106,288</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8" w:type="dxa"/>
            <w:tcBorders/>
            <w:shd w:fill="auto" w:val="clear"/>
            <w:vAlign w:val="center"/>
          </w:tcPr>
          <w:p>
            <w:pPr>
              <w:pStyle w:val="TableContents"/>
              <w:spacing w:before="0" w:after="283"/>
              <w:rPr/>
            </w:pPr>
            <w:r>
              <w:rPr/>
              <w:t>$</w:t>
            </w:r>
          </w:p>
        </w:tc>
        <w:tc>
          <w:tcPr>
            <w:tcW w:w="1192" w:type="dxa"/>
            <w:tcBorders/>
            <w:shd w:fill="auto" w:val="clear"/>
            <w:vAlign w:val="center"/>
          </w:tcPr>
          <w:p>
            <w:pPr>
              <w:pStyle w:val="TableContents"/>
              <w:spacing w:before="0" w:after="283"/>
              <w:jc w:val="right"/>
              <w:rPr/>
            </w:pPr>
            <w:r>
              <w:rPr/>
              <w:t> </w:t>
            </w:r>
            <w:r>
              <w:rPr/>
              <w:t>(649,171</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36" w:type="dxa"/>
            <w:tcBorders/>
            <w:shd w:fill="auto" w:val="clear"/>
            <w:vAlign w:val="center"/>
          </w:tcPr>
          <w:p>
            <w:pPr>
              <w:pStyle w:val="TableContents"/>
              <w:spacing w:before="0" w:after="283"/>
              <w:rPr/>
            </w:pPr>
            <w:r>
              <w:rPr/>
              <w:t>$</w:t>
            </w:r>
          </w:p>
        </w:tc>
        <w:tc>
          <w:tcPr>
            <w:tcW w:w="1374" w:type="dxa"/>
            <w:tcBorders/>
            <w:shd w:fill="auto" w:val="clear"/>
            <w:vAlign w:val="center"/>
          </w:tcPr>
          <w:p>
            <w:pPr>
              <w:pStyle w:val="TableContents"/>
              <w:spacing w:before="0" w:after="283"/>
              <w:jc w:val="right"/>
              <w:rPr/>
            </w:pPr>
            <w:r>
              <w:rPr/>
              <w:t> </w:t>
            </w:r>
            <w:r>
              <w:rPr/>
              <w:t>(10,863</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283"/>
              <w:rPr/>
            </w:pPr>
            <w:r>
              <w:rPr/>
              <w:t>$</w:t>
            </w:r>
          </w:p>
        </w:tc>
        <w:tc>
          <w:tcPr>
            <w:tcW w:w="1166" w:type="dxa"/>
            <w:tcBorders/>
            <w:shd w:fill="auto" w:val="clear"/>
            <w:vAlign w:val="center"/>
          </w:tcPr>
          <w:p>
            <w:pPr>
              <w:pStyle w:val="TableContents"/>
              <w:spacing w:before="0" w:after="283"/>
              <w:jc w:val="right"/>
              <w:rPr/>
            </w:pPr>
            <w:r>
              <w:rPr/>
              <w:t> </w:t>
            </w:r>
            <w:r>
              <w:rPr/>
              <w:t>(553,620</w:t>
            </w:r>
          </w:p>
        </w:tc>
        <w:tc>
          <w:tcPr>
            <w:tcW w:w="170" w:type="dxa"/>
            <w:tcBorders/>
            <w:shd w:fill="auto" w:val="clear"/>
            <w:vAlign w:val="center"/>
          </w:tcPr>
          <w:p>
            <w:pPr>
              <w:pStyle w:val="TableContents"/>
              <w:spacing w:before="0" w:after="283"/>
              <w:rPr/>
            </w:pPr>
            <w:r>
              <w:rPr/>
              <w:t>) </w:t>
            </w:r>
          </w:p>
        </w:tc>
      </w:tr>
      <w:tr>
        <w:trPr/>
        <w:tc>
          <w:tcPr>
            <w:tcW w:w="126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Issuance of common stock upon exercise of stock options</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8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74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213</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07" w:type="dxa"/>
            <w:tcBorders/>
            <w:shd w:fill="CCEEFF" w:val="clear"/>
            <w:vAlign w:val="center"/>
          </w:tcPr>
          <w:p>
            <w:pPr>
              <w:pStyle w:val="TableContents"/>
              <w:spacing w:before="0" w:after="283"/>
              <w:rPr/>
            </w:pPr>
            <w:r>
              <w:rPr/>
              <w:t> </w:t>
            </w:r>
          </w:p>
        </w:tc>
        <w:tc>
          <w:tcPr>
            <w:tcW w:w="653"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54" w:type="dxa"/>
            <w:tcBorders/>
            <w:shd w:fill="CCEEFF" w:val="clear"/>
            <w:vAlign w:val="center"/>
          </w:tcPr>
          <w:p>
            <w:pPr>
              <w:pStyle w:val="TableContents"/>
              <w:spacing w:before="0" w:after="283"/>
              <w:rPr/>
            </w:pPr>
            <w:r>
              <w:rPr/>
              <w:t> </w:t>
            </w:r>
          </w:p>
        </w:tc>
        <w:tc>
          <w:tcPr>
            <w:tcW w:w="946" w:type="dxa"/>
            <w:tcBorders/>
            <w:shd w:fill="CCEEFF" w:val="clear"/>
            <w:vAlign w:val="center"/>
          </w:tcPr>
          <w:p>
            <w:pPr>
              <w:pStyle w:val="TableContents"/>
              <w:spacing w:before="0" w:after="283"/>
              <w:jc w:val="right"/>
              <w:rPr/>
            </w:pPr>
            <w:r>
              <w:rPr/>
              <w:t>136</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8" w:type="dxa"/>
            <w:tcBorders/>
            <w:shd w:fill="CCEEFF" w:val="clear"/>
            <w:vAlign w:val="center"/>
          </w:tcPr>
          <w:p>
            <w:pPr>
              <w:pStyle w:val="TableContents"/>
              <w:spacing w:before="0" w:after="283"/>
              <w:rPr/>
            </w:pPr>
            <w:r>
              <w:rPr/>
              <w:t> </w:t>
            </w:r>
          </w:p>
        </w:tc>
        <w:tc>
          <w:tcPr>
            <w:tcW w:w="1192"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36" w:type="dxa"/>
            <w:tcBorders/>
            <w:shd w:fill="CCEEFF" w:val="clear"/>
            <w:vAlign w:val="center"/>
          </w:tcPr>
          <w:p>
            <w:pPr>
              <w:pStyle w:val="TableContents"/>
              <w:spacing w:before="0" w:after="283"/>
              <w:rPr/>
            </w:pPr>
            <w:r>
              <w:rPr/>
              <w:t> </w:t>
            </w:r>
          </w:p>
        </w:tc>
        <w:tc>
          <w:tcPr>
            <w:tcW w:w="1374"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4" w:type="dxa"/>
            <w:tcBorders/>
            <w:shd w:fill="CCEEFF" w:val="clear"/>
            <w:vAlign w:val="center"/>
          </w:tcPr>
          <w:p>
            <w:pPr>
              <w:pStyle w:val="TableContents"/>
              <w:spacing w:before="0" w:after="283"/>
              <w:rPr/>
            </w:pPr>
            <w:r>
              <w:rPr/>
              <w:t> </w:t>
            </w:r>
          </w:p>
        </w:tc>
        <w:tc>
          <w:tcPr>
            <w:tcW w:w="1166" w:type="dxa"/>
            <w:tcBorders/>
            <w:shd w:fill="CCEEFF" w:val="clear"/>
            <w:vAlign w:val="center"/>
          </w:tcPr>
          <w:p>
            <w:pPr>
              <w:pStyle w:val="TableContents"/>
              <w:spacing w:before="0" w:after="283"/>
              <w:jc w:val="right"/>
              <w:rPr/>
            </w:pPr>
            <w:r>
              <w:rPr/>
              <w:t>136</w:t>
            </w:r>
          </w:p>
        </w:tc>
        <w:tc>
          <w:tcPr>
            <w:tcW w:w="170" w:type="dxa"/>
            <w:tcBorders/>
            <w:shd w:fill="CCEEFF" w:val="clear"/>
            <w:vAlign w:val="center"/>
          </w:tcPr>
          <w:p>
            <w:pPr>
              <w:pStyle w:val="TableContents"/>
              <w:spacing w:before="0" w:after="283"/>
              <w:rPr/>
            </w:pPr>
            <w:r>
              <w:rPr/>
              <w:t> </w:t>
            </w:r>
          </w:p>
        </w:tc>
      </w:tr>
      <w:tr>
        <w:trPr/>
        <w:tc>
          <w:tcPr>
            <w:tcW w:w="126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Issuance of common stock upon vesting of restricted stock awards</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74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32</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07" w:type="dxa"/>
            <w:tcBorders/>
            <w:shd w:fill="auto" w:val="clear"/>
            <w:vAlign w:val="center"/>
          </w:tcPr>
          <w:p>
            <w:pPr>
              <w:pStyle w:val="TableContents"/>
              <w:spacing w:before="0" w:after="283"/>
              <w:rPr/>
            </w:pPr>
            <w:r>
              <w:rPr/>
              <w:t> </w:t>
            </w:r>
          </w:p>
        </w:tc>
        <w:tc>
          <w:tcPr>
            <w:tcW w:w="653"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54" w:type="dxa"/>
            <w:tcBorders/>
            <w:shd w:fill="auto" w:val="clear"/>
            <w:vAlign w:val="center"/>
          </w:tcPr>
          <w:p>
            <w:pPr>
              <w:pStyle w:val="TableContents"/>
              <w:spacing w:before="0" w:after="283"/>
              <w:rPr/>
            </w:pPr>
            <w:r>
              <w:rPr/>
              <w:t> </w:t>
            </w:r>
          </w:p>
        </w:tc>
        <w:tc>
          <w:tcPr>
            <w:tcW w:w="946"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8" w:type="dxa"/>
            <w:tcBorders/>
            <w:shd w:fill="auto" w:val="clear"/>
            <w:vAlign w:val="center"/>
          </w:tcPr>
          <w:p>
            <w:pPr>
              <w:pStyle w:val="TableContents"/>
              <w:spacing w:before="0" w:after="283"/>
              <w:rPr/>
            </w:pPr>
            <w:r>
              <w:rPr/>
              <w:t> </w:t>
            </w:r>
          </w:p>
        </w:tc>
        <w:tc>
          <w:tcPr>
            <w:tcW w:w="1192"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36" w:type="dxa"/>
            <w:tcBorders/>
            <w:shd w:fill="auto" w:val="clear"/>
            <w:vAlign w:val="center"/>
          </w:tcPr>
          <w:p>
            <w:pPr>
              <w:pStyle w:val="TableContents"/>
              <w:spacing w:before="0" w:after="283"/>
              <w:rPr/>
            </w:pPr>
            <w:r>
              <w:rPr/>
              <w:t> </w:t>
            </w:r>
          </w:p>
        </w:tc>
        <w:tc>
          <w:tcPr>
            <w:tcW w:w="1374"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283"/>
              <w:rPr/>
            </w:pPr>
            <w:r>
              <w:rPr/>
              <w:t> </w:t>
            </w:r>
          </w:p>
        </w:tc>
        <w:tc>
          <w:tcPr>
            <w:tcW w:w="1166" w:type="dxa"/>
            <w:tcBorders/>
            <w:shd w:fill="auto" w:val="clear"/>
            <w:vAlign w:val="center"/>
          </w:tcPr>
          <w:p>
            <w:pPr>
              <w:pStyle w:val="TableContents"/>
              <w:spacing w:before="0" w:after="283"/>
              <w:jc w:val="right"/>
              <w:rPr/>
            </w:pPr>
            <w:r>
              <w:rPr/>
              <w:t>—  </w:t>
            </w:r>
          </w:p>
        </w:tc>
        <w:tc>
          <w:tcPr>
            <w:tcW w:w="170" w:type="dxa"/>
            <w:tcBorders/>
            <w:shd w:fill="auto" w:val="clear"/>
            <w:vAlign w:val="center"/>
          </w:tcPr>
          <w:p>
            <w:pPr>
              <w:pStyle w:val="TableContents"/>
              <w:spacing w:before="0" w:after="283"/>
              <w:rPr/>
            </w:pPr>
            <w:r>
              <w:rPr/>
              <w:t> </w:t>
            </w:r>
          </w:p>
        </w:tc>
      </w:tr>
      <w:tr>
        <w:trPr/>
        <w:tc>
          <w:tcPr>
            <w:tcW w:w="126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Stock-based compensation</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8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74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07" w:type="dxa"/>
            <w:tcBorders/>
            <w:shd w:fill="CCEEFF" w:val="clear"/>
            <w:vAlign w:val="center"/>
          </w:tcPr>
          <w:p>
            <w:pPr>
              <w:pStyle w:val="TableContents"/>
              <w:spacing w:before="0" w:after="283"/>
              <w:rPr/>
            </w:pPr>
            <w:r>
              <w:rPr/>
              <w:t> </w:t>
            </w:r>
          </w:p>
        </w:tc>
        <w:tc>
          <w:tcPr>
            <w:tcW w:w="653"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54" w:type="dxa"/>
            <w:tcBorders/>
            <w:shd w:fill="CCEEFF" w:val="clear"/>
            <w:vAlign w:val="center"/>
          </w:tcPr>
          <w:p>
            <w:pPr>
              <w:pStyle w:val="TableContents"/>
              <w:spacing w:before="0" w:after="283"/>
              <w:rPr/>
            </w:pPr>
            <w:r>
              <w:rPr/>
              <w:t> </w:t>
            </w:r>
          </w:p>
        </w:tc>
        <w:tc>
          <w:tcPr>
            <w:tcW w:w="946" w:type="dxa"/>
            <w:tcBorders/>
            <w:shd w:fill="CCEEFF" w:val="clear"/>
            <w:vAlign w:val="center"/>
          </w:tcPr>
          <w:p>
            <w:pPr>
              <w:pStyle w:val="TableContents"/>
              <w:spacing w:before="0" w:after="283"/>
              <w:jc w:val="right"/>
              <w:rPr/>
            </w:pPr>
            <w:r>
              <w:rPr/>
              <w:t>44,810</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8" w:type="dxa"/>
            <w:tcBorders/>
            <w:shd w:fill="CCEEFF" w:val="clear"/>
            <w:vAlign w:val="center"/>
          </w:tcPr>
          <w:p>
            <w:pPr>
              <w:pStyle w:val="TableContents"/>
              <w:spacing w:before="0" w:after="283"/>
              <w:rPr/>
            </w:pPr>
            <w:r>
              <w:rPr/>
              <w:t> </w:t>
            </w:r>
          </w:p>
        </w:tc>
        <w:tc>
          <w:tcPr>
            <w:tcW w:w="1192"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36" w:type="dxa"/>
            <w:tcBorders/>
            <w:shd w:fill="CCEEFF" w:val="clear"/>
            <w:vAlign w:val="center"/>
          </w:tcPr>
          <w:p>
            <w:pPr>
              <w:pStyle w:val="TableContents"/>
              <w:spacing w:before="0" w:after="283"/>
              <w:rPr/>
            </w:pPr>
            <w:r>
              <w:rPr/>
              <w:t> </w:t>
            </w:r>
          </w:p>
        </w:tc>
        <w:tc>
          <w:tcPr>
            <w:tcW w:w="1374"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4" w:type="dxa"/>
            <w:tcBorders/>
            <w:shd w:fill="CCEEFF" w:val="clear"/>
            <w:vAlign w:val="center"/>
          </w:tcPr>
          <w:p>
            <w:pPr>
              <w:pStyle w:val="TableContents"/>
              <w:spacing w:before="0" w:after="283"/>
              <w:rPr/>
            </w:pPr>
            <w:r>
              <w:rPr/>
              <w:t> </w:t>
            </w:r>
          </w:p>
        </w:tc>
        <w:tc>
          <w:tcPr>
            <w:tcW w:w="1166" w:type="dxa"/>
            <w:tcBorders/>
            <w:shd w:fill="CCEEFF" w:val="clear"/>
            <w:vAlign w:val="center"/>
          </w:tcPr>
          <w:p>
            <w:pPr>
              <w:pStyle w:val="TableContents"/>
              <w:spacing w:before="0" w:after="283"/>
              <w:jc w:val="right"/>
              <w:rPr/>
            </w:pPr>
            <w:r>
              <w:rPr/>
              <w:t>44,810</w:t>
            </w:r>
          </w:p>
        </w:tc>
        <w:tc>
          <w:tcPr>
            <w:tcW w:w="170" w:type="dxa"/>
            <w:tcBorders/>
            <w:shd w:fill="CCEEFF" w:val="clear"/>
            <w:vAlign w:val="center"/>
          </w:tcPr>
          <w:p>
            <w:pPr>
              <w:pStyle w:val="TableContents"/>
              <w:spacing w:before="0" w:after="283"/>
              <w:rPr/>
            </w:pPr>
            <w:r>
              <w:rPr/>
              <w:t> </w:t>
            </w:r>
          </w:p>
        </w:tc>
      </w:tr>
      <w:tr>
        <w:trPr/>
        <w:tc>
          <w:tcPr>
            <w:tcW w:w="126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Shares surrendered for settlement of minimum statutory tax withholdings</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74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(6</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07" w:type="dxa"/>
            <w:tcBorders/>
            <w:shd w:fill="auto" w:val="clear"/>
            <w:vAlign w:val="center"/>
          </w:tcPr>
          <w:p>
            <w:pPr>
              <w:pStyle w:val="TableContents"/>
              <w:spacing w:before="0" w:after="283"/>
              <w:rPr/>
            </w:pPr>
            <w:r>
              <w:rPr/>
              <w:t> </w:t>
            </w:r>
          </w:p>
        </w:tc>
        <w:tc>
          <w:tcPr>
            <w:tcW w:w="653"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54" w:type="dxa"/>
            <w:tcBorders/>
            <w:shd w:fill="auto" w:val="clear"/>
            <w:vAlign w:val="center"/>
          </w:tcPr>
          <w:p>
            <w:pPr>
              <w:pStyle w:val="TableContents"/>
              <w:spacing w:before="0" w:after="283"/>
              <w:rPr/>
            </w:pPr>
            <w:r>
              <w:rPr/>
              <w:t> </w:t>
            </w:r>
          </w:p>
        </w:tc>
        <w:tc>
          <w:tcPr>
            <w:tcW w:w="946" w:type="dxa"/>
            <w:tcBorders/>
            <w:shd w:fill="auto" w:val="clear"/>
            <w:vAlign w:val="center"/>
          </w:tcPr>
          <w:p>
            <w:pPr>
              <w:pStyle w:val="TableContents"/>
              <w:spacing w:before="0" w:after="283"/>
              <w:jc w:val="right"/>
              <w:rPr/>
            </w:pPr>
            <w:r>
              <w:rPr/>
              <w:t>(109</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8" w:type="dxa"/>
            <w:tcBorders/>
            <w:shd w:fill="auto" w:val="clear"/>
            <w:vAlign w:val="center"/>
          </w:tcPr>
          <w:p>
            <w:pPr>
              <w:pStyle w:val="TableContents"/>
              <w:spacing w:before="0" w:after="283"/>
              <w:rPr/>
            </w:pPr>
            <w:r>
              <w:rPr/>
              <w:t> </w:t>
            </w:r>
          </w:p>
        </w:tc>
        <w:tc>
          <w:tcPr>
            <w:tcW w:w="1192"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36" w:type="dxa"/>
            <w:tcBorders/>
            <w:shd w:fill="auto" w:val="clear"/>
            <w:vAlign w:val="center"/>
          </w:tcPr>
          <w:p>
            <w:pPr>
              <w:pStyle w:val="TableContents"/>
              <w:spacing w:before="0" w:after="283"/>
              <w:rPr/>
            </w:pPr>
            <w:r>
              <w:rPr/>
              <w:t> </w:t>
            </w:r>
          </w:p>
        </w:tc>
        <w:tc>
          <w:tcPr>
            <w:tcW w:w="1374"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283"/>
              <w:rPr/>
            </w:pPr>
            <w:r>
              <w:rPr/>
              <w:t> </w:t>
            </w:r>
          </w:p>
        </w:tc>
        <w:tc>
          <w:tcPr>
            <w:tcW w:w="1166" w:type="dxa"/>
            <w:tcBorders/>
            <w:shd w:fill="auto" w:val="clear"/>
            <w:vAlign w:val="center"/>
          </w:tcPr>
          <w:p>
            <w:pPr>
              <w:pStyle w:val="TableContents"/>
              <w:spacing w:before="0" w:after="283"/>
              <w:jc w:val="right"/>
              <w:rPr/>
            </w:pPr>
            <w:r>
              <w:rPr/>
              <w:t>(109</w:t>
            </w:r>
          </w:p>
        </w:tc>
        <w:tc>
          <w:tcPr>
            <w:tcW w:w="170" w:type="dxa"/>
            <w:tcBorders/>
            <w:shd w:fill="auto" w:val="clear"/>
            <w:vAlign w:val="center"/>
          </w:tcPr>
          <w:p>
            <w:pPr>
              <w:pStyle w:val="TableContents"/>
              <w:spacing w:before="0" w:after="283"/>
              <w:rPr/>
            </w:pPr>
            <w:r>
              <w:rPr/>
              <w:t>) </w:t>
            </w:r>
          </w:p>
        </w:tc>
      </w:tr>
      <w:tr>
        <w:trPr/>
        <w:tc>
          <w:tcPr>
            <w:tcW w:w="126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Special dividends</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8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74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07" w:type="dxa"/>
            <w:tcBorders/>
            <w:shd w:fill="CCEEFF" w:val="clear"/>
            <w:vAlign w:val="center"/>
          </w:tcPr>
          <w:p>
            <w:pPr>
              <w:pStyle w:val="TableContents"/>
              <w:spacing w:before="0" w:after="283"/>
              <w:rPr/>
            </w:pPr>
            <w:r>
              <w:rPr/>
              <w:t> </w:t>
            </w:r>
          </w:p>
        </w:tc>
        <w:tc>
          <w:tcPr>
            <w:tcW w:w="653"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54" w:type="dxa"/>
            <w:tcBorders/>
            <w:shd w:fill="CCEEFF" w:val="clear"/>
            <w:vAlign w:val="center"/>
          </w:tcPr>
          <w:p>
            <w:pPr>
              <w:pStyle w:val="TableContents"/>
              <w:spacing w:before="0" w:after="283"/>
              <w:rPr/>
            </w:pPr>
            <w:r>
              <w:rPr/>
              <w:t> </w:t>
            </w:r>
          </w:p>
        </w:tc>
        <w:tc>
          <w:tcPr>
            <w:tcW w:w="946" w:type="dxa"/>
            <w:tcBorders/>
            <w:shd w:fill="CCEEFF" w:val="clear"/>
            <w:vAlign w:val="center"/>
          </w:tcPr>
          <w:p>
            <w:pPr>
              <w:pStyle w:val="TableContents"/>
              <w:spacing w:before="0" w:after="283"/>
              <w:jc w:val="right"/>
              <w:rPr/>
            </w:pPr>
            <w:r>
              <w:rPr/>
              <w:t>(16</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8" w:type="dxa"/>
            <w:tcBorders/>
            <w:shd w:fill="CCEEFF" w:val="clear"/>
            <w:vAlign w:val="center"/>
          </w:tcPr>
          <w:p>
            <w:pPr>
              <w:pStyle w:val="TableContents"/>
              <w:spacing w:before="0" w:after="283"/>
              <w:rPr/>
            </w:pPr>
            <w:r>
              <w:rPr/>
              <w:t> </w:t>
            </w:r>
          </w:p>
        </w:tc>
        <w:tc>
          <w:tcPr>
            <w:tcW w:w="1192"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36" w:type="dxa"/>
            <w:tcBorders/>
            <w:shd w:fill="CCEEFF" w:val="clear"/>
            <w:vAlign w:val="center"/>
          </w:tcPr>
          <w:p>
            <w:pPr>
              <w:pStyle w:val="TableContents"/>
              <w:spacing w:before="0" w:after="283"/>
              <w:rPr/>
            </w:pPr>
            <w:r>
              <w:rPr/>
              <w:t> </w:t>
            </w:r>
          </w:p>
        </w:tc>
        <w:tc>
          <w:tcPr>
            <w:tcW w:w="1374"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4" w:type="dxa"/>
            <w:tcBorders/>
            <w:shd w:fill="CCEEFF" w:val="clear"/>
            <w:vAlign w:val="center"/>
          </w:tcPr>
          <w:p>
            <w:pPr>
              <w:pStyle w:val="TableContents"/>
              <w:spacing w:before="0" w:after="283"/>
              <w:rPr/>
            </w:pPr>
            <w:r>
              <w:rPr/>
              <w:t> </w:t>
            </w:r>
          </w:p>
        </w:tc>
        <w:tc>
          <w:tcPr>
            <w:tcW w:w="1166" w:type="dxa"/>
            <w:tcBorders/>
            <w:shd w:fill="CCEEFF" w:val="clear"/>
            <w:vAlign w:val="center"/>
          </w:tcPr>
          <w:p>
            <w:pPr>
              <w:pStyle w:val="TableContents"/>
              <w:spacing w:before="0" w:after="283"/>
              <w:jc w:val="right"/>
              <w:rPr/>
            </w:pPr>
            <w:r>
              <w:rPr/>
              <w:t>(16</w:t>
            </w:r>
          </w:p>
        </w:tc>
        <w:tc>
          <w:tcPr>
            <w:tcW w:w="170" w:type="dxa"/>
            <w:tcBorders/>
            <w:shd w:fill="CCEEFF" w:val="clear"/>
            <w:vAlign w:val="center"/>
          </w:tcPr>
          <w:p>
            <w:pPr>
              <w:pStyle w:val="TableContents"/>
              <w:spacing w:before="0" w:after="283"/>
              <w:rPr/>
            </w:pPr>
            <w:r>
              <w:rPr/>
              <w:t>) </w:t>
            </w:r>
          </w:p>
        </w:tc>
      </w:tr>
      <w:tr>
        <w:trPr/>
        <w:tc>
          <w:tcPr>
            <w:tcW w:w="126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Other comprehensive income</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74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07" w:type="dxa"/>
            <w:tcBorders/>
            <w:shd w:fill="auto" w:val="clear"/>
            <w:vAlign w:val="center"/>
          </w:tcPr>
          <w:p>
            <w:pPr>
              <w:pStyle w:val="TableContents"/>
              <w:spacing w:before="0" w:after="283"/>
              <w:rPr/>
            </w:pPr>
            <w:r>
              <w:rPr/>
              <w:t> </w:t>
            </w:r>
          </w:p>
        </w:tc>
        <w:tc>
          <w:tcPr>
            <w:tcW w:w="653"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54" w:type="dxa"/>
            <w:tcBorders/>
            <w:shd w:fill="auto" w:val="clear"/>
            <w:vAlign w:val="center"/>
          </w:tcPr>
          <w:p>
            <w:pPr>
              <w:pStyle w:val="TableContents"/>
              <w:spacing w:before="0" w:after="283"/>
              <w:rPr/>
            </w:pPr>
            <w:r>
              <w:rPr/>
              <w:t> </w:t>
            </w:r>
          </w:p>
        </w:tc>
        <w:tc>
          <w:tcPr>
            <w:tcW w:w="946"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8" w:type="dxa"/>
            <w:tcBorders/>
            <w:shd w:fill="auto" w:val="clear"/>
            <w:vAlign w:val="center"/>
          </w:tcPr>
          <w:p>
            <w:pPr>
              <w:pStyle w:val="TableContents"/>
              <w:spacing w:before="0" w:after="283"/>
              <w:rPr/>
            </w:pPr>
            <w:r>
              <w:rPr/>
              <w:t> </w:t>
            </w:r>
          </w:p>
        </w:tc>
        <w:tc>
          <w:tcPr>
            <w:tcW w:w="1192"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36" w:type="dxa"/>
            <w:tcBorders/>
            <w:shd w:fill="auto" w:val="clear"/>
            <w:vAlign w:val="center"/>
          </w:tcPr>
          <w:p>
            <w:pPr>
              <w:pStyle w:val="TableContents"/>
              <w:spacing w:before="0" w:after="283"/>
              <w:rPr/>
            </w:pPr>
            <w:r>
              <w:rPr/>
              <w:t> </w:t>
            </w:r>
          </w:p>
        </w:tc>
        <w:tc>
          <w:tcPr>
            <w:tcW w:w="1374" w:type="dxa"/>
            <w:tcBorders/>
            <w:shd w:fill="auto" w:val="clear"/>
            <w:vAlign w:val="center"/>
          </w:tcPr>
          <w:p>
            <w:pPr>
              <w:pStyle w:val="TableContents"/>
              <w:spacing w:before="0" w:after="283"/>
              <w:jc w:val="right"/>
              <w:rPr/>
            </w:pPr>
            <w:r>
              <w:rPr/>
              <w:t>1,323</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283"/>
              <w:rPr/>
            </w:pPr>
            <w:r>
              <w:rPr/>
              <w:t> </w:t>
            </w:r>
          </w:p>
        </w:tc>
        <w:tc>
          <w:tcPr>
            <w:tcW w:w="1166" w:type="dxa"/>
            <w:tcBorders/>
            <w:shd w:fill="auto" w:val="clear"/>
            <w:vAlign w:val="center"/>
          </w:tcPr>
          <w:p>
            <w:pPr>
              <w:pStyle w:val="TableContents"/>
              <w:spacing w:before="0" w:after="283"/>
              <w:jc w:val="right"/>
              <w:rPr/>
            </w:pPr>
            <w:r>
              <w:rPr/>
              <w:t>1,323</w:t>
            </w:r>
          </w:p>
        </w:tc>
        <w:tc>
          <w:tcPr>
            <w:tcW w:w="170" w:type="dxa"/>
            <w:tcBorders/>
            <w:shd w:fill="auto" w:val="clear"/>
            <w:vAlign w:val="center"/>
          </w:tcPr>
          <w:p>
            <w:pPr>
              <w:pStyle w:val="TableContents"/>
              <w:spacing w:before="0" w:after="283"/>
              <w:rPr/>
            </w:pPr>
            <w:r>
              <w:rPr/>
              <w:t> </w:t>
            </w:r>
          </w:p>
        </w:tc>
      </w:tr>
      <w:tr>
        <w:trPr/>
        <w:tc>
          <w:tcPr>
            <w:tcW w:w="126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Net loss</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8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74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07" w:type="dxa"/>
            <w:tcBorders/>
            <w:shd w:fill="CCEEFF" w:val="clear"/>
            <w:vAlign w:val="center"/>
          </w:tcPr>
          <w:p>
            <w:pPr>
              <w:pStyle w:val="TableContents"/>
              <w:spacing w:before="0" w:after="283"/>
              <w:rPr/>
            </w:pPr>
            <w:r>
              <w:rPr/>
              <w:t> </w:t>
            </w:r>
          </w:p>
        </w:tc>
        <w:tc>
          <w:tcPr>
            <w:tcW w:w="653"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54" w:type="dxa"/>
            <w:tcBorders/>
            <w:shd w:fill="CCEEFF" w:val="clear"/>
            <w:vAlign w:val="center"/>
          </w:tcPr>
          <w:p>
            <w:pPr>
              <w:pStyle w:val="TableContents"/>
              <w:spacing w:before="0" w:after="283"/>
              <w:rPr/>
            </w:pPr>
            <w:r>
              <w:rPr/>
              <w:t> </w:t>
            </w:r>
          </w:p>
        </w:tc>
        <w:tc>
          <w:tcPr>
            <w:tcW w:w="946"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8" w:type="dxa"/>
            <w:tcBorders/>
            <w:shd w:fill="CCEEFF" w:val="clear"/>
            <w:vAlign w:val="center"/>
          </w:tcPr>
          <w:p>
            <w:pPr>
              <w:pStyle w:val="TableContents"/>
              <w:spacing w:before="0" w:after="283"/>
              <w:rPr/>
            </w:pPr>
            <w:r>
              <w:rPr/>
              <w:t> </w:t>
            </w:r>
          </w:p>
        </w:tc>
        <w:tc>
          <w:tcPr>
            <w:tcW w:w="1192" w:type="dxa"/>
            <w:tcBorders/>
            <w:shd w:fill="CCEEFF" w:val="clear"/>
            <w:vAlign w:val="center"/>
          </w:tcPr>
          <w:p>
            <w:pPr>
              <w:pStyle w:val="TableContents"/>
              <w:spacing w:before="0" w:after="283"/>
              <w:jc w:val="right"/>
              <w:rPr/>
            </w:pPr>
            <w:r>
              <w:rPr/>
              <w:t>(38,395</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36" w:type="dxa"/>
            <w:tcBorders/>
            <w:shd w:fill="CCEEFF" w:val="clear"/>
            <w:vAlign w:val="center"/>
          </w:tcPr>
          <w:p>
            <w:pPr>
              <w:pStyle w:val="TableContents"/>
              <w:spacing w:before="0" w:after="283"/>
              <w:rPr/>
            </w:pPr>
            <w:r>
              <w:rPr/>
              <w:t> </w:t>
            </w:r>
          </w:p>
        </w:tc>
        <w:tc>
          <w:tcPr>
            <w:tcW w:w="1374"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4" w:type="dxa"/>
            <w:tcBorders/>
            <w:shd w:fill="CCEEFF" w:val="clear"/>
            <w:vAlign w:val="center"/>
          </w:tcPr>
          <w:p>
            <w:pPr>
              <w:pStyle w:val="TableContents"/>
              <w:spacing w:before="0" w:after="283"/>
              <w:rPr/>
            </w:pPr>
            <w:r>
              <w:rPr/>
              <w:t> </w:t>
            </w:r>
          </w:p>
        </w:tc>
        <w:tc>
          <w:tcPr>
            <w:tcW w:w="1166" w:type="dxa"/>
            <w:tcBorders/>
            <w:shd w:fill="CCEEFF" w:val="clear"/>
            <w:vAlign w:val="center"/>
          </w:tcPr>
          <w:p>
            <w:pPr>
              <w:pStyle w:val="TableContents"/>
              <w:spacing w:before="0" w:after="283"/>
              <w:jc w:val="right"/>
              <w:rPr/>
            </w:pPr>
            <w:r>
              <w:rPr/>
              <w:t>(38,395</w:t>
            </w:r>
          </w:p>
        </w:tc>
        <w:tc>
          <w:tcPr>
            <w:tcW w:w="170" w:type="dxa"/>
            <w:tcBorders/>
            <w:shd w:fill="CCEEFF" w:val="clear"/>
            <w:vAlign w:val="center"/>
          </w:tcPr>
          <w:p>
            <w:pPr>
              <w:pStyle w:val="TableContents"/>
              <w:spacing w:before="0" w:after="283"/>
              <w:rPr/>
            </w:pPr>
            <w:r>
              <w:rPr/>
              <w:t>) </w:t>
            </w:r>
          </w:p>
        </w:tc>
      </w:tr>
      <w:tr>
        <w:trPr/>
        <w:tc>
          <w:tcPr>
            <w:tcW w:w="126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8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0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07"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53"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54"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46"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8"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92"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36"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374"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66"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1265" w:type="dxa"/>
            <w:tcBorders/>
            <w:shd w:fill="auto"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Balance at June 30, 2021</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23,081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740" w:type="dxa"/>
            <w:tcBorders/>
            <w:shd w:fill="auto" w:val="clear"/>
            <w:vAlign w:val="center"/>
          </w:tcPr>
          <w:p>
            <w:pPr>
              <w:pStyle w:val="TableContents"/>
              <w:spacing w:before="0" w:after="283"/>
              <w:jc w:val="right"/>
              <w:rPr/>
            </w:pPr>
            <w:r>
              <w:rPr/>
              <w:t>70,906</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125,538</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07" w:type="dxa"/>
            <w:tcBorders/>
            <w:shd w:fill="auto" w:val="clear"/>
            <w:vAlign w:val="center"/>
          </w:tcPr>
          <w:p>
            <w:pPr>
              <w:pStyle w:val="TableContents"/>
              <w:spacing w:before="0" w:after="283"/>
              <w:rPr/>
            </w:pPr>
            <w:r>
              <w:rPr/>
              <w:t>$</w:t>
            </w:r>
          </w:p>
        </w:tc>
        <w:tc>
          <w:tcPr>
            <w:tcW w:w="653" w:type="dxa"/>
            <w:tcBorders/>
            <w:shd w:fill="auto" w:val="clear"/>
            <w:vAlign w:val="center"/>
          </w:tcPr>
          <w:p>
            <w:pPr>
              <w:pStyle w:val="TableContents"/>
              <w:spacing w:before="0" w:after="283"/>
              <w:jc w:val="right"/>
              <w:rPr/>
            </w:pPr>
            <w:r>
              <w:rPr/>
              <w:t>126</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54" w:type="dxa"/>
            <w:tcBorders/>
            <w:shd w:fill="auto" w:val="clear"/>
            <w:vAlign w:val="center"/>
          </w:tcPr>
          <w:p>
            <w:pPr>
              <w:pStyle w:val="TableContents"/>
              <w:spacing w:before="0" w:after="283"/>
              <w:rPr/>
            </w:pPr>
            <w:r>
              <w:rPr/>
              <w:t>$</w:t>
            </w:r>
          </w:p>
        </w:tc>
        <w:tc>
          <w:tcPr>
            <w:tcW w:w="946" w:type="dxa"/>
            <w:tcBorders/>
            <w:shd w:fill="auto" w:val="clear"/>
            <w:vAlign w:val="center"/>
          </w:tcPr>
          <w:p>
            <w:pPr>
              <w:pStyle w:val="TableContents"/>
              <w:spacing w:before="0" w:after="283"/>
              <w:jc w:val="right"/>
              <w:rPr/>
            </w:pPr>
            <w:r>
              <w:rPr/>
              <w:t>151,109</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8" w:type="dxa"/>
            <w:tcBorders/>
            <w:shd w:fill="auto" w:val="clear"/>
            <w:vAlign w:val="center"/>
          </w:tcPr>
          <w:p>
            <w:pPr>
              <w:pStyle w:val="TableContents"/>
              <w:spacing w:before="0" w:after="283"/>
              <w:rPr/>
            </w:pPr>
            <w:r>
              <w:rPr/>
              <w:t>$</w:t>
            </w:r>
          </w:p>
        </w:tc>
        <w:tc>
          <w:tcPr>
            <w:tcW w:w="1192" w:type="dxa"/>
            <w:tcBorders/>
            <w:shd w:fill="auto" w:val="clear"/>
            <w:vAlign w:val="center"/>
          </w:tcPr>
          <w:p>
            <w:pPr>
              <w:pStyle w:val="TableContents"/>
              <w:spacing w:before="0" w:after="283"/>
              <w:jc w:val="right"/>
              <w:rPr/>
            </w:pPr>
            <w:r>
              <w:rPr/>
              <w:t> </w:t>
            </w:r>
            <w:r>
              <w:rPr/>
              <w:t>(687,566</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36" w:type="dxa"/>
            <w:tcBorders/>
            <w:shd w:fill="auto" w:val="clear"/>
            <w:vAlign w:val="center"/>
          </w:tcPr>
          <w:p>
            <w:pPr>
              <w:pStyle w:val="TableContents"/>
              <w:spacing w:before="0" w:after="283"/>
              <w:rPr/>
            </w:pPr>
            <w:r>
              <w:rPr/>
              <w:t>$</w:t>
            </w:r>
          </w:p>
        </w:tc>
        <w:tc>
          <w:tcPr>
            <w:tcW w:w="1374" w:type="dxa"/>
            <w:tcBorders/>
            <w:shd w:fill="auto" w:val="clear"/>
            <w:vAlign w:val="center"/>
          </w:tcPr>
          <w:p>
            <w:pPr>
              <w:pStyle w:val="TableContents"/>
              <w:spacing w:before="0" w:after="283"/>
              <w:jc w:val="right"/>
              <w:rPr/>
            </w:pPr>
            <w:r>
              <w:rPr/>
              <w:t>(9,540</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283"/>
              <w:rPr/>
            </w:pPr>
            <w:r>
              <w:rPr/>
              <w:t>$</w:t>
            </w:r>
          </w:p>
        </w:tc>
        <w:tc>
          <w:tcPr>
            <w:tcW w:w="1166" w:type="dxa"/>
            <w:tcBorders/>
            <w:shd w:fill="auto" w:val="clear"/>
            <w:vAlign w:val="center"/>
          </w:tcPr>
          <w:p>
            <w:pPr>
              <w:pStyle w:val="TableContents"/>
              <w:spacing w:before="0" w:after="283"/>
              <w:jc w:val="right"/>
              <w:rPr/>
            </w:pPr>
            <w:r>
              <w:rPr/>
              <w:t> </w:t>
            </w:r>
            <w:r>
              <w:rPr/>
              <w:t>(545,871</w:t>
            </w:r>
          </w:p>
        </w:tc>
        <w:tc>
          <w:tcPr>
            <w:tcW w:w="170" w:type="dxa"/>
            <w:tcBorders/>
            <w:shd w:fill="auto" w:val="clear"/>
            <w:vAlign w:val="center"/>
          </w:tcPr>
          <w:p>
            <w:pPr>
              <w:pStyle w:val="TableContents"/>
              <w:spacing w:before="0" w:after="283"/>
              <w:rPr/>
            </w:pPr>
            <w:r>
              <w:rPr/>
              <w:t>) </w:t>
            </w:r>
          </w:p>
        </w:tc>
      </w:tr>
      <w:tr>
        <w:trPr/>
        <w:tc>
          <w:tcPr>
            <w:tcW w:w="126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8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7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80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07"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53"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54"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946"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8"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192"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36"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374"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166"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70" w:type="dxa"/>
            <w:tcBorders/>
            <w:shd w:fill="auto" w:val="clear"/>
            <w:vAlign w:val="center"/>
          </w:tcPr>
          <w:p>
            <w:pPr>
              <w:pStyle w:val="TableContents"/>
              <w:spacing w:before="0" w:after="283"/>
              <w:rPr/>
            </w:pPr>
            <w:r>
              <w:rPr/>
              <w:t> </w:t>
            </w:r>
          </w:p>
        </w:tc>
      </w:tr>
    </w:tbl>
    <w:p>
      <w:pPr>
        <w:pStyle w:val="TextBody"/>
        <w:spacing w:before="240" w:after="0"/>
        <w:jc w:val="center"/>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The accompanying notes are an integral part of these unaudited condensed consolidated financial statements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7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center"/>
        <w:rPr>
          <w:rFonts w:ascii="Times New Roman" w:hAnsi="Times New Roman"/>
          <w:b/>
          <w:spacing w:val="0"/>
          <w:sz w:val="20"/>
        </w:rPr>
      </w:pPr>
      <w:r>
        <w:rPr>
          <w:rFonts w:ascii="Times New Roman" w:hAnsi="Times New Roman"/>
          <w:b/>
          <w:spacing w:val="0"/>
          <w:sz w:val="20"/>
        </w:rPr>
        <w:t xml:space="preserve">LegalZoom.com, Inc. </w:t>
      </w:r>
    </w:p>
    <w:p>
      <w:pPr>
        <w:pStyle w:val="TextBody"/>
        <w:spacing w:before="0" w:after="0"/>
        <w:jc w:val="center"/>
        <w:rPr>
          <w:rFonts w:ascii="Times New Roman" w:hAnsi="Times New Roman"/>
          <w:b/>
          <w:spacing w:val="0"/>
          <w:sz w:val="20"/>
        </w:rPr>
      </w:pPr>
      <w:r>
        <w:rPr>
          <w:rFonts w:ascii="Times New Roman" w:hAnsi="Times New Roman"/>
          <w:b/>
          <w:spacing w:val="0"/>
          <w:sz w:val="20"/>
        </w:rPr>
        <w:t xml:space="preserve">Unaudited Condensed Consolidated Statements of Redeemable Convertible Preferred Stock </w:t>
      </w:r>
    </w:p>
    <w:p>
      <w:pPr>
        <w:pStyle w:val="TextBody"/>
        <w:spacing w:before="0" w:after="0"/>
        <w:jc w:val="center"/>
        <w:rPr>
          <w:rFonts w:ascii="Times New Roman" w:hAnsi="Times New Roman"/>
          <w:b/>
          <w:spacing w:val="0"/>
          <w:sz w:val="20"/>
        </w:rPr>
      </w:pPr>
      <w:r>
        <w:rPr>
          <w:rFonts w:ascii="Times New Roman" w:hAnsi="Times New Roman"/>
          <w:b/>
          <w:spacing w:val="0"/>
          <w:sz w:val="20"/>
        </w:rPr>
        <w:t xml:space="preserve">and Stockholders’ Deficit (continued) </w:t>
      </w:r>
    </w:p>
    <w:p>
      <w:pPr>
        <w:pStyle w:val="TextBody"/>
        <w:spacing w:before="0" w:after="0"/>
        <w:jc w:val="center"/>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(In thousands) </w:t>
      </w:r>
    </w:p>
    <w:p>
      <w:pPr>
        <w:pStyle w:val="TextBody"/>
        <w:spacing w:before="0" w:after="0"/>
        <w:jc w:val="left"/>
        <w:rPr>
          <w:spacing w:val="0"/>
        </w:rPr>
      </w:pPr>
      <w:r>
        <w:rPr>
          <w:spacing w:val="0"/>
        </w:rPr>
        <w:t> </w:t>
      </w:r>
    </w:p>
    <w:tbl>
      <w:tblPr>
        <w:tblW w:w="11855" w:type="dxa"/>
        <w:jc w:val="left"/>
        <w:tblInd w:w="0" w:type="dxa"/>
        <w:tblCellMar>
          <w:top w:w="0" w:type="dxa"/>
          <w:left w:w="0" w:type="dxa"/>
          <w:bottom w:w="0" w:type="dxa"/>
          <w:right w:w="0" w:type="dxa"/>
        </w:tblCellMar>
      </w:tblPr>
      <w:tblGrid>
        <w:gridCol w:w="1265"/>
        <w:gridCol w:w="120"/>
        <w:gridCol w:w="140"/>
        <w:gridCol w:w="740"/>
        <w:gridCol w:w="60"/>
        <w:gridCol w:w="120"/>
        <w:gridCol w:w="140"/>
        <w:gridCol w:w="740"/>
        <w:gridCol w:w="60"/>
        <w:gridCol w:w="120"/>
        <w:gridCol w:w="60"/>
        <w:gridCol w:w="800"/>
        <w:gridCol w:w="155"/>
        <w:gridCol w:w="60"/>
        <w:gridCol w:w="207"/>
        <w:gridCol w:w="653"/>
        <w:gridCol w:w="60"/>
        <w:gridCol w:w="120"/>
        <w:gridCol w:w="175"/>
        <w:gridCol w:w="925"/>
        <w:gridCol w:w="155"/>
        <w:gridCol w:w="60"/>
        <w:gridCol w:w="178"/>
        <w:gridCol w:w="1192"/>
        <w:gridCol w:w="155"/>
        <w:gridCol w:w="60"/>
        <w:gridCol w:w="236"/>
        <w:gridCol w:w="1374"/>
        <w:gridCol w:w="155"/>
        <w:gridCol w:w="60"/>
        <w:gridCol w:w="174"/>
        <w:gridCol w:w="1166"/>
        <w:gridCol w:w="170"/>
      </w:tblGrid>
      <w:tr>
        <w:trPr/>
        <w:tc>
          <w:tcPr>
            <w:tcW w:w="126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65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92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1192"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1374"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166"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126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940" w:type="dxa"/>
            <w:gridSpan w:val="6"/>
            <w:tcBorders/>
            <w:shd w:fill="auto" w:val="clear"/>
            <w:vAlign w:val="center"/>
          </w:tcPr>
          <w:p>
            <w:pPr>
              <w:pStyle w:val="TableContents"/>
              <w:spacing w:before="0" w:after="0"/>
              <w:jc w:val="center"/>
              <w:rPr>
                <w:b/>
                <w:spacing w:val="0"/>
              </w:rPr>
            </w:pPr>
            <w:r>
              <w:rPr>
                <w:b/>
                <w:spacing w:val="0"/>
              </w:rPr>
              <w:t>Series A</w:t>
            </w:r>
          </w:p>
          <w:p>
            <w:pPr>
              <w:pStyle w:val="TableContents"/>
              <w:spacing w:before="0" w:after="0"/>
              <w:jc w:val="center"/>
              <w:rPr/>
            </w:pPr>
            <w:r>
              <w:rPr/>
            </w:r>
          </w:p>
          <w:p>
            <w:pPr>
              <w:pStyle w:val="TableContents"/>
              <w:spacing w:before="0" w:after="0"/>
              <w:jc w:val="center"/>
              <w:rPr>
                <w:b/>
                <w:spacing w:val="0"/>
              </w:rPr>
            </w:pPr>
            <w:r>
              <w:rPr>
                <w:b/>
                <w:spacing w:val="0"/>
              </w:rPr>
              <w:t>Redeemable</w:t>
            </w:r>
          </w:p>
          <w:p>
            <w:pPr>
              <w:pStyle w:val="TableContents"/>
              <w:spacing w:before="0" w:after="0"/>
              <w:jc w:val="center"/>
              <w:rPr/>
            </w:pPr>
            <w:r>
              <w:rPr/>
            </w:r>
          </w:p>
          <w:p>
            <w:pPr>
              <w:pStyle w:val="TableContents"/>
              <w:spacing w:before="0" w:after="0"/>
              <w:jc w:val="center"/>
              <w:rPr>
                <w:b/>
                <w:spacing w:val="0"/>
              </w:rPr>
            </w:pPr>
            <w:r>
              <w:rPr>
                <w:b/>
                <w:spacing w:val="0"/>
              </w:rPr>
              <w:t>Convertible</w:t>
            </w:r>
          </w:p>
          <w:p>
            <w:pPr>
              <w:pStyle w:val="TableContents"/>
              <w:spacing w:before="0" w:after="0"/>
              <w:jc w:val="center"/>
              <w:rPr/>
            </w:pPr>
            <w:r>
              <w:rPr/>
            </w:r>
          </w:p>
          <w:p>
            <w:pPr>
              <w:pStyle w:val="TableContents"/>
              <w:spacing w:before="0" w:after="0"/>
              <w:jc w:val="center"/>
              <w:rPr>
                <w:b/>
                <w:spacing w:val="0"/>
              </w:rPr>
            </w:pPr>
            <w:r>
              <w:rPr>
                <w:b/>
                <w:spacing w:val="0"/>
              </w:rPr>
              <w:t>Preferred Stock</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935" w:type="dxa"/>
            <w:gridSpan w:val="6"/>
            <w:tcBorders/>
            <w:shd w:fill="auto" w:val="clear"/>
            <w:vAlign w:val="center"/>
          </w:tcPr>
          <w:p>
            <w:pPr>
              <w:pStyle w:val="TableContents"/>
              <w:spacing w:before="0" w:after="0"/>
              <w:jc w:val="center"/>
              <w:rPr>
                <w:b/>
                <w:spacing w:val="0"/>
              </w:rPr>
            </w:pPr>
            <w:r>
              <w:rPr>
                <w:b/>
                <w:spacing w:val="0"/>
              </w:rPr>
              <w:t>Common Stock</w:t>
            </w:r>
          </w:p>
        </w:tc>
        <w:tc>
          <w:tcPr>
            <w:tcW w:w="60" w:type="dxa"/>
            <w:tcBorders/>
            <w:shd w:fill="auto" w:val="clear"/>
            <w:vAlign w:val="center"/>
          </w:tcPr>
          <w:p>
            <w:pPr>
              <w:pStyle w:val="TableContents"/>
              <w:spacing w:before="0" w:after="283"/>
              <w:rPr/>
            </w:pPr>
            <w:r>
              <w:rPr/>
              <w:t> </w:t>
            </w:r>
          </w:p>
        </w:tc>
        <w:tc>
          <w:tcPr>
            <w:tcW w:w="120" w:type="dxa"/>
            <w:vMerge w:val="restart"/>
            <w:tcBorders/>
            <w:shd w:fill="auto" w:val="clear"/>
            <w:vAlign w:val="center"/>
          </w:tcPr>
          <w:p>
            <w:pPr>
              <w:pStyle w:val="TableContents"/>
              <w:spacing w:before="0" w:after="283"/>
              <w:rPr/>
            </w:pPr>
            <w:r>
              <w:rPr/>
              <w:t>  </w:t>
            </w:r>
          </w:p>
        </w:tc>
        <w:tc>
          <w:tcPr>
            <w:tcW w:w="1100" w:type="dxa"/>
            <w:gridSpan w:val="2"/>
            <w:vMerge w:val="restart"/>
            <w:tcBorders/>
            <w:shd w:fill="auto" w:val="clear"/>
            <w:vAlign w:val="center"/>
          </w:tcPr>
          <w:p>
            <w:pPr>
              <w:pStyle w:val="TableContents"/>
              <w:spacing w:before="0" w:after="0"/>
              <w:jc w:val="center"/>
              <w:rPr>
                <w:b/>
                <w:spacing w:val="0"/>
              </w:rPr>
            </w:pPr>
            <w:r>
              <w:rPr>
                <w:b/>
                <w:spacing w:val="0"/>
              </w:rPr>
              <w:t>Additional</w:t>
            </w:r>
          </w:p>
          <w:p>
            <w:pPr>
              <w:pStyle w:val="TableContents"/>
              <w:spacing w:before="0" w:after="0"/>
              <w:jc w:val="center"/>
              <w:rPr/>
            </w:pPr>
            <w:r>
              <w:rPr/>
            </w:r>
          </w:p>
          <w:p>
            <w:pPr>
              <w:pStyle w:val="TableContents"/>
              <w:spacing w:before="0" w:after="0"/>
              <w:jc w:val="center"/>
              <w:rPr>
                <w:b/>
                <w:spacing w:val="0"/>
              </w:rPr>
            </w:pPr>
            <w:r>
              <w:rPr>
                <w:b/>
                <w:spacing w:val="0"/>
              </w:rPr>
              <w:t>Paid-In</w:t>
            </w:r>
          </w:p>
          <w:p>
            <w:pPr>
              <w:pStyle w:val="TableContents"/>
              <w:spacing w:before="0" w:after="0"/>
              <w:jc w:val="center"/>
              <w:rPr/>
            </w:pPr>
            <w:r>
              <w:rPr/>
            </w:r>
          </w:p>
          <w:p>
            <w:pPr>
              <w:pStyle w:val="TableContents"/>
              <w:spacing w:before="0" w:after="0"/>
              <w:jc w:val="center"/>
              <w:rPr>
                <w:b/>
                <w:spacing w:val="0"/>
              </w:rPr>
            </w:pPr>
            <w:r>
              <w:rPr>
                <w:b/>
                <w:spacing w:val="0"/>
              </w:rPr>
              <w:t>Capital</w:t>
            </w:r>
          </w:p>
        </w:tc>
        <w:tc>
          <w:tcPr>
            <w:tcW w:w="155" w:type="dxa"/>
            <w:vMerge w:val="restart"/>
            <w:tcBorders/>
            <w:shd w:fill="auto" w:val="clear"/>
            <w:vAlign w:val="center"/>
          </w:tcPr>
          <w:p>
            <w:pPr>
              <w:pStyle w:val="TableContents"/>
              <w:spacing w:before="0" w:after="283"/>
              <w:rPr/>
            </w:pPr>
            <w:r>
              <w:rPr/>
              <w:t> </w:t>
            </w:r>
          </w:p>
        </w:tc>
        <w:tc>
          <w:tcPr>
            <w:tcW w:w="60" w:type="dxa"/>
            <w:vMerge w:val="restart"/>
            <w:tcBorders/>
            <w:shd w:fill="auto" w:val="clear"/>
            <w:vAlign w:val="center"/>
          </w:tcPr>
          <w:p>
            <w:pPr>
              <w:pStyle w:val="TableContents"/>
              <w:spacing w:before="0" w:after="283"/>
              <w:rPr/>
            </w:pPr>
            <w:r>
              <w:rPr/>
              <w:t> </w:t>
            </w:r>
          </w:p>
        </w:tc>
        <w:tc>
          <w:tcPr>
            <w:tcW w:w="1370" w:type="dxa"/>
            <w:gridSpan w:val="2"/>
            <w:vMerge w:val="restart"/>
            <w:tcBorders/>
            <w:shd w:fill="auto" w:val="clear"/>
            <w:vAlign w:val="center"/>
          </w:tcPr>
          <w:p>
            <w:pPr>
              <w:pStyle w:val="TableContents"/>
              <w:spacing w:before="0" w:after="0"/>
              <w:jc w:val="center"/>
              <w:rPr>
                <w:b/>
                <w:spacing w:val="0"/>
              </w:rPr>
            </w:pPr>
            <w:r>
              <w:rPr>
                <w:b/>
                <w:spacing w:val="0"/>
              </w:rPr>
              <w:t>Accumulated</w:t>
            </w:r>
          </w:p>
          <w:p>
            <w:pPr>
              <w:pStyle w:val="TableContents"/>
              <w:spacing w:before="0" w:after="0"/>
              <w:jc w:val="center"/>
              <w:rPr/>
            </w:pPr>
            <w:r>
              <w:rPr/>
            </w:r>
          </w:p>
          <w:p>
            <w:pPr>
              <w:pStyle w:val="TableContents"/>
              <w:spacing w:before="0" w:after="0"/>
              <w:jc w:val="center"/>
              <w:rPr>
                <w:b/>
                <w:spacing w:val="0"/>
              </w:rPr>
            </w:pPr>
            <w:r>
              <w:rPr>
                <w:b/>
                <w:spacing w:val="0"/>
              </w:rPr>
              <w:t>Deficit</w:t>
            </w:r>
          </w:p>
        </w:tc>
        <w:tc>
          <w:tcPr>
            <w:tcW w:w="155" w:type="dxa"/>
            <w:vMerge w:val="restart"/>
            <w:tcBorders/>
            <w:shd w:fill="auto" w:val="clear"/>
            <w:vAlign w:val="center"/>
          </w:tcPr>
          <w:p>
            <w:pPr>
              <w:pStyle w:val="TableContents"/>
              <w:spacing w:before="0" w:after="283"/>
              <w:rPr/>
            </w:pPr>
            <w:r>
              <w:rPr/>
              <w:t> </w:t>
            </w:r>
          </w:p>
        </w:tc>
        <w:tc>
          <w:tcPr>
            <w:tcW w:w="60" w:type="dxa"/>
            <w:vMerge w:val="restart"/>
            <w:tcBorders/>
            <w:shd w:fill="auto" w:val="clear"/>
            <w:vAlign w:val="center"/>
          </w:tcPr>
          <w:p>
            <w:pPr>
              <w:pStyle w:val="TableContents"/>
              <w:spacing w:before="0" w:after="283"/>
              <w:rPr/>
            </w:pPr>
            <w:r>
              <w:rPr/>
              <w:t> </w:t>
            </w:r>
          </w:p>
        </w:tc>
        <w:tc>
          <w:tcPr>
            <w:tcW w:w="1610" w:type="dxa"/>
            <w:gridSpan w:val="2"/>
            <w:vMerge w:val="restart"/>
            <w:tcBorders/>
            <w:shd w:fill="auto" w:val="clear"/>
            <w:vAlign w:val="center"/>
          </w:tcPr>
          <w:p>
            <w:pPr>
              <w:pStyle w:val="TableContents"/>
              <w:spacing w:before="0" w:after="0"/>
              <w:jc w:val="center"/>
              <w:rPr>
                <w:b/>
                <w:spacing w:val="0"/>
              </w:rPr>
            </w:pPr>
            <w:r>
              <w:rPr>
                <w:b/>
                <w:spacing w:val="0"/>
              </w:rPr>
              <w:t>Accumulated</w:t>
            </w:r>
          </w:p>
          <w:p>
            <w:pPr>
              <w:pStyle w:val="TableContents"/>
              <w:spacing w:before="0" w:after="0"/>
              <w:jc w:val="center"/>
              <w:rPr/>
            </w:pPr>
            <w:r>
              <w:rPr/>
            </w:r>
          </w:p>
          <w:p>
            <w:pPr>
              <w:pStyle w:val="TableContents"/>
              <w:spacing w:before="0" w:after="0"/>
              <w:jc w:val="center"/>
              <w:rPr>
                <w:b/>
                <w:spacing w:val="0"/>
              </w:rPr>
            </w:pPr>
            <w:r>
              <w:rPr>
                <w:b/>
                <w:spacing w:val="0"/>
              </w:rPr>
              <w:t>Other</w:t>
            </w:r>
          </w:p>
          <w:p>
            <w:pPr>
              <w:pStyle w:val="TableContents"/>
              <w:spacing w:before="0" w:after="0"/>
              <w:jc w:val="center"/>
              <w:rPr/>
            </w:pPr>
            <w:r>
              <w:rPr/>
            </w:r>
          </w:p>
          <w:p>
            <w:pPr>
              <w:pStyle w:val="TableContents"/>
              <w:spacing w:before="0" w:after="0"/>
              <w:jc w:val="center"/>
              <w:rPr>
                <w:b/>
                <w:spacing w:val="0"/>
              </w:rPr>
            </w:pPr>
            <w:r>
              <w:rPr>
                <w:b/>
                <w:spacing w:val="0"/>
              </w:rPr>
              <w:t>Comprehensive</w:t>
            </w:r>
          </w:p>
          <w:p>
            <w:pPr>
              <w:pStyle w:val="TableContents"/>
              <w:spacing w:before="0" w:after="0"/>
              <w:jc w:val="center"/>
              <w:rPr/>
            </w:pPr>
            <w:r>
              <w:rPr/>
            </w:r>
          </w:p>
          <w:p>
            <w:pPr>
              <w:pStyle w:val="TableContents"/>
              <w:spacing w:before="0" w:after="0"/>
              <w:jc w:val="center"/>
              <w:rPr>
                <w:b/>
                <w:spacing w:val="0"/>
              </w:rPr>
            </w:pPr>
            <w:r>
              <w:rPr>
                <w:b/>
                <w:spacing w:val="0"/>
              </w:rPr>
              <w:t>Loss</w:t>
            </w:r>
          </w:p>
        </w:tc>
        <w:tc>
          <w:tcPr>
            <w:tcW w:w="155" w:type="dxa"/>
            <w:vMerge w:val="restart"/>
            <w:tcBorders/>
            <w:shd w:fill="auto" w:val="clear"/>
            <w:vAlign w:val="center"/>
          </w:tcPr>
          <w:p>
            <w:pPr>
              <w:pStyle w:val="TableContents"/>
              <w:spacing w:before="0" w:after="283"/>
              <w:rPr/>
            </w:pPr>
            <w:r>
              <w:rPr/>
              <w:t> </w:t>
            </w:r>
          </w:p>
        </w:tc>
        <w:tc>
          <w:tcPr>
            <w:tcW w:w="60" w:type="dxa"/>
            <w:vMerge w:val="restart"/>
            <w:tcBorders/>
            <w:shd w:fill="auto" w:val="clear"/>
            <w:vAlign w:val="center"/>
          </w:tcPr>
          <w:p>
            <w:pPr>
              <w:pStyle w:val="TableContents"/>
              <w:spacing w:before="0" w:after="283"/>
              <w:rPr/>
            </w:pPr>
            <w:r>
              <w:rPr/>
              <w:t> </w:t>
            </w:r>
          </w:p>
        </w:tc>
        <w:tc>
          <w:tcPr>
            <w:tcW w:w="1340" w:type="dxa"/>
            <w:gridSpan w:val="2"/>
            <w:vMerge w:val="restart"/>
            <w:tcBorders/>
            <w:shd w:fill="auto" w:val="clear"/>
            <w:vAlign w:val="center"/>
          </w:tcPr>
          <w:p>
            <w:pPr>
              <w:pStyle w:val="TableContents"/>
              <w:spacing w:before="0" w:after="0"/>
              <w:jc w:val="center"/>
              <w:rPr>
                <w:b/>
                <w:spacing w:val="0"/>
              </w:rPr>
            </w:pPr>
            <w:r>
              <w:rPr>
                <w:b/>
                <w:spacing w:val="0"/>
              </w:rPr>
              <w:t>Total</w:t>
            </w:r>
          </w:p>
          <w:p>
            <w:pPr>
              <w:pStyle w:val="TableContents"/>
              <w:spacing w:before="0" w:after="0"/>
              <w:jc w:val="center"/>
              <w:rPr/>
            </w:pPr>
            <w:r>
              <w:rPr/>
            </w:r>
          </w:p>
          <w:p>
            <w:pPr>
              <w:pStyle w:val="TableContents"/>
              <w:spacing w:before="0" w:after="0"/>
              <w:jc w:val="center"/>
              <w:rPr>
                <w:b/>
                <w:spacing w:val="0"/>
              </w:rPr>
            </w:pPr>
            <w:r>
              <w:rPr>
                <w:b/>
                <w:spacing w:val="0"/>
              </w:rPr>
              <w:t>Stockholders’</w:t>
            </w:r>
          </w:p>
          <w:p>
            <w:pPr>
              <w:pStyle w:val="TableContents"/>
              <w:spacing w:before="0" w:after="0"/>
              <w:jc w:val="center"/>
              <w:rPr/>
            </w:pPr>
            <w:r>
              <w:rPr/>
            </w:r>
          </w:p>
          <w:p>
            <w:pPr>
              <w:pStyle w:val="TableContents"/>
              <w:spacing w:before="0" w:after="0"/>
              <w:jc w:val="center"/>
              <w:rPr>
                <w:b/>
                <w:spacing w:val="0"/>
              </w:rPr>
            </w:pPr>
            <w:r>
              <w:rPr>
                <w:b/>
                <w:spacing w:val="0"/>
              </w:rPr>
              <w:t>Deficit</w:t>
            </w:r>
          </w:p>
        </w:tc>
        <w:tc>
          <w:tcPr>
            <w:tcW w:w="170" w:type="dxa"/>
            <w:vMerge w:val="restart"/>
            <w:tcBorders/>
            <w:shd w:fill="auto" w:val="clear"/>
            <w:vAlign w:val="center"/>
          </w:tcPr>
          <w:p>
            <w:pPr>
              <w:pStyle w:val="TableContents"/>
              <w:spacing w:before="0" w:after="283"/>
              <w:rPr/>
            </w:pPr>
            <w:r>
              <w:rPr/>
              <w:t> </w:t>
            </w:r>
          </w:p>
        </w:tc>
      </w:tr>
      <w:tr>
        <w:trPr/>
        <w:tc>
          <w:tcPr>
            <w:tcW w:w="126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80" w:type="dxa"/>
            <w:gridSpan w:val="2"/>
            <w:tcBorders/>
            <w:shd w:fill="auto" w:val="clear"/>
            <w:vAlign w:val="center"/>
          </w:tcPr>
          <w:p>
            <w:pPr>
              <w:pStyle w:val="TableContents"/>
              <w:spacing w:before="0" w:after="0"/>
              <w:jc w:val="center"/>
              <w:rPr>
                <w:b/>
                <w:spacing w:val="0"/>
              </w:rPr>
            </w:pPr>
            <w:r>
              <w:rPr>
                <w:b/>
                <w:spacing w:val="0"/>
              </w:rPr>
              <w:t>Shares</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80" w:type="dxa"/>
            <w:gridSpan w:val="2"/>
            <w:tcBorders/>
            <w:shd w:fill="auto" w:val="clear"/>
            <w:vAlign w:val="center"/>
          </w:tcPr>
          <w:p>
            <w:pPr>
              <w:pStyle w:val="TableContents"/>
              <w:spacing w:before="0" w:after="0"/>
              <w:jc w:val="center"/>
              <w:rPr>
                <w:b/>
                <w:spacing w:val="0"/>
              </w:rPr>
            </w:pPr>
            <w:r>
              <w:rPr>
                <w:b/>
                <w:spacing w:val="0"/>
              </w:rPr>
              <w:t>Amount</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60" w:type="dxa"/>
            <w:gridSpan w:val="2"/>
            <w:tcBorders/>
            <w:shd w:fill="auto" w:val="clear"/>
            <w:vAlign w:val="center"/>
          </w:tcPr>
          <w:p>
            <w:pPr>
              <w:pStyle w:val="TableContents"/>
              <w:spacing w:before="0" w:after="0"/>
              <w:jc w:val="center"/>
              <w:rPr>
                <w:b/>
                <w:spacing w:val="0"/>
              </w:rPr>
            </w:pPr>
            <w:r>
              <w:rPr>
                <w:b/>
                <w:spacing w:val="0"/>
              </w:rPr>
              <w:t>Shares</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60" w:type="dxa"/>
            <w:gridSpan w:val="2"/>
            <w:tcBorders/>
            <w:shd w:fill="auto" w:val="clear"/>
            <w:vAlign w:val="center"/>
          </w:tcPr>
          <w:p>
            <w:pPr>
              <w:pStyle w:val="TableContents"/>
              <w:spacing w:before="0" w:after="0"/>
              <w:jc w:val="center"/>
              <w:rPr>
                <w:b/>
                <w:spacing w:val="0"/>
              </w:rPr>
            </w:pPr>
            <w:r>
              <w:rPr>
                <w:b/>
                <w:spacing w:val="0"/>
              </w:rPr>
              <w:t>Amount</w:t>
            </w:r>
          </w:p>
        </w:tc>
        <w:tc>
          <w:tcPr>
            <w:tcW w:w="60" w:type="dxa"/>
            <w:tcBorders/>
            <w:shd w:fill="auto" w:val="clear"/>
            <w:vAlign w:val="center"/>
          </w:tcPr>
          <w:p>
            <w:pPr>
              <w:pStyle w:val="TableContents"/>
              <w:spacing w:before="0" w:after="283"/>
              <w:rPr/>
            </w:pPr>
            <w:r>
              <w:rPr/>
              <w:t> </w:t>
            </w:r>
          </w:p>
        </w:tc>
        <w:tc>
          <w:tcPr>
            <w:tcW w:w="120" w:type="dxa"/>
            <w:vMerge w:val="continue"/>
            <w:tcBorders/>
            <w:shd w:fill="auto" w:val="clear"/>
            <w:vAlign w:val="center"/>
          </w:tcPr>
          <w:p>
            <w:pPr>
              <w:pStyle w:val="Normal"/>
              <w:rPr/>
            </w:pPr>
            <w:r>
              <w:rPr/>
            </w:r>
          </w:p>
        </w:tc>
        <w:tc>
          <w:tcPr>
            <w:tcW w:w="1100" w:type="dxa"/>
            <w:gridSpan w:val="2"/>
            <w:vMerge w:val="continue"/>
            <w:tcBorders/>
            <w:shd w:fill="auto" w:val="clear"/>
            <w:vAlign w:val="center"/>
          </w:tcPr>
          <w:p>
            <w:pPr>
              <w:pStyle w:val="Normal"/>
              <w:rPr/>
            </w:pPr>
            <w:r>
              <w:rPr/>
            </w:r>
          </w:p>
        </w:tc>
        <w:tc>
          <w:tcPr>
            <w:tcW w:w="155" w:type="dxa"/>
            <w:vMerge w:val="continue"/>
            <w:tcBorders/>
            <w:shd w:fill="auto" w:val="clear"/>
            <w:vAlign w:val="center"/>
          </w:tcPr>
          <w:p>
            <w:pPr>
              <w:pStyle w:val="Normal"/>
              <w:rPr/>
            </w:pPr>
            <w:r>
              <w:rPr/>
            </w:r>
          </w:p>
        </w:tc>
        <w:tc>
          <w:tcPr>
            <w:tcW w:w="60" w:type="dxa"/>
            <w:vMerge w:val="continue"/>
            <w:tcBorders/>
            <w:shd w:fill="auto" w:val="clear"/>
            <w:vAlign w:val="center"/>
          </w:tcPr>
          <w:p>
            <w:pPr>
              <w:pStyle w:val="Normal"/>
              <w:rPr/>
            </w:pPr>
            <w:r>
              <w:rPr/>
            </w:r>
          </w:p>
        </w:tc>
        <w:tc>
          <w:tcPr>
            <w:tcW w:w="1370" w:type="dxa"/>
            <w:gridSpan w:val="2"/>
            <w:vMerge w:val="continue"/>
            <w:tcBorders/>
            <w:shd w:fill="auto" w:val="clear"/>
            <w:vAlign w:val="center"/>
          </w:tcPr>
          <w:p>
            <w:pPr>
              <w:pStyle w:val="Normal"/>
              <w:rPr/>
            </w:pPr>
            <w:r>
              <w:rPr/>
            </w:r>
          </w:p>
        </w:tc>
        <w:tc>
          <w:tcPr>
            <w:tcW w:w="155" w:type="dxa"/>
            <w:vMerge w:val="continue"/>
            <w:tcBorders/>
            <w:shd w:fill="auto" w:val="clear"/>
            <w:vAlign w:val="center"/>
          </w:tcPr>
          <w:p>
            <w:pPr>
              <w:pStyle w:val="Normal"/>
              <w:rPr/>
            </w:pPr>
            <w:r>
              <w:rPr/>
            </w:r>
          </w:p>
        </w:tc>
        <w:tc>
          <w:tcPr>
            <w:tcW w:w="60" w:type="dxa"/>
            <w:vMerge w:val="continue"/>
            <w:tcBorders/>
            <w:shd w:fill="auto" w:val="clear"/>
            <w:vAlign w:val="center"/>
          </w:tcPr>
          <w:p>
            <w:pPr>
              <w:pStyle w:val="Normal"/>
              <w:rPr/>
            </w:pPr>
            <w:r>
              <w:rPr/>
            </w:r>
          </w:p>
        </w:tc>
        <w:tc>
          <w:tcPr>
            <w:tcW w:w="1610" w:type="dxa"/>
            <w:gridSpan w:val="2"/>
            <w:vMerge w:val="continue"/>
            <w:tcBorders/>
            <w:shd w:fill="auto" w:val="clear"/>
            <w:vAlign w:val="center"/>
          </w:tcPr>
          <w:p>
            <w:pPr>
              <w:pStyle w:val="Normal"/>
              <w:rPr/>
            </w:pPr>
            <w:r>
              <w:rPr/>
            </w:r>
          </w:p>
        </w:tc>
        <w:tc>
          <w:tcPr>
            <w:tcW w:w="155" w:type="dxa"/>
            <w:vMerge w:val="continue"/>
            <w:tcBorders/>
            <w:shd w:fill="auto" w:val="clear"/>
            <w:vAlign w:val="center"/>
          </w:tcPr>
          <w:p>
            <w:pPr>
              <w:pStyle w:val="Normal"/>
              <w:rPr/>
            </w:pPr>
            <w:r>
              <w:rPr/>
            </w:r>
          </w:p>
        </w:tc>
        <w:tc>
          <w:tcPr>
            <w:tcW w:w="60" w:type="dxa"/>
            <w:vMerge w:val="continue"/>
            <w:tcBorders/>
            <w:shd w:fill="auto" w:val="clear"/>
            <w:vAlign w:val="center"/>
          </w:tcPr>
          <w:p>
            <w:pPr>
              <w:pStyle w:val="Normal"/>
              <w:rPr/>
            </w:pPr>
            <w:r>
              <w:rPr/>
            </w:r>
          </w:p>
        </w:tc>
        <w:tc>
          <w:tcPr>
            <w:tcW w:w="1340" w:type="dxa"/>
            <w:gridSpan w:val="2"/>
            <w:vMerge w:val="continue"/>
            <w:tcBorders/>
            <w:shd w:fill="auto" w:val="clear"/>
            <w:vAlign w:val="center"/>
          </w:tcPr>
          <w:p>
            <w:pPr>
              <w:pStyle w:val="Normal"/>
              <w:rPr/>
            </w:pPr>
            <w:r>
              <w:rPr/>
            </w:r>
          </w:p>
        </w:tc>
        <w:tc>
          <w:tcPr>
            <w:tcW w:w="170" w:type="dxa"/>
            <w:vMerge w:val="continue"/>
            <w:tcBorders/>
            <w:shd w:fill="auto" w:val="clear"/>
            <w:vAlign w:val="center"/>
          </w:tcPr>
          <w:p>
            <w:pPr>
              <w:pStyle w:val="Normal"/>
              <w:rPr/>
            </w:pPr>
            <w:r>
              <w:rPr/>
            </w:r>
          </w:p>
        </w:tc>
      </w:tr>
      <w:tr>
        <w:trPr/>
        <w:tc>
          <w:tcPr>
            <w:tcW w:w="1265" w:type="dxa"/>
            <w:tcBorders/>
            <w:shd w:fill="CCEEFF"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Balance at December 31, 2019</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740" w:type="dxa"/>
            <w:tcBorders/>
            <w:shd w:fill="CCEEFF" w:val="clear"/>
            <w:vAlign w:val="center"/>
          </w:tcPr>
          <w:p>
            <w:pPr>
              <w:pStyle w:val="TableContents"/>
              <w:spacing w:before="0" w:after="283"/>
              <w:jc w:val="right"/>
              <w:rPr/>
            </w:pPr>
            <w:r>
              <w:rPr/>
              <w:t>23,081</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740" w:type="dxa"/>
            <w:tcBorders/>
            <w:shd w:fill="CCEEFF" w:val="clear"/>
            <w:vAlign w:val="center"/>
          </w:tcPr>
          <w:p>
            <w:pPr>
              <w:pStyle w:val="TableContents"/>
              <w:spacing w:before="0" w:after="283"/>
              <w:jc w:val="right"/>
              <w:rPr/>
            </w:pPr>
            <w:r>
              <w:rPr/>
              <w:t> </w:t>
            </w:r>
            <w:r>
              <w:rPr/>
              <w:t>70,906</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124,382</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07" w:type="dxa"/>
            <w:tcBorders/>
            <w:shd w:fill="CCEEFF" w:val="clear"/>
            <w:vAlign w:val="center"/>
          </w:tcPr>
          <w:p>
            <w:pPr>
              <w:pStyle w:val="TableContents"/>
              <w:spacing w:before="0" w:after="283"/>
              <w:rPr/>
            </w:pPr>
            <w:r>
              <w:rPr/>
              <w:t>$</w:t>
            </w:r>
          </w:p>
        </w:tc>
        <w:tc>
          <w:tcPr>
            <w:tcW w:w="653" w:type="dxa"/>
            <w:tcBorders/>
            <w:shd w:fill="CCEEFF" w:val="clear"/>
            <w:vAlign w:val="center"/>
          </w:tcPr>
          <w:p>
            <w:pPr>
              <w:pStyle w:val="TableContents"/>
              <w:spacing w:before="0" w:after="283"/>
              <w:jc w:val="right"/>
              <w:rPr/>
            </w:pPr>
            <w:r>
              <w:rPr/>
              <w:t> </w:t>
            </w:r>
            <w:r>
              <w:rPr/>
              <w:t>125</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75" w:type="dxa"/>
            <w:tcBorders/>
            <w:shd w:fill="CCEEFF" w:val="clear"/>
            <w:vAlign w:val="center"/>
          </w:tcPr>
          <w:p>
            <w:pPr>
              <w:pStyle w:val="TableContents"/>
              <w:spacing w:before="0" w:after="283"/>
              <w:rPr/>
            </w:pPr>
            <w:r>
              <w:rPr/>
              <w:t>$</w:t>
            </w:r>
          </w:p>
        </w:tc>
        <w:tc>
          <w:tcPr>
            <w:tcW w:w="925" w:type="dxa"/>
            <w:tcBorders/>
            <w:shd w:fill="CCEEFF" w:val="clear"/>
            <w:vAlign w:val="center"/>
          </w:tcPr>
          <w:p>
            <w:pPr>
              <w:pStyle w:val="TableContents"/>
              <w:spacing w:before="0" w:after="283"/>
              <w:jc w:val="right"/>
              <w:rPr/>
            </w:pPr>
            <w:r>
              <w:rPr/>
              <w:t> </w:t>
            </w:r>
            <w:r>
              <w:rPr/>
              <w:t>92,916</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8" w:type="dxa"/>
            <w:tcBorders/>
            <w:shd w:fill="CCEEFF" w:val="clear"/>
            <w:vAlign w:val="center"/>
          </w:tcPr>
          <w:p>
            <w:pPr>
              <w:pStyle w:val="TableContents"/>
              <w:spacing w:before="0" w:after="283"/>
              <w:rPr/>
            </w:pPr>
            <w:r>
              <w:rPr/>
              <w:t>$</w:t>
            </w:r>
          </w:p>
        </w:tc>
        <w:tc>
          <w:tcPr>
            <w:tcW w:w="1192" w:type="dxa"/>
            <w:tcBorders/>
            <w:shd w:fill="CCEEFF" w:val="clear"/>
            <w:vAlign w:val="center"/>
          </w:tcPr>
          <w:p>
            <w:pPr>
              <w:pStyle w:val="TableContents"/>
              <w:spacing w:before="0" w:after="283"/>
              <w:jc w:val="right"/>
              <w:rPr/>
            </w:pPr>
            <w:r>
              <w:rPr/>
              <w:t> </w:t>
            </w:r>
            <w:r>
              <w:rPr/>
              <w:t>(644,305)</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36" w:type="dxa"/>
            <w:tcBorders/>
            <w:shd w:fill="CCEEFF" w:val="clear"/>
            <w:vAlign w:val="center"/>
          </w:tcPr>
          <w:p>
            <w:pPr>
              <w:pStyle w:val="TableContents"/>
              <w:spacing w:before="0" w:after="283"/>
              <w:rPr/>
            </w:pPr>
            <w:r>
              <w:rPr/>
              <w:t>$</w:t>
            </w:r>
          </w:p>
        </w:tc>
        <w:tc>
          <w:tcPr>
            <w:tcW w:w="1374" w:type="dxa"/>
            <w:tcBorders/>
            <w:shd w:fill="CCEEFF" w:val="clear"/>
            <w:vAlign w:val="center"/>
          </w:tcPr>
          <w:p>
            <w:pPr>
              <w:pStyle w:val="TableContents"/>
              <w:spacing w:before="0" w:after="283"/>
              <w:jc w:val="right"/>
              <w:rPr/>
            </w:pPr>
            <w:r>
              <w:rPr/>
              <w:t> </w:t>
            </w:r>
            <w:r>
              <w:rPr/>
              <w:t>(5,727)</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4" w:type="dxa"/>
            <w:tcBorders/>
            <w:shd w:fill="CCEEFF" w:val="clear"/>
            <w:vAlign w:val="center"/>
          </w:tcPr>
          <w:p>
            <w:pPr>
              <w:pStyle w:val="TableContents"/>
              <w:spacing w:before="0" w:after="283"/>
              <w:rPr/>
            </w:pPr>
            <w:r>
              <w:rPr/>
              <w:t>$</w:t>
            </w:r>
          </w:p>
        </w:tc>
        <w:tc>
          <w:tcPr>
            <w:tcW w:w="1166" w:type="dxa"/>
            <w:tcBorders/>
            <w:shd w:fill="CCEEFF" w:val="clear"/>
            <w:vAlign w:val="center"/>
          </w:tcPr>
          <w:p>
            <w:pPr>
              <w:pStyle w:val="TableContents"/>
              <w:spacing w:before="0" w:after="283"/>
              <w:jc w:val="right"/>
              <w:rPr/>
            </w:pPr>
            <w:r>
              <w:rPr/>
              <w:t> </w:t>
            </w:r>
            <w:r>
              <w:rPr/>
              <w:t>(556,991</w:t>
            </w:r>
          </w:p>
        </w:tc>
        <w:tc>
          <w:tcPr>
            <w:tcW w:w="170" w:type="dxa"/>
            <w:tcBorders/>
            <w:shd w:fill="CCEEFF" w:val="clear"/>
            <w:vAlign w:val="center"/>
          </w:tcPr>
          <w:p>
            <w:pPr>
              <w:pStyle w:val="TableContents"/>
              <w:spacing w:before="0" w:after="283"/>
              <w:rPr/>
            </w:pPr>
            <w:r>
              <w:rPr/>
              <w:t>) </w:t>
            </w:r>
          </w:p>
        </w:tc>
      </w:tr>
      <w:tr>
        <w:trPr/>
        <w:tc>
          <w:tcPr>
            <w:tcW w:w="126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Issuance of common stock upon exercise of stock options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74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74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410</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07" w:type="dxa"/>
            <w:tcBorders/>
            <w:shd w:fill="auto" w:val="clear"/>
            <w:vAlign w:val="center"/>
          </w:tcPr>
          <w:p>
            <w:pPr>
              <w:pStyle w:val="TableContents"/>
              <w:spacing w:before="0" w:after="283"/>
              <w:rPr/>
            </w:pPr>
            <w:r>
              <w:rPr/>
              <w:t> </w:t>
            </w:r>
          </w:p>
        </w:tc>
        <w:tc>
          <w:tcPr>
            <w:tcW w:w="653"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75" w:type="dxa"/>
            <w:tcBorders/>
            <w:shd w:fill="auto" w:val="clear"/>
            <w:vAlign w:val="center"/>
          </w:tcPr>
          <w:p>
            <w:pPr>
              <w:pStyle w:val="TableContents"/>
              <w:spacing w:before="0" w:after="283"/>
              <w:rPr/>
            </w:pPr>
            <w:r>
              <w:rPr/>
              <w:t> </w:t>
            </w:r>
          </w:p>
        </w:tc>
        <w:tc>
          <w:tcPr>
            <w:tcW w:w="925" w:type="dxa"/>
            <w:tcBorders/>
            <w:shd w:fill="auto" w:val="clear"/>
            <w:vAlign w:val="center"/>
          </w:tcPr>
          <w:p>
            <w:pPr>
              <w:pStyle w:val="TableContents"/>
              <w:spacing w:before="0" w:after="283"/>
              <w:jc w:val="right"/>
              <w:rPr/>
            </w:pPr>
            <w:r>
              <w:rPr/>
              <w:t>158</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8" w:type="dxa"/>
            <w:tcBorders/>
            <w:shd w:fill="auto" w:val="clear"/>
            <w:vAlign w:val="center"/>
          </w:tcPr>
          <w:p>
            <w:pPr>
              <w:pStyle w:val="TableContents"/>
              <w:spacing w:before="0" w:after="283"/>
              <w:rPr/>
            </w:pPr>
            <w:r>
              <w:rPr/>
              <w:t> </w:t>
            </w:r>
          </w:p>
        </w:tc>
        <w:tc>
          <w:tcPr>
            <w:tcW w:w="1192"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36" w:type="dxa"/>
            <w:tcBorders/>
            <w:shd w:fill="auto" w:val="clear"/>
            <w:vAlign w:val="center"/>
          </w:tcPr>
          <w:p>
            <w:pPr>
              <w:pStyle w:val="TableContents"/>
              <w:spacing w:before="0" w:after="283"/>
              <w:rPr/>
            </w:pPr>
            <w:r>
              <w:rPr/>
              <w:t> </w:t>
            </w:r>
          </w:p>
        </w:tc>
        <w:tc>
          <w:tcPr>
            <w:tcW w:w="1374"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283"/>
              <w:rPr/>
            </w:pPr>
            <w:r>
              <w:rPr/>
              <w:t> </w:t>
            </w:r>
          </w:p>
        </w:tc>
        <w:tc>
          <w:tcPr>
            <w:tcW w:w="1166" w:type="dxa"/>
            <w:tcBorders/>
            <w:shd w:fill="auto" w:val="clear"/>
            <w:vAlign w:val="center"/>
          </w:tcPr>
          <w:p>
            <w:pPr>
              <w:pStyle w:val="TableContents"/>
              <w:spacing w:before="0" w:after="283"/>
              <w:jc w:val="right"/>
              <w:rPr/>
            </w:pPr>
            <w:r>
              <w:rPr/>
              <w:t>158</w:t>
            </w:r>
          </w:p>
        </w:tc>
        <w:tc>
          <w:tcPr>
            <w:tcW w:w="170" w:type="dxa"/>
            <w:tcBorders/>
            <w:shd w:fill="auto" w:val="clear"/>
            <w:vAlign w:val="center"/>
          </w:tcPr>
          <w:p>
            <w:pPr>
              <w:pStyle w:val="TableContents"/>
              <w:spacing w:before="0" w:after="283"/>
              <w:rPr/>
            </w:pPr>
            <w:r>
              <w:rPr/>
              <w:t> </w:t>
            </w:r>
          </w:p>
        </w:tc>
      </w:tr>
      <w:tr>
        <w:trPr/>
        <w:tc>
          <w:tcPr>
            <w:tcW w:w="126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Issuance of common stock upon vesting of restricted stock awards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74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74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136</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07" w:type="dxa"/>
            <w:tcBorders/>
            <w:shd w:fill="CCEEFF" w:val="clear"/>
            <w:vAlign w:val="center"/>
          </w:tcPr>
          <w:p>
            <w:pPr>
              <w:pStyle w:val="TableContents"/>
              <w:spacing w:before="0" w:after="283"/>
              <w:rPr/>
            </w:pPr>
            <w:r>
              <w:rPr/>
              <w:t> </w:t>
            </w:r>
          </w:p>
        </w:tc>
        <w:tc>
          <w:tcPr>
            <w:tcW w:w="653"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75" w:type="dxa"/>
            <w:tcBorders/>
            <w:shd w:fill="CCEEFF" w:val="clear"/>
            <w:vAlign w:val="center"/>
          </w:tcPr>
          <w:p>
            <w:pPr>
              <w:pStyle w:val="TableContents"/>
              <w:spacing w:before="0" w:after="283"/>
              <w:rPr/>
            </w:pPr>
            <w:r>
              <w:rPr/>
              <w:t> </w:t>
            </w:r>
          </w:p>
        </w:tc>
        <w:tc>
          <w:tcPr>
            <w:tcW w:w="925"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8" w:type="dxa"/>
            <w:tcBorders/>
            <w:shd w:fill="CCEEFF" w:val="clear"/>
            <w:vAlign w:val="center"/>
          </w:tcPr>
          <w:p>
            <w:pPr>
              <w:pStyle w:val="TableContents"/>
              <w:spacing w:before="0" w:after="283"/>
              <w:rPr/>
            </w:pPr>
            <w:r>
              <w:rPr/>
              <w:t> </w:t>
            </w:r>
          </w:p>
        </w:tc>
        <w:tc>
          <w:tcPr>
            <w:tcW w:w="1192"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36" w:type="dxa"/>
            <w:tcBorders/>
            <w:shd w:fill="CCEEFF" w:val="clear"/>
            <w:vAlign w:val="center"/>
          </w:tcPr>
          <w:p>
            <w:pPr>
              <w:pStyle w:val="TableContents"/>
              <w:spacing w:before="0" w:after="283"/>
              <w:rPr/>
            </w:pPr>
            <w:r>
              <w:rPr/>
              <w:t> </w:t>
            </w:r>
          </w:p>
        </w:tc>
        <w:tc>
          <w:tcPr>
            <w:tcW w:w="1374"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4" w:type="dxa"/>
            <w:tcBorders/>
            <w:shd w:fill="CCEEFF" w:val="clear"/>
            <w:vAlign w:val="center"/>
          </w:tcPr>
          <w:p>
            <w:pPr>
              <w:pStyle w:val="TableContents"/>
              <w:spacing w:before="0" w:after="283"/>
              <w:rPr/>
            </w:pPr>
            <w:r>
              <w:rPr/>
              <w:t> </w:t>
            </w:r>
          </w:p>
        </w:tc>
        <w:tc>
          <w:tcPr>
            <w:tcW w:w="1166" w:type="dxa"/>
            <w:tcBorders/>
            <w:shd w:fill="CCEEFF" w:val="clear"/>
            <w:vAlign w:val="center"/>
          </w:tcPr>
          <w:p>
            <w:pPr>
              <w:pStyle w:val="TableContents"/>
              <w:spacing w:before="0" w:after="283"/>
              <w:jc w:val="right"/>
              <w:rPr/>
            </w:pPr>
            <w:r>
              <w:rPr/>
              <w:t>—  </w:t>
            </w:r>
          </w:p>
        </w:tc>
        <w:tc>
          <w:tcPr>
            <w:tcW w:w="170" w:type="dxa"/>
            <w:tcBorders/>
            <w:shd w:fill="CCEEFF" w:val="clear"/>
            <w:vAlign w:val="center"/>
          </w:tcPr>
          <w:p>
            <w:pPr>
              <w:pStyle w:val="TableContents"/>
              <w:spacing w:before="0" w:after="283"/>
              <w:rPr/>
            </w:pPr>
            <w:r>
              <w:rPr/>
              <w:t> </w:t>
            </w:r>
          </w:p>
        </w:tc>
      </w:tr>
      <w:tr>
        <w:trPr/>
        <w:tc>
          <w:tcPr>
            <w:tcW w:w="126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Stock-based compensation</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74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74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07" w:type="dxa"/>
            <w:tcBorders/>
            <w:shd w:fill="auto" w:val="clear"/>
            <w:vAlign w:val="center"/>
          </w:tcPr>
          <w:p>
            <w:pPr>
              <w:pStyle w:val="TableContents"/>
              <w:spacing w:before="0" w:after="283"/>
              <w:rPr/>
            </w:pPr>
            <w:r>
              <w:rPr/>
              <w:t> </w:t>
            </w:r>
          </w:p>
        </w:tc>
        <w:tc>
          <w:tcPr>
            <w:tcW w:w="653"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75" w:type="dxa"/>
            <w:tcBorders/>
            <w:shd w:fill="auto" w:val="clear"/>
            <w:vAlign w:val="center"/>
          </w:tcPr>
          <w:p>
            <w:pPr>
              <w:pStyle w:val="TableContents"/>
              <w:spacing w:before="0" w:after="283"/>
              <w:rPr/>
            </w:pPr>
            <w:r>
              <w:rPr/>
              <w:t> </w:t>
            </w:r>
          </w:p>
        </w:tc>
        <w:tc>
          <w:tcPr>
            <w:tcW w:w="925" w:type="dxa"/>
            <w:tcBorders/>
            <w:shd w:fill="auto" w:val="clear"/>
            <w:vAlign w:val="center"/>
          </w:tcPr>
          <w:p>
            <w:pPr>
              <w:pStyle w:val="TableContents"/>
              <w:spacing w:before="0" w:after="283"/>
              <w:jc w:val="right"/>
              <w:rPr/>
            </w:pPr>
            <w:r>
              <w:rPr/>
              <w:t>4,102</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8" w:type="dxa"/>
            <w:tcBorders/>
            <w:shd w:fill="auto" w:val="clear"/>
            <w:vAlign w:val="center"/>
          </w:tcPr>
          <w:p>
            <w:pPr>
              <w:pStyle w:val="TableContents"/>
              <w:spacing w:before="0" w:after="283"/>
              <w:rPr/>
            </w:pPr>
            <w:r>
              <w:rPr/>
              <w:t> </w:t>
            </w:r>
          </w:p>
        </w:tc>
        <w:tc>
          <w:tcPr>
            <w:tcW w:w="1192"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36" w:type="dxa"/>
            <w:tcBorders/>
            <w:shd w:fill="auto" w:val="clear"/>
            <w:vAlign w:val="center"/>
          </w:tcPr>
          <w:p>
            <w:pPr>
              <w:pStyle w:val="TableContents"/>
              <w:spacing w:before="0" w:after="283"/>
              <w:rPr/>
            </w:pPr>
            <w:r>
              <w:rPr/>
              <w:t> </w:t>
            </w:r>
          </w:p>
        </w:tc>
        <w:tc>
          <w:tcPr>
            <w:tcW w:w="1374"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283"/>
              <w:rPr/>
            </w:pPr>
            <w:r>
              <w:rPr/>
              <w:t> </w:t>
            </w:r>
          </w:p>
        </w:tc>
        <w:tc>
          <w:tcPr>
            <w:tcW w:w="1166" w:type="dxa"/>
            <w:tcBorders/>
            <w:shd w:fill="auto" w:val="clear"/>
            <w:vAlign w:val="center"/>
          </w:tcPr>
          <w:p>
            <w:pPr>
              <w:pStyle w:val="TableContents"/>
              <w:spacing w:before="0" w:after="283"/>
              <w:jc w:val="right"/>
              <w:rPr/>
            </w:pPr>
            <w:r>
              <w:rPr/>
              <w:t>4,102</w:t>
            </w:r>
          </w:p>
        </w:tc>
        <w:tc>
          <w:tcPr>
            <w:tcW w:w="170" w:type="dxa"/>
            <w:tcBorders/>
            <w:shd w:fill="auto" w:val="clear"/>
            <w:vAlign w:val="center"/>
          </w:tcPr>
          <w:p>
            <w:pPr>
              <w:pStyle w:val="TableContents"/>
              <w:spacing w:before="0" w:after="283"/>
              <w:rPr/>
            </w:pPr>
            <w:r>
              <w:rPr/>
              <w:t> </w:t>
            </w:r>
          </w:p>
        </w:tc>
      </w:tr>
      <w:tr>
        <w:trPr/>
        <w:tc>
          <w:tcPr>
            <w:tcW w:w="126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Shares surrendered for settlement of minimum statutory tax withholdings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74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74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(197</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07" w:type="dxa"/>
            <w:tcBorders/>
            <w:shd w:fill="CCEEFF" w:val="clear"/>
            <w:vAlign w:val="center"/>
          </w:tcPr>
          <w:p>
            <w:pPr>
              <w:pStyle w:val="TableContents"/>
              <w:spacing w:before="0" w:after="283"/>
              <w:rPr/>
            </w:pPr>
            <w:r>
              <w:rPr/>
              <w:t> </w:t>
            </w:r>
          </w:p>
        </w:tc>
        <w:tc>
          <w:tcPr>
            <w:tcW w:w="653"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75" w:type="dxa"/>
            <w:tcBorders/>
            <w:shd w:fill="CCEEFF" w:val="clear"/>
            <w:vAlign w:val="center"/>
          </w:tcPr>
          <w:p>
            <w:pPr>
              <w:pStyle w:val="TableContents"/>
              <w:spacing w:before="0" w:after="283"/>
              <w:rPr/>
            </w:pPr>
            <w:r>
              <w:rPr/>
              <w:t> </w:t>
            </w:r>
          </w:p>
        </w:tc>
        <w:tc>
          <w:tcPr>
            <w:tcW w:w="925" w:type="dxa"/>
            <w:tcBorders/>
            <w:shd w:fill="CCEEFF" w:val="clear"/>
            <w:vAlign w:val="center"/>
          </w:tcPr>
          <w:p>
            <w:pPr>
              <w:pStyle w:val="TableContents"/>
              <w:spacing w:before="0" w:after="283"/>
              <w:jc w:val="right"/>
              <w:rPr/>
            </w:pPr>
            <w:r>
              <w:rPr/>
              <w:t>(2,124</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8" w:type="dxa"/>
            <w:tcBorders/>
            <w:shd w:fill="CCEEFF" w:val="clear"/>
            <w:vAlign w:val="center"/>
          </w:tcPr>
          <w:p>
            <w:pPr>
              <w:pStyle w:val="TableContents"/>
              <w:spacing w:before="0" w:after="283"/>
              <w:rPr/>
            </w:pPr>
            <w:r>
              <w:rPr/>
              <w:t> </w:t>
            </w:r>
          </w:p>
        </w:tc>
        <w:tc>
          <w:tcPr>
            <w:tcW w:w="1192"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36" w:type="dxa"/>
            <w:tcBorders/>
            <w:shd w:fill="CCEEFF" w:val="clear"/>
            <w:vAlign w:val="center"/>
          </w:tcPr>
          <w:p>
            <w:pPr>
              <w:pStyle w:val="TableContents"/>
              <w:spacing w:before="0" w:after="283"/>
              <w:rPr/>
            </w:pPr>
            <w:r>
              <w:rPr/>
              <w:t> </w:t>
            </w:r>
          </w:p>
        </w:tc>
        <w:tc>
          <w:tcPr>
            <w:tcW w:w="1374"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4" w:type="dxa"/>
            <w:tcBorders/>
            <w:shd w:fill="CCEEFF" w:val="clear"/>
            <w:vAlign w:val="center"/>
          </w:tcPr>
          <w:p>
            <w:pPr>
              <w:pStyle w:val="TableContents"/>
              <w:spacing w:before="0" w:after="283"/>
              <w:rPr/>
            </w:pPr>
            <w:r>
              <w:rPr/>
              <w:t> </w:t>
            </w:r>
          </w:p>
        </w:tc>
        <w:tc>
          <w:tcPr>
            <w:tcW w:w="1166" w:type="dxa"/>
            <w:tcBorders/>
            <w:shd w:fill="CCEEFF" w:val="clear"/>
            <w:vAlign w:val="center"/>
          </w:tcPr>
          <w:p>
            <w:pPr>
              <w:pStyle w:val="TableContents"/>
              <w:spacing w:before="0" w:after="283"/>
              <w:jc w:val="right"/>
              <w:rPr/>
            </w:pPr>
            <w:r>
              <w:rPr/>
              <w:t>(2,124</w:t>
            </w:r>
          </w:p>
        </w:tc>
        <w:tc>
          <w:tcPr>
            <w:tcW w:w="170" w:type="dxa"/>
            <w:tcBorders/>
            <w:shd w:fill="CCEEFF" w:val="clear"/>
            <w:vAlign w:val="center"/>
          </w:tcPr>
          <w:p>
            <w:pPr>
              <w:pStyle w:val="TableContents"/>
              <w:spacing w:before="0" w:after="283"/>
              <w:rPr/>
            </w:pPr>
            <w:r>
              <w:rPr/>
              <w:t>) </w:t>
            </w:r>
          </w:p>
        </w:tc>
      </w:tr>
      <w:tr>
        <w:trPr/>
        <w:tc>
          <w:tcPr>
            <w:tcW w:w="126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Net interest and repayment of full recourse notes receivables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74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74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07" w:type="dxa"/>
            <w:tcBorders/>
            <w:shd w:fill="auto" w:val="clear"/>
            <w:vAlign w:val="center"/>
          </w:tcPr>
          <w:p>
            <w:pPr>
              <w:pStyle w:val="TableContents"/>
              <w:spacing w:before="0" w:after="283"/>
              <w:rPr/>
            </w:pPr>
            <w:r>
              <w:rPr/>
              <w:t> </w:t>
            </w:r>
          </w:p>
        </w:tc>
        <w:tc>
          <w:tcPr>
            <w:tcW w:w="653"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75" w:type="dxa"/>
            <w:tcBorders/>
            <w:shd w:fill="auto" w:val="clear"/>
            <w:vAlign w:val="center"/>
          </w:tcPr>
          <w:p>
            <w:pPr>
              <w:pStyle w:val="TableContents"/>
              <w:spacing w:before="0" w:after="283"/>
              <w:rPr/>
            </w:pPr>
            <w:r>
              <w:rPr/>
              <w:t> </w:t>
            </w:r>
          </w:p>
        </w:tc>
        <w:tc>
          <w:tcPr>
            <w:tcW w:w="925" w:type="dxa"/>
            <w:tcBorders/>
            <w:shd w:fill="auto" w:val="clear"/>
            <w:vAlign w:val="center"/>
          </w:tcPr>
          <w:p>
            <w:pPr>
              <w:pStyle w:val="TableContents"/>
              <w:spacing w:before="0" w:after="283"/>
              <w:jc w:val="right"/>
              <w:rPr/>
            </w:pPr>
            <w:r>
              <w:rPr/>
              <w:t>(6</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8" w:type="dxa"/>
            <w:tcBorders/>
            <w:shd w:fill="auto" w:val="clear"/>
            <w:vAlign w:val="center"/>
          </w:tcPr>
          <w:p>
            <w:pPr>
              <w:pStyle w:val="TableContents"/>
              <w:spacing w:before="0" w:after="283"/>
              <w:rPr/>
            </w:pPr>
            <w:r>
              <w:rPr/>
              <w:t> </w:t>
            </w:r>
          </w:p>
        </w:tc>
        <w:tc>
          <w:tcPr>
            <w:tcW w:w="1192"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36" w:type="dxa"/>
            <w:tcBorders/>
            <w:shd w:fill="auto" w:val="clear"/>
            <w:vAlign w:val="center"/>
          </w:tcPr>
          <w:p>
            <w:pPr>
              <w:pStyle w:val="TableContents"/>
              <w:spacing w:before="0" w:after="283"/>
              <w:rPr/>
            </w:pPr>
            <w:r>
              <w:rPr/>
              <w:t> </w:t>
            </w:r>
          </w:p>
        </w:tc>
        <w:tc>
          <w:tcPr>
            <w:tcW w:w="1374"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283"/>
              <w:rPr/>
            </w:pPr>
            <w:r>
              <w:rPr/>
              <w:t> </w:t>
            </w:r>
          </w:p>
        </w:tc>
        <w:tc>
          <w:tcPr>
            <w:tcW w:w="1166" w:type="dxa"/>
            <w:tcBorders/>
            <w:shd w:fill="auto" w:val="clear"/>
            <w:vAlign w:val="center"/>
          </w:tcPr>
          <w:p>
            <w:pPr>
              <w:pStyle w:val="TableContents"/>
              <w:spacing w:before="0" w:after="283"/>
              <w:jc w:val="right"/>
              <w:rPr/>
            </w:pPr>
            <w:r>
              <w:rPr/>
              <w:t>(6</w:t>
            </w:r>
          </w:p>
        </w:tc>
        <w:tc>
          <w:tcPr>
            <w:tcW w:w="170" w:type="dxa"/>
            <w:tcBorders/>
            <w:shd w:fill="auto" w:val="clear"/>
            <w:vAlign w:val="center"/>
          </w:tcPr>
          <w:p>
            <w:pPr>
              <w:pStyle w:val="TableContents"/>
              <w:spacing w:before="0" w:after="283"/>
              <w:rPr/>
            </w:pPr>
            <w:r>
              <w:rPr/>
              <w:t>) </w:t>
            </w:r>
          </w:p>
        </w:tc>
      </w:tr>
      <w:tr>
        <w:trPr/>
        <w:tc>
          <w:tcPr>
            <w:tcW w:w="126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Special dividends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74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74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07" w:type="dxa"/>
            <w:tcBorders/>
            <w:shd w:fill="CCEEFF" w:val="clear"/>
            <w:vAlign w:val="center"/>
          </w:tcPr>
          <w:p>
            <w:pPr>
              <w:pStyle w:val="TableContents"/>
              <w:spacing w:before="0" w:after="283"/>
              <w:rPr/>
            </w:pPr>
            <w:r>
              <w:rPr/>
              <w:t> </w:t>
            </w:r>
          </w:p>
        </w:tc>
        <w:tc>
          <w:tcPr>
            <w:tcW w:w="653"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75" w:type="dxa"/>
            <w:tcBorders/>
            <w:shd w:fill="CCEEFF" w:val="clear"/>
            <w:vAlign w:val="center"/>
          </w:tcPr>
          <w:p>
            <w:pPr>
              <w:pStyle w:val="TableContents"/>
              <w:spacing w:before="0" w:after="283"/>
              <w:rPr/>
            </w:pPr>
            <w:r>
              <w:rPr/>
              <w:t> </w:t>
            </w:r>
          </w:p>
        </w:tc>
        <w:tc>
          <w:tcPr>
            <w:tcW w:w="925" w:type="dxa"/>
            <w:tcBorders/>
            <w:shd w:fill="CCEEFF" w:val="clear"/>
            <w:vAlign w:val="center"/>
          </w:tcPr>
          <w:p>
            <w:pPr>
              <w:pStyle w:val="TableContents"/>
              <w:spacing w:before="0" w:after="283"/>
              <w:jc w:val="right"/>
              <w:rPr/>
            </w:pPr>
            <w:r>
              <w:rPr/>
              <w:t>(73</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8" w:type="dxa"/>
            <w:tcBorders/>
            <w:shd w:fill="CCEEFF" w:val="clear"/>
            <w:vAlign w:val="center"/>
          </w:tcPr>
          <w:p>
            <w:pPr>
              <w:pStyle w:val="TableContents"/>
              <w:spacing w:before="0" w:after="283"/>
              <w:rPr/>
            </w:pPr>
            <w:r>
              <w:rPr/>
              <w:t> </w:t>
            </w:r>
          </w:p>
        </w:tc>
        <w:tc>
          <w:tcPr>
            <w:tcW w:w="1192"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36" w:type="dxa"/>
            <w:tcBorders/>
            <w:shd w:fill="CCEEFF" w:val="clear"/>
            <w:vAlign w:val="center"/>
          </w:tcPr>
          <w:p>
            <w:pPr>
              <w:pStyle w:val="TableContents"/>
              <w:spacing w:before="0" w:after="283"/>
              <w:rPr/>
            </w:pPr>
            <w:r>
              <w:rPr/>
              <w:t> </w:t>
            </w:r>
          </w:p>
        </w:tc>
        <w:tc>
          <w:tcPr>
            <w:tcW w:w="1374"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4" w:type="dxa"/>
            <w:tcBorders/>
            <w:shd w:fill="CCEEFF" w:val="clear"/>
            <w:vAlign w:val="center"/>
          </w:tcPr>
          <w:p>
            <w:pPr>
              <w:pStyle w:val="TableContents"/>
              <w:spacing w:before="0" w:after="283"/>
              <w:rPr/>
            </w:pPr>
            <w:r>
              <w:rPr/>
              <w:t> </w:t>
            </w:r>
          </w:p>
        </w:tc>
        <w:tc>
          <w:tcPr>
            <w:tcW w:w="1166" w:type="dxa"/>
            <w:tcBorders/>
            <w:shd w:fill="CCEEFF" w:val="clear"/>
            <w:vAlign w:val="center"/>
          </w:tcPr>
          <w:p>
            <w:pPr>
              <w:pStyle w:val="TableContents"/>
              <w:spacing w:before="0" w:after="283"/>
              <w:jc w:val="right"/>
              <w:rPr/>
            </w:pPr>
            <w:r>
              <w:rPr/>
              <w:t>(73</w:t>
            </w:r>
          </w:p>
        </w:tc>
        <w:tc>
          <w:tcPr>
            <w:tcW w:w="170" w:type="dxa"/>
            <w:tcBorders/>
            <w:shd w:fill="CCEEFF" w:val="clear"/>
            <w:vAlign w:val="center"/>
          </w:tcPr>
          <w:p>
            <w:pPr>
              <w:pStyle w:val="TableContents"/>
              <w:spacing w:before="0" w:after="283"/>
              <w:rPr/>
            </w:pPr>
            <w:r>
              <w:rPr/>
              <w:t>) </w:t>
            </w:r>
          </w:p>
        </w:tc>
      </w:tr>
      <w:tr>
        <w:trPr/>
        <w:tc>
          <w:tcPr>
            <w:tcW w:w="126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Other comprehensive loss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74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74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07" w:type="dxa"/>
            <w:tcBorders/>
            <w:shd w:fill="auto" w:val="clear"/>
            <w:vAlign w:val="center"/>
          </w:tcPr>
          <w:p>
            <w:pPr>
              <w:pStyle w:val="TableContents"/>
              <w:spacing w:before="0" w:after="283"/>
              <w:rPr/>
            </w:pPr>
            <w:r>
              <w:rPr/>
              <w:t> </w:t>
            </w:r>
          </w:p>
        </w:tc>
        <w:tc>
          <w:tcPr>
            <w:tcW w:w="653"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75" w:type="dxa"/>
            <w:tcBorders/>
            <w:shd w:fill="auto" w:val="clear"/>
            <w:vAlign w:val="center"/>
          </w:tcPr>
          <w:p>
            <w:pPr>
              <w:pStyle w:val="TableContents"/>
              <w:spacing w:before="0" w:after="283"/>
              <w:rPr/>
            </w:pPr>
            <w:r>
              <w:rPr/>
              <w:t> </w:t>
            </w:r>
          </w:p>
        </w:tc>
        <w:tc>
          <w:tcPr>
            <w:tcW w:w="925"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8" w:type="dxa"/>
            <w:tcBorders/>
            <w:shd w:fill="auto" w:val="clear"/>
            <w:vAlign w:val="center"/>
          </w:tcPr>
          <w:p>
            <w:pPr>
              <w:pStyle w:val="TableContents"/>
              <w:spacing w:before="0" w:after="283"/>
              <w:rPr/>
            </w:pPr>
            <w:r>
              <w:rPr/>
              <w:t> </w:t>
            </w:r>
          </w:p>
        </w:tc>
        <w:tc>
          <w:tcPr>
            <w:tcW w:w="1192"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36" w:type="dxa"/>
            <w:tcBorders/>
            <w:shd w:fill="auto" w:val="clear"/>
            <w:vAlign w:val="center"/>
          </w:tcPr>
          <w:p>
            <w:pPr>
              <w:pStyle w:val="TableContents"/>
              <w:spacing w:before="0" w:after="283"/>
              <w:rPr/>
            </w:pPr>
            <w:r>
              <w:rPr/>
              <w:t> </w:t>
            </w:r>
          </w:p>
        </w:tc>
        <w:tc>
          <w:tcPr>
            <w:tcW w:w="1374" w:type="dxa"/>
            <w:tcBorders/>
            <w:shd w:fill="auto" w:val="clear"/>
            <w:vAlign w:val="center"/>
          </w:tcPr>
          <w:p>
            <w:pPr>
              <w:pStyle w:val="TableContents"/>
              <w:spacing w:before="0" w:after="283"/>
              <w:jc w:val="right"/>
              <w:rPr/>
            </w:pPr>
            <w:r>
              <w:rPr/>
              <w:t>(4,892</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283"/>
              <w:rPr/>
            </w:pPr>
            <w:r>
              <w:rPr/>
              <w:t> </w:t>
            </w:r>
          </w:p>
        </w:tc>
        <w:tc>
          <w:tcPr>
            <w:tcW w:w="1166" w:type="dxa"/>
            <w:tcBorders/>
            <w:shd w:fill="auto" w:val="clear"/>
            <w:vAlign w:val="center"/>
          </w:tcPr>
          <w:p>
            <w:pPr>
              <w:pStyle w:val="TableContents"/>
              <w:spacing w:before="0" w:after="283"/>
              <w:jc w:val="right"/>
              <w:rPr/>
            </w:pPr>
            <w:r>
              <w:rPr/>
              <w:t>(4,892</w:t>
            </w:r>
          </w:p>
        </w:tc>
        <w:tc>
          <w:tcPr>
            <w:tcW w:w="170" w:type="dxa"/>
            <w:tcBorders/>
            <w:shd w:fill="auto" w:val="clear"/>
            <w:vAlign w:val="center"/>
          </w:tcPr>
          <w:p>
            <w:pPr>
              <w:pStyle w:val="TableContents"/>
              <w:spacing w:before="0" w:after="283"/>
              <w:rPr/>
            </w:pPr>
            <w:r>
              <w:rPr/>
              <w:t>) </w:t>
            </w:r>
          </w:p>
        </w:tc>
      </w:tr>
      <w:tr>
        <w:trPr/>
        <w:tc>
          <w:tcPr>
            <w:tcW w:w="126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Net loss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74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74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07" w:type="dxa"/>
            <w:tcBorders/>
            <w:shd w:fill="CCEEFF" w:val="clear"/>
            <w:vAlign w:val="center"/>
          </w:tcPr>
          <w:p>
            <w:pPr>
              <w:pStyle w:val="TableContents"/>
              <w:spacing w:before="0" w:after="283"/>
              <w:rPr/>
            </w:pPr>
            <w:r>
              <w:rPr/>
              <w:t> </w:t>
            </w:r>
          </w:p>
        </w:tc>
        <w:tc>
          <w:tcPr>
            <w:tcW w:w="653"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75" w:type="dxa"/>
            <w:tcBorders/>
            <w:shd w:fill="CCEEFF" w:val="clear"/>
            <w:vAlign w:val="center"/>
          </w:tcPr>
          <w:p>
            <w:pPr>
              <w:pStyle w:val="TableContents"/>
              <w:spacing w:before="0" w:after="283"/>
              <w:rPr/>
            </w:pPr>
            <w:r>
              <w:rPr/>
              <w:t> </w:t>
            </w:r>
          </w:p>
        </w:tc>
        <w:tc>
          <w:tcPr>
            <w:tcW w:w="925"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8" w:type="dxa"/>
            <w:tcBorders/>
            <w:shd w:fill="CCEEFF" w:val="clear"/>
            <w:vAlign w:val="center"/>
          </w:tcPr>
          <w:p>
            <w:pPr>
              <w:pStyle w:val="TableContents"/>
              <w:spacing w:before="0" w:after="283"/>
              <w:rPr/>
            </w:pPr>
            <w:r>
              <w:rPr/>
              <w:t> </w:t>
            </w:r>
          </w:p>
        </w:tc>
        <w:tc>
          <w:tcPr>
            <w:tcW w:w="1192" w:type="dxa"/>
            <w:tcBorders/>
            <w:shd w:fill="CCEEFF" w:val="clear"/>
            <w:vAlign w:val="center"/>
          </w:tcPr>
          <w:p>
            <w:pPr>
              <w:pStyle w:val="TableContents"/>
              <w:spacing w:before="0" w:after="283"/>
              <w:jc w:val="right"/>
              <w:rPr/>
            </w:pPr>
            <w:r>
              <w:rPr/>
              <w:t>(4,878</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36" w:type="dxa"/>
            <w:tcBorders/>
            <w:shd w:fill="CCEEFF" w:val="clear"/>
            <w:vAlign w:val="center"/>
          </w:tcPr>
          <w:p>
            <w:pPr>
              <w:pStyle w:val="TableContents"/>
              <w:spacing w:before="0" w:after="283"/>
              <w:rPr/>
            </w:pPr>
            <w:r>
              <w:rPr/>
              <w:t> </w:t>
            </w:r>
          </w:p>
        </w:tc>
        <w:tc>
          <w:tcPr>
            <w:tcW w:w="1374"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4" w:type="dxa"/>
            <w:tcBorders/>
            <w:shd w:fill="CCEEFF" w:val="clear"/>
            <w:vAlign w:val="center"/>
          </w:tcPr>
          <w:p>
            <w:pPr>
              <w:pStyle w:val="TableContents"/>
              <w:spacing w:before="0" w:after="283"/>
              <w:rPr/>
            </w:pPr>
            <w:r>
              <w:rPr/>
              <w:t> </w:t>
            </w:r>
          </w:p>
        </w:tc>
        <w:tc>
          <w:tcPr>
            <w:tcW w:w="1166" w:type="dxa"/>
            <w:tcBorders/>
            <w:shd w:fill="CCEEFF" w:val="clear"/>
            <w:vAlign w:val="center"/>
          </w:tcPr>
          <w:p>
            <w:pPr>
              <w:pStyle w:val="TableContents"/>
              <w:spacing w:before="0" w:after="283"/>
              <w:jc w:val="right"/>
              <w:rPr/>
            </w:pPr>
            <w:r>
              <w:rPr/>
              <w:t>(4,878</w:t>
            </w:r>
          </w:p>
        </w:tc>
        <w:tc>
          <w:tcPr>
            <w:tcW w:w="170" w:type="dxa"/>
            <w:tcBorders/>
            <w:shd w:fill="CCEEFF" w:val="clear"/>
            <w:vAlign w:val="center"/>
          </w:tcPr>
          <w:p>
            <w:pPr>
              <w:pStyle w:val="TableContents"/>
              <w:spacing w:before="0" w:after="283"/>
              <w:rPr/>
            </w:pPr>
            <w:r>
              <w:rPr/>
              <w:t>) </w:t>
            </w:r>
          </w:p>
        </w:tc>
      </w:tr>
      <w:tr>
        <w:trPr/>
        <w:tc>
          <w:tcPr>
            <w:tcW w:w="126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0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07"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53"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7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2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8"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92"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36"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374"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66"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1265" w:type="dxa"/>
            <w:tcBorders/>
            <w:shd w:fill="auto"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Balance at March 31, 2020</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740" w:type="dxa"/>
            <w:tcBorders/>
            <w:shd w:fill="auto" w:val="clear"/>
            <w:vAlign w:val="center"/>
          </w:tcPr>
          <w:p>
            <w:pPr>
              <w:pStyle w:val="TableContents"/>
              <w:spacing w:before="0" w:after="283"/>
              <w:jc w:val="right"/>
              <w:rPr/>
            </w:pPr>
            <w:r>
              <w:rPr/>
              <w:t>23,081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740" w:type="dxa"/>
            <w:tcBorders/>
            <w:shd w:fill="auto" w:val="clear"/>
            <w:vAlign w:val="center"/>
          </w:tcPr>
          <w:p>
            <w:pPr>
              <w:pStyle w:val="TableContents"/>
              <w:spacing w:before="0" w:after="283"/>
              <w:jc w:val="right"/>
              <w:rPr/>
            </w:pPr>
            <w:r>
              <w:rPr/>
              <w:t>70,906</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124,731</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07" w:type="dxa"/>
            <w:tcBorders/>
            <w:shd w:fill="auto" w:val="clear"/>
            <w:vAlign w:val="center"/>
          </w:tcPr>
          <w:p>
            <w:pPr>
              <w:pStyle w:val="TableContents"/>
              <w:spacing w:before="0" w:after="283"/>
              <w:rPr/>
            </w:pPr>
            <w:r>
              <w:rPr/>
              <w:t>$</w:t>
            </w:r>
          </w:p>
        </w:tc>
        <w:tc>
          <w:tcPr>
            <w:tcW w:w="653" w:type="dxa"/>
            <w:tcBorders/>
            <w:shd w:fill="auto" w:val="clear"/>
            <w:vAlign w:val="center"/>
          </w:tcPr>
          <w:p>
            <w:pPr>
              <w:pStyle w:val="TableContents"/>
              <w:spacing w:before="0" w:after="283"/>
              <w:jc w:val="right"/>
              <w:rPr/>
            </w:pPr>
            <w:r>
              <w:rPr/>
              <w:t>125</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75" w:type="dxa"/>
            <w:tcBorders/>
            <w:shd w:fill="auto" w:val="clear"/>
            <w:vAlign w:val="center"/>
          </w:tcPr>
          <w:p>
            <w:pPr>
              <w:pStyle w:val="TableContents"/>
              <w:spacing w:before="0" w:after="283"/>
              <w:rPr/>
            </w:pPr>
            <w:r>
              <w:rPr/>
              <w:t>$</w:t>
            </w:r>
          </w:p>
        </w:tc>
        <w:tc>
          <w:tcPr>
            <w:tcW w:w="925" w:type="dxa"/>
            <w:tcBorders/>
            <w:shd w:fill="auto" w:val="clear"/>
            <w:vAlign w:val="center"/>
          </w:tcPr>
          <w:p>
            <w:pPr>
              <w:pStyle w:val="TableContents"/>
              <w:spacing w:before="0" w:after="283"/>
              <w:jc w:val="right"/>
              <w:rPr/>
            </w:pPr>
            <w:r>
              <w:rPr/>
              <w:t>94,973</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8" w:type="dxa"/>
            <w:tcBorders/>
            <w:shd w:fill="auto" w:val="clear"/>
            <w:vAlign w:val="center"/>
          </w:tcPr>
          <w:p>
            <w:pPr>
              <w:pStyle w:val="TableContents"/>
              <w:spacing w:before="0" w:after="283"/>
              <w:rPr/>
            </w:pPr>
            <w:r>
              <w:rPr/>
              <w:t>$</w:t>
            </w:r>
          </w:p>
        </w:tc>
        <w:tc>
          <w:tcPr>
            <w:tcW w:w="1192" w:type="dxa"/>
            <w:tcBorders/>
            <w:shd w:fill="auto" w:val="clear"/>
            <w:vAlign w:val="center"/>
          </w:tcPr>
          <w:p>
            <w:pPr>
              <w:pStyle w:val="TableContents"/>
              <w:spacing w:before="0" w:after="283"/>
              <w:jc w:val="right"/>
              <w:rPr/>
            </w:pPr>
            <w:r>
              <w:rPr/>
              <w:t>(649,183</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36" w:type="dxa"/>
            <w:tcBorders/>
            <w:shd w:fill="auto" w:val="clear"/>
            <w:vAlign w:val="center"/>
          </w:tcPr>
          <w:p>
            <w:pPr>
              <w:pStyle w:val="TableContents"/>
              <w:spacing w:before="0" w:after="283"/>
              <w:rPr/>
            </w:pPr>
            <w:r>
              <w:rPr/>
              <w:t>$</w:t>
            </w:r>
          </w:p>
        </w:tc>
        <w:tc>
          <w:tcPr>
            <w:tcW w:w="1374" w:type="dxa"/>
            <w:tcBorders/>
            <w:shd w:fill="auto" w:val="clear"/>
            <w:vAlign w:val="center"/>
          </w:tcPr>
          <w:p>
            <w:pPr>
              <w:pStyle w:val="TableContents"/>
              <w:spacing w:before="0" w:after="283"/>
              <w:jc w:val="right"/>
              <w:rPr/>
            </w:pPr>
            <w:r>
              <w:rPr/>
              <w:t> </w:t>
            </w:r>
            <w:r>
              <w:rPr/>
              <w:t>(10,619</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283"/>
              <w:rPr/>
            </w:pPr>
            <w:r>
              <w:rPr/>
              <w:t>$</w:t>
            </w:r>
          </w:p>
        </w:tc>
        <w:tc>
          <w:tcPr>
            <w:tcW w:w="1166" w:type="dxa"/>
            <w:tcBorders/>
            <w:shd w:fill="auto" w:val="clear"/>
            <w:vAlign w:val="center"/>
          </w:tcPr>
          <w:p>
            <w:pPr>
              <w:pStyle w:val="TableContents"/>
              <w:spacing w:before="0" w:after="283"/>
              <w:jc w:val="right"/>
              <w:rPr/>
            </w:pPr>
            <w:r>
              <w:rPr/>
              <w:t> </w:t>
            </w:r>
            <w:r>
              <w:rPr/>
              <w:t>(564,704</w:t>
            </w:r>
          </w:p>
        </w:tc>
        <w:tc>
          <w:tcPr>
            <w:tcW w:w="170" w:type="dxa"/>
            <w:tcBorders/>
            <w:shd w:fill="auto" w:val="clear"/>
            <w:vAlign w:val="center"/>
          </w:tcPr>
          <w:p>
            <w:pPr>
              <w:pStyle w:val="TableContents"/>
              <w:spacing w:before="0" w:after="283"/>
              <w:rPr/>
            </w:pPr>
            <w:r>
              <w:rPr/>
              <w:t>) </w:t>
            </w:r>
          </w:p>
        </w:tc>
      </w:tr>
      <w:tr>
        <w:trPr/>
        <w:tc>
          <w:tcPr>
            <w:tcW w:w="126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Issuance of common stock upon exercise of stock options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74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74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218</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07" w:type="dxa"/>
            <w:tcBorders/>
            <w:shd w:fill="CCEEFF" w:val="clear"/>
            <w:vAlign w:val="center"/>
          </w:tcPr>
          <w:p>
            <w:pPr>
              <w:pStyle w:val="TableContents"/>
              <w:spacing w:before="0" w:after="283"/>
              <w:rPr/>
            </w:pPr>
            <w:r>
              <w:rPr/>
              <w:t> </w:t>
            </w:r>
          </w:p>
        </w:tc>
        <w:tc>
          <w:tcPr>
            <w:tcW w:w="653" w:type="dxa"/>
            <w:tcBorders/>
            <w:shd w:fill="CCEEFF" w:val="clear"/>
            <w:vAlign w:val="center"/>
          </w:tcPr>
          <w:p>
            <w:pPr>
              <w:pStyle w:val="TableContents"/>
              <w:spacing w:before="0" w:after="283"/>
              <w:jc w:val="right"/>
              <w:rPr/>
            </w:pPr>
            <w:r>
              <w:rPr/>
              <w:t>1</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75" w:type="dxa"/>
            <w:tcBorders/>
            <w:shd w:fill="CCEEFF" w:val="clear"/>
            <w:vAlign w:val="center"/>
          </w:tcPr>
          <w:p>
            <w:pPr>
              <w:pStyle w:val="TableContents"/>
              <w:spacing w:before="0" w:after="283"/>
              <w:rPr/>
            </w:pPr>
            <w:r>
              <w:rPr/>
              <w:t> </w:t>
            </w:r>
          </w:p>
        </w:tc>
        <w:tc>
          <w:tcPr>
            <w:tcW w:w="925" w:type="dxa"/>
            <w:tcBorders/>
            <w:shd w:fill="CCEEFF" w:val="clear"/>
            <w:vAlign w:val="center"/>
          </w:tcPr>
          <w:p>
            <w:pPr>
              <w:pStyle w:val="TableContents"/>
              <w:spacing w:before="0" w:after="283"/>
              <w:jc w:val="right"/>
              <w:rPr/>
            </w:pPr>
            <w:r>
              <w:rPr/>
              <w:t>112</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8" w:type="dxa"/>
            <w:tcBorders/>
            <w:shd w:fill="CCEEFF" w:val="clear"/>
            <w:vAlign w:val="center"/>
          </w:tcPr>
          <w:p>
            <w:pPr>
              <w:pStyle w:val="TableContents"/>
              <w:spacing w:before="0" w:after="283"/>
              <w:rPr/>
            </w:pPr>
            <w:r>
              <w:rPr/>
              <w:t> </w:t>
            </w:r>
          </w:p>
        </w:tc>
        <w:tc>
          <w:tcPr>
            <w:tcW w:w="1192"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36" w:type="dxa"/>
            <w:tcBorders/>
            <w:shd w:fill="CCEEFF" w:val="clear"/>
            <w:vAlign w:val="center"/>
          </w:tcPr>
          <w:p>
            <w:pPr>
              <w:pStyle w:val="TableContents"/>
              <w:spacing w:before="0" w:after="283"/>
              <w:rPr/>
            </w:pPr>
            <w:r>
              <w:rPr/>
              <w:t> </w:t>
            </w:r>
          </w:p>
        </w:tc>
        <w:tc>
          <w:tcPr>
            <w:tcW w:w="1374"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4" w:type="dxa"/>
            <w:tcBorders/>
            <w:shd w:fill="CCEEFF" w:val="clear"/>
            <w:vAlign w:val="center"/>
          </w:tcPr>
          <w:p>
            <w:pPr>
              <w:pStyle w:val="TableContents"/>
              <w:spacing w:before="0" w:after="283"/>
              <w:rPr/>
            </w:pPr>
            <w:r>
              <w:rPr/>
              <w:t> </w:t>
            </w:r>
          </w:p>
        </w:tc>
        <w:tc>
          <w:tcPr>
            <w:tcW w:w="1166" w:type="dxa"/>
            <w:tcBorders/>
            <w:shd w:fill="CCEEFF" w:val="clear"/>
            <w:vAlign w:val="center"/>
          </w:tcPr>
          <w:p>
            <w:pPr>
              <w:pStyle w:val="TableContents"/>
              <w:spacing w:before="0" w:after="283"/>
              <w:jc w:val="right"/>
              <w:rPr/>
            </w:pPr>
            <w:r>
              <w:rPr/>
              <w:t>113</w:t>
            </w:r>
          </w:p>
        </w:tc>
        <w:tc>
          <w:tcPr>
            <w:tcW w:w="170" w:type="dxa"/>
            <w:tcBorders/>
            <w:shd w:fill="CCEEFF" w:val="clear"/>
            <w:vAlign w:val="center"/>
          </w:tcPr>
          <w:p>
            <w:pPr>
              <w:pStyle w:val="TableContents"/>
              <w:spacing w:before="0" w:after="283"/>
              <w:rPr/>
            </w:pPr>
            <w:r>
              <w:rPr/>
              <w:t> </w:t>
            </w:r>
          </w:p>
        </w:tc>
      </w:tr>
      <w:tr>
        <w:trPr/>
        <w:tc>
          <w:tcPr>
            <w:tcW w:w="126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Issuance of common stock upon vesting of restricted stock awards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74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74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32</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07" w:type="dxa"/>
            <w:tcBorders/>
            <w:shd w:fill="auto" w:val="clear"/>
            <w:vAlign w:val="center"/>
          </w:tcPr>
          <w:p>
            <w:pPr>
              <w:pStyle w:val="TableContents"/>
              <w:spacing w:before="0" w:after="283"/>
              <w:rPr/>
            </w:pPr>
            <w:r>
              <w:rPr/>
              <w:t> </w:t>
            </w:r>
          </w:p>
        </w:tc>
        <w:tc>
          <w:tcPr>
            <w:tcW w:w="653"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75" w:type="dxa"/>
            <w:tcBorders/>
            <w:shd w:fill="auto" w:val="clear"/>
            <w:vAlign w:val="center"/>
          </w:tcPr>
          <w:p>
            <w:pPr>
              <w:pStyle w:val="TableContents"/>
              <w:spacing w:before="0" w:after="283"/>
              <w:rPr/>
            </w:pPr>
            <w:r>
              <w:rPr/>
              <w:t> </w:t>
            </w:r>
          </w:p>
        </w:tc>
        <w:tc>
          <w:tcPr>
            <w:tcW w:w="925"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8" w:type="dxa"/>
            <w:tcBorders/>
            <w:shd w:fill="auto" w:val="clear"/>
            <w:vAlign w:val="center"/>
          </w:tcPr>
          <w:p>
            <w:pPr>
              <w:pStyle w:val="TableContents"/>
              <w:spacing w:before="0" w:after="283"/>
              <w:rPr/>
            </w:pPr>
            <w:r>
              <w:rPr/>
              <w:t> </w:t>
            </w:r>
          </w:p>
        </w:tc>
        <w:tc>
          <w:tcPr>
            <w:tcW w:w="1192"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36" w:type="dxa"/>
            <w:tcBorders/>
            <w:shd w:fill="auto" w:val="clear"/>
            <w:vAlign w:val="center"/>
          </w:tcPr>
          <w:p>
            <w:pPr>
              <w:pStyle w:val="TableContents"/>
              <w:spacing w:before="0" w:after="283"/>
              <w:rPr/>
            </w:pPr>
            <w:r>
              <w:rPr/>
              <w:t> </w:t>
            </w:r>
          </w:p>
        </w:tc>
        <w:tc>
          <w:tcPr>
            <w:tcW w:w="1374"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283"/>
              <w:rPr/>
            </w:pPr>
            <w:r>
              <w:rPr/>
              <w:t> </w:t>
            </w:r>
          </w:p>
        </w:tc>
        <w:tc>
          <w:tcPr>
            <w:tcW w:w="1166" w:type="dxa"/>
            <w:tcBorders/>
            <w:shd w:fill="auto" w:val="clear"/>
            <w:vAlign w:val="center"/>
          </w:tcPr>
          <w:p>
            <w:pPr>
              <w:pStyle w:val="TableContents"/>
              <w:spacing w:before="0" w:after="283"/>
              <w:jc w:val="right"/>
              <w:rPr/>
            </w:pPr>
            <w:r>
              <w:rPr/>
              <w:t>—  </w:t>
            </w:r>
          </w:p>
        </w:tc>
        <w:tc>
          <w:tcPr>
            <w:tcW w:w="170" w:type="dxa"/>
            <w:tcBorders/>
            <w:shd w:fill="auto" w:val="clear"/>
            <w:vAlign w:val="center"/>
          </w:tcPr>
          <w:p>
            <w:pPr>
              <w:pStyle w:val="TableContents"/>
              <w:spacing w:before="0" w:after="283"/>
              <w:rPr/>
            </w:pPr>
            <w:r>
              <w:rPr/>
              <w:t> </w:t>
            </w:r>
          </w:p>
        </w:tc>
      </w:tr>
      <w:tr>
        <w:trPr/>
        <w:tc>
          <w:tcPr>
            <w:tcW w:w="126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Stock-based compensation</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74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74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07" w:type="dxa"/>
            <w:tcBorders/>
            <w:shd w:fill="CCEEFF" w:val="clear"/>
            <w:vAlign w:val="center"/>
          </w:tcPr>
          <w:p>
            <w:pPr>
              <w:pStyle w:val="TableContents"/>
              <w:spacing w:before="0" w:after="283"/>
              <w:rPr/>
            </w:pPr>
            <w:r>
              <w:rPr/>
              <w:t> </w:t>
            </w:r>
          </w:p>
        </w:tc>
        <w:tc>
          <w:tcPr>
            <w:tcW w:w="653"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75" w:type="dxa"/>
            <w:tcBorders/>
            <w:shd w:fill="CCEEFF" w:val="clear"/>
            <w:vAlign w:val="center"/>
          </w:tcPr>
          <w:p>
            <w:pPr>
              <w:pStyle w:val="TableContents"/>
              <w:spacing w:before="0" w:after="283"/>
              <w:rPr/>
            </w:pPr>
            <w:r>
              <w:rPr/>
              <w:t> </w:t>
            </w:r>
          </w:p>
        </w:tc>
        <w:tc>
          <w:tcPr>
            <w:tcW w:w="925" w:type="dxa"/>
            <w:tcBorders/>
            <w:shd w:fill="CCEEFF" w:val="clear"/>
            <w:vAlign w:val="center"/>
          </w:tcPr>
          <w:p>
            <w:pPr>
              <w:pStyle w:val="TableContents"/>
              <w:spacing w:before="0" w:after="283"/>
              <w:jc w:val="right"/>
              <w:rPr/>
            </w:pPr>
            <w:r>
              <w:rPr/>
              <w:t>3,099</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8" w:type="dxa"/>
            <w:tcBorders/>
            <w:shd w:fill="CCEEFF" w:val="clear"/>
            <w:vAlign w:val="center"/>
          </w:tcPr>
          <w:p>
            <w:pPr>
              <w:pStyle w:val="TableContents"/>
              <w:spacing w:before="0" w:after="283"/>
              <w:rPr/>
            </w:pPr>
            <w:r>
              <w:rPr/>
              <w:t> </w:t>
            </w:r>
          </w:p>
        </w:tc>
        <w:tc>
          <w:tcPr>
            <w:tcW w:w="1192"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36" w:type="dxa"/>
            <w:tcBorders/>
            <w:shd w:fill="CCEEFF" w:val="clear"/>
            <w:vAlign w:val="center"/>
          </w:tcPr>
          <w:p>
            <w:pPr>
              <w:pStyle w:val="TableContents"/>
              <w:spacing w:before="0" w:after="283"/>
              <w:rPr/>
            </w:pPr>
            <w:r>
              <w:rPr/>
              <w:t> </w:t>
            </w:r>
          </w:p>
        </w:tc>
        <w:tc>
          <w:tcPr>
            <w:tcW w:w="1374"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4" w:type="dxa"/>
            <w:tcBorders/>
            <w:shd w:fill="CCEEFF" w:val="clear"/>
            <w:vAlign w:val="center"/>
          </w:tcPr>
          <w:p>
            <w:pPr>
              <w:pStyle w:val="TableContents"/>
              <w:spacing w:before="0" w:after="283"/>
              <w:rPr/>
            </w:pPr>
            <w:r>
              <w:rPr/>
              <w:t> </w:t>
            </w:r>
          </w:p>
        </w:tc>
        <w:tc>
          <w:tcPr>
            <w:tcW w:w="1166" w:type="dxa"/>
            <w:tcBorders/>
            <w:shd w:fill="CCEEFF" w:val="clear"/>
            <w:vAlign w:val="center"/>
          </w:tcPr>
          <w:p>
            <w:pPr>
              <w:pStyle w:val="TableContents"/>
              <w:spacing w:before="0" w:after="283"/>
              <w:jc w:val="right"/>
              <w:rPr/>
            </w:pPr>
            <w:r>
              <w:rPr/>
              <w:t>3,099</w:t>
            </w:r>
          </w:p>
        </w:tc>
        <w:tc>
          <w:tcPr>
            <w:tcW w:w="170" w:type="dxa"/>
            <w:tcBorders/>
            <w:shd w:fill="CCEEFF" w:val="clear"/>
            <w:vAlign w:val="center"/>
          </w:tcPr>
          <w:p>
            <w:pPr>
              <w:pStyle w:val="TableContents"/>
              <w:spacing w:before="0" w:after="283"/>
              <w:rPr/>
            </w:pPr>
            <w:r>
              <w:rPr/>
              <w:t> </w:t>
            </w:r>
          </w:p>
        </w:tc>
      </w:tr>
      <w:tr>
        <w:trPr/>
        <w:tc>
          <w:tcPr>
            <w:tcW w:w="126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Shares surrendered for settlement of minimum statutory tax withholdings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74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74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(90</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07" w:type="dxa"/>
            <w:tcBorders/>
            <w:shd w:fill="auto" w:val="clear"/>
            <w:vAlign w:val="center"/>
          </w:tcPr>
          <w:p>
            <w:pPr>
              <w:pStyle w:val="TableContents"/>
              <w:spacing w:before="0" w:after="283"/>
              <w:rPr/>
            </w:pPr>
            <w:r>
              <w:rPr/>
              <w:t> </w:t>
            </w:r>
          </w:p>
        </w:tc>
        <w:tc>
          <w:tcPr>
            <w:tcW w:w="653"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75" w:type="dxa"/>
            <w:tcBorders/>
            <w:shd w:fill="auto" w:val="clear"/>
            <w:vAlign w:val="center"/>
          </w:tcPr>
          <w:p>
            <w:pPr>
              <w:pStyle w:val="TableContents"/>
              <w:spacing w:before="0" w:after="283"/>
              <w:rPr/>
            </w:pPr>
            <w:r>
              <w:rPr/>
              <w:t> </w:t>
            </w:r>
          </w:p>
        </w:tc>
        <w:tc>
          <w:tcPr>
            <w:tcW w:w="925" w:type="dxa"/>
            <w:tcBorders/>
            <w:shd w:fill="auto" w:val="clear"/>
            <w:vAlign w:val="center"/>
          </w:tcPr>
          <w:p>
            <w:pPr>
              <w:pStyle w:val="TableContents"/>
              <w:spacing w:before="0" w:after="283"/>
              <w:jc w:val="right"/>
              <w:rPr/>
            </w:pPr>
            <w:r>
              <w:rPr/>
              <w:t>(865</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8" w:type="dxa"/>
            <w:tcBorders/>
            <w:shd w:fill="auto" w:val="clear"/>
            <w:vAlign w:val="center"/>
          </w:tcPr>
          <w:p>
            <w:pPr>
              <w:pStyle w:val="TableContents"/>
              <w:spacing w:before="0" w:after="283"/>
              <w:rPr/>
            </w:pPr>
            <w:r>
              <w:rPr/>
              <w:t> </w:t>
            </w:r>
          </w:p>
        </w:tc>
        <w:tc>
          <w:tcPr>
            <w:tcW w:w="1192"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36" w:type="dxa"/>
            <w:tcBorders/>
            <w:shd w:fill="auto" w:val="clear"/>
            <w:vAlign w:val="center"/>
          </w:tcPr>
          <w:p>
            <w:pPr>
              <w:pStyle w:val="TableContents"/>
              <w:spacing w:before="0" w:after="283"/>
              <w:rPr/>
            </w:pPr>
            <w:r>
              <w:rPr/>
              <w:t> </w:t>
            </w:r>
          </w:p>
        </w:tc>
        <w:tc>
          <w:tcPr>
            <w:tcW w:w="1374"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283"/>
              <w:rPr/>
            </w:pPr>
            <w:r>
              <w:rPr/>
              <w:t> </w:t>
            </w:r>
          </w:p>
        </w:tc>
        <w:tc>
          <w:tcPr>
            <w:tcW w:w="1166" w:type="dxa"/>
            <w:tcBorders/>
            <w:shd w:fill="auto" w:val="clear"/>
            <w:vAlign w:val="center"/>
          </w:tcPr>
          <w:p>
            <w:pPr>
              <w:pStyle w:val="TableContents"/>
              <w:spacing w:before="0" w:after="283"/>
              <w:jc w:val="right"/>
              <w:rPr/>
            </w:pPr>
            <w:r>
              <w:rPr/>
              <w:t>(865</w:t>
            </w:r>
          </w:p>
        </w:tc>
        <w:tc>
          <w:tcPr>
            <w:tcW w:w="170" w:type="dxa"/>
            <w:tcBorders/>
            <w:shd w:fill="auto" w:val="clear"/>
            <w:vAlign w:val="center"/>
          </w:tcPr>
          <w:p>
            <w:pPr>
              <w:pStyle w:val="TableContents"/>
              <w:spacing w:before="0" w:after="283"/>
              <w:rPr/>
            </w:pPr>
            <w:r>
              <w:rPr/>
              <w:t>) </w:t>
            </w:r>
          </w:p>
        </w:tc>
      </w:tr>
      <w:tr>
        <w:trPr/>
        <w:tc>
          <w:tcPr>
            <w:tcW w:w="126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Special dividends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74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74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07" w:type="dxa"/>
            <w:tcBorders/>
            <w:shd w:fill="CCEEFF" w:val="clear"/>
            <w:vAlign w:val="center"/>
          </w:tcPr>
          <w:p>
            <w:pPr>
              <w:pStyle w:val="TableContents"/>
              <w:spacing w:before="0" w:after="283"/>
              <w:rPr/>
            </w:pPr>
            <w:r>
              <w:rPr/>
              <w:t> </w:t>
            </w:r>
          </w:p>
        </w:tc>
        <w:tc>
          <w:tcPr>
            <w:tcW w:w="653"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75" w:type="dxa"/>
            <w:tcBorders/>
            <w:shd w:fill="CCEEFF" w:val="clear"/>
            <w:vAlign w:val="center"/>
          </w:tcPr>
          <w:p>
            <w:pPr>
              <w:pStyle w:val="TableContents"/>
              <w:spacing w:before="0" w:after="283"/>
              <w:rPr/>
            </w:pPr>
            <w:r>
              <w:rPr/>
              <w:t> </w:t>
            </w:r>
          </w:p>
        </w:tc>
        <w:tc>
          <w:tcPr>
            <w:tcW w:w="925" w:type="dxa"/>
            <w:tcBorders/>
            <w:shd w:fill="CCEEFF" w:val="clear"/>
            <w:vAlign w:val="center"/>
          </w:tcPr>
          <w:p>
            <w:pPr>
              <w:pStyle w:val="TableContents"/>
              <w:spacing w:before="0" w:after="283"/>
              <w:jc w:val="right"/>
              <w:rPr/>
            </w:pPr>
            <w:r>
              <w:rPr/>
              <w:t>(58</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8" w:type="dxa"/>
            <w:tcBorders/>
            <w:shd w:fill="CCEEFF" w:val="clear"/>
            <w:vAlign w:val="center"/>
          </w:tcPr>
          <w:p>
            <w:pPr>
              <w:pStyle w:val="TableContents"/>
              <w:spacing w:before="0" w:after="283"/>
              <w:rPr/>
            </w:pPr>
            <w:r>
              <w:rPr/>
              <w:t> </w:t>
            </w:r>
          </w:p>
        </w:tc>
        <w:tc>
          <w:tcPr>
            <w:tcW w:w="1192"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36" w:type="dxa"/>
            <w:tcBorders/>
            <w:shd w:fill="CCEEFF" w:val="clear"/>
            <w:vAlign w:val="center"/>
          </w:tcPr>
          <w:p>
            <w:pPr>
              <w:pStyle w:val="TableContents"/>
              <w:spacing w:before="0" w:after="283"/>
              <w:rPr/>
            </w:pPr>
            <w:r>
              <w:rPr/>
              <w:t> </w:t>
            </w:r>
          </w:p>
        </w:tc>
        <w:tc>
          <w:tcPr>
            <w:tcW w:w="1374"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4" w:type="dxa"/>
            <w:tcBorders/>
            <w:shd w:fill="CCEEFF" w:val="clear"/>
            <w:vAlign w:val="center"/>
          </w:tcPr>
          <w:p>
            <w:pPr>
              <w:pStyle w:val="TableContents"/>
              <w:spacing w:before="0" w:after="283"/>
              <w:rPr/>
            </w:pPr>
            <w:r>
              <w:rPr/>
              <w:t> </w:t>
            </w:r>
          </w:p>
        </w:tc>
        <w:tc>
          <w:tcPr>
            <w:tcW w:w="1166" w:type="dxa"/>
            <w:tcBorders/>
            <w:shd w:fill="CCEEFF" w:val="clear"/>
            <w:vAlign w:val="center"/>
          </w:tcPr>
          <w:p>
            <w:pPr>
              <w:pStyle w:val="TableContents"/>
              <w:spacing w:before="0" w:after="283"/>
              <w:jc w:val="right"/>
              <w:rPr/>
            </w:pPr>
            <w:r>
              <w:rPr/>
              <w:t>(58</w:t>
            </w:r>
          </w:p>
        </w:tc>
        <w:tc>
          <w:tcPr>
            <w:tcW w:w="170" w:type="dxa"/>
            <w:tcBorders/>
            <w:shd w:fill="CCEEFF" w:val="clear"/>
            <w:vAlign w:val="center"/>
          </w:tcPr>
          <w:p>
            <w:pPr>
              <w:pStyle w:val="TableContents"/>
              <w:spacing w:before="0" w:after="283"/>
              <w:rPr/>
            </w:pPr>
            <w:r>
              <w:rPr/>
              <w:t>) </w:t>
            </w:r>
          </w:p>
        </w:tc>
      </w:tr>
      <w:tr>
        <w:trPr/>
        <w:tc>
          <w:tcPr>
            <w:tcW w:w="126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Notes receivable from shareholder</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74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74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07" w:type="dxa"/>
            <w:tcBorders/>
            <w:shd w:fill="auto" w:val="clear"/>
            <w:vAlign w:val="center"/>
          </w:tcPr>
          <w:p>
            <w:pPr>
              <w:pStyle w:val="TableContents"/>
              <w:spacing w:before="0" w:after="283"/>
              <w:rPr/>
            </w:pPr>
            <w:r>
              <w:rPr/>
              <w:t> </w:t>
            </w:r>
          </w:p>
        </w:tc>
        <w:tc>
          <w:tcPr>
            <w:tcW w:w="653"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75" w:type="dxa"/>
            <w:tcBorders/>
            <w:shd w:fill="auto" w:val="clear"/>
            <w:vAlign w:val="center"/>
          </w:tcPr>
          <w:p>
            <w:pPr>
              <w:pStyle w:val="TableContents"/>
              <w:spacing w:before="0" w:after="283"/>
              <w:rPr/>
            </w:pPr>
            <w:r>
              <w:rPr/>
              <w:t> </w:t>
            </w:r>
          </w:p>
        </w:tc>
        <w:tc>
          <w:tcPr>
            <w:tcW w:w="925" w:type="dxa"/>
            <w:tcBorders/>
            <w:shd w:fill="auto" w:val="clear"/>
            <w:vAlign w:val="center"/>
          </w:tcPr>
          <w:p>
            <w:pPr>
              <w:pStyle w:val="TableContents"/>
              <w:spacing w:before="0" w:after="283"/>
              <w:jc w:val="right"/>
              <w:rPr/>
            </w:pPr>
            <w:r>
              <w:rPr/>
              <w:t>(1</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8" w:type="dxa"/>
            <w:tcBorders/>
            <w:shd w:fill="auto" w:val="clear"/>
            <w:vAlign w:val="center"/>
          </w:tcPr>
          <w:p>
            <w:pPr>
              <w:pStyle w:val="TableContents"/>
              <w:spacing w:before="0" w:after="283"/>
              <w:rPr/>
            </w:pPr>
            <w:r>
              <w:rPr/>
              <w:t> </w:t>
            </w:r>
          </w:p>
        </w:tc>
        <w:tc>
          <w:tcPr>
            <w:tcW w:w="1192"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36" w:type="dxa"/>
            <w:tcBorders/>
            <w:shd w:fill="auto" w:val="clear"/>
            <w:vAlign w:val="center"/>
          </w:tcPr>
          <w:p>
            <w:pPr>
              <w:pStyle w:val="TableContents"/>
              <w:spacing w:before="0" w:after="283"/>
              <w:rPr/>
            </w:pPr>
            <w:r>
              <w:rPr/>
              <w:t> </w:t>
            </w:r>
          </w:p>
        </w:tc>
        <w:tc>
          <w:tcPr>
            <w:tcW w:w="1374"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283"/>
              <w:rPr/>
            </w:pPr>
            <w:r>
              <w:rPr/>
              <w:t> </w:t>
            </w:r>
          </w:p>
        </w:tc>
        <w:tc>
          <w:tcPr>
            <w:tcW w:w="1166" w:type="dxa"/>
            <w:tcBorders/>
            <w:shd w:fill="auto" w:val="clear"/>
            <w:vAlign w:val="center"/>
          </w:tcPr>
          <w:p>
            <w:pPr>
              <w:pStyle w:val="TableContents"/>
              <w:spacing w:before="0" w:after="283"/>
              <w:jc w:val="right"/>
              <w:rPr/>
            </w:pPr>
            <w:r>
              <w:rPr/>
              <w:t>(1</w:t>
            </w:r>
          </w:p>
        </w:tc>
        <w:tc>
          <w:tcPr>
            <w:tcW w:w="170" w:type="dxa"/>
            <w:tcBorders/>
            <w:shd w:fill="auto" w:val="clear"/>
            <w:vAlign w:val="center"/>
          </w:tcPr>
          <w:p>
            <w:pPr>
              <w:pStyle w:val="TableContents"/>
              <w:spacing w:before="0" w:after="283"/>
              <w:rPr/>
            </w:pPr>
            <w:r>
              <w:rPr/>
              <w:t>) </w:t>
            </w:r>
          </w:p>
        </w:tc>
      </w:tr>
      <w:tr>
        <w:trPr/>
        <w:tc>
          <w:tcPr>
            <w:tcW w:w="126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Other comprehensive loss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74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74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07" w:type="dxa"/>
            <w:tcBorders/>
            <w:shd w:fill="CCEEFF" w:val="clear"/>
            <w:vAlign w:val="center"/>
          </w:tcPr>
          <w:p>
            <w:pPr>
              <w:pStyle w:val="TableContents"/>
              <w:spacing w:before="0" w:after="283"/>
              <w:rPr/>
            </w:pPr>
            <w:r>
              <w:rPr/>
              <w:t> </w:t>
            </w:r>
          </w:p>
        </w:tc>
        <w:tc>
          <w:tcPr>
            <w:tcW w:w="653"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75" w:type="dxa"/>
            <w:tcBorders/>
            <w:shd w:fill="CCEEFF" w:val="clear"/>
            <w:vAlign w:val="center"/>
          </w:tcPr>
          <w:p>
            <w:pPr>
              <w:pStyle w:val="TableContents"/>
              <w:spacing w:before="0" w:after="283"/>
              <w:rPr/>
            </w:pPr>
            <w:r>
              <w:rPr/>
              <w:t> </w:t>
            </w:r>
          </w:p>
        </w:tc>
        <w:tc>
          <w:tcPr>
            <w:tcW w:w="925"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8" w:type="dxa"/>
            <w:tcBorders/>
            <w:shd w:fill="CCEEFF" w:val="clear"/>
            <w:vAlign w:val="center"/>
          </w:tcPr>
          <w:p>
            <w:pPr>
              <w:pStyle w:val="TableContents"/>
              <w:spacing w:before="0" w:after="283"/>
              <w:rPr/>
            </w:pPr>
            <w:r>
              <w:rPr/>
              <w:t> </w:t>
            </w:r>
          </w:p>
        </w:tc>
        <w:tc>
          <w:tcPr>
            <w:tcW w:w="1192"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36" w:type="dxa"/>
            <w:tcBorders/>
            <w:shd w:fill="CCEEFF" w:val="clear"/>
            <w:vAlign w:val="center"/>
          </w:tcPr>
          <w:p>
            <w:pPr>
              <w:pStyle w:val="TableContents"/>
              <w:spacing w:before="0" w:after="283"/>
              <w:rPr/>
            </w:pPr>
            <w:r>
              <w:rPr/>
              <w:t> </w:t>
            </w:r>
          </w:p>
        </w:tc>
        <w:tc>
          <w:tcPr>
            <w:tcW w:w="1374" w:type="dxa"/>
            <w:tcBorders/>
            <w:shd w:fill="CCEEFF" w:val="clear"/>
            <w:vAlign w:val="center"/>
          </w:tcPr>
          <w:p>
            <w:pPr>
              <w:pStyle w:val="TableContents"/>
              <w:spacing w:before="0" w:after="283"/>
              <w:jc w:val="right"/>
              <w:rPr/>
            </w:pPr>
            <w:r>
              <w:rPr/>
              <w:t>(1,025</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4" w:type="dxa"/>
            <w:tcBorders/>
            <w:shd w:fill="CCEEFF" w:val="clear"/>
            <w:vAlign w:val="center"/>
          </w:tcPr>
          <w:p>
            <w:pPr>
              <w:pStyle w:val="TableContents"/>
              <w:spacing w:before="0" w:after="283"/>
              <w:rPr/>
            </w:pPr>
            <w:r>
              <w:rPr/>
              <w:t> </w:t>
            </w:r>
          </w:p>
        </w:tc>
        <w:tc>
          <w:tcPr>
            <w:tcW w:w="1166" w:type="dxa"/>
            <w:tcBorders/>
            <w:shd w:fill="CCEEFF" w:val="clear"/>
            <w:vAlign w:val="center"/>
          </w:tcPr>
          <w:p>
            <w:pPr>
              <w:pStyle w:val="TableContents"/>
              <w:spacing w:before="0" w:after="283"/>
              <w:jc w:val="right"/>
              <w:rPr/>
            </w:pPr>
            <w:r>
              <w:rPr/>
              <w:t>(1,025</w:t>
            </w:r>
          </w:p>
        </w:tc>
        <w:tc>
          <w:tcPr>
            <w:tcW w:w="170" w:type="dxa"/>
            <w:tcBorders/>
            <w:shd w:fill="CCEEFF" w:val="clear"/>
            <w:vAlign w:val="center"/>
          </w:tcPr>
          <w:p>
            <w:pPr>
              <w:pStyle w:val="TableContents"/>
              <w:spacing w:before="0" w:after="283"/>
              <w:rPr/>
            </w:pPr>
            <w:r>
              <w:rPr/>
              <w:t>) </w:t>
            </w:r>
          </w:p>
        </w:tc>
      </w:tr>
      <w:tr>
        <w:trPr/>
        <w:tc>
          <w:tcPr>
            <w:tcW w:w="126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Net loss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74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74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07" w:type="dxa"/>
            <w:tcBorders/>
            <w:shd w:fill="auto" w:val="clear"/>
            <w:vAlign w:val="center"/>
          </w:tcPr>
          <w:p>
            <w:pPr>
              <w:pStyle w:val="TableContents"/>
              <w:spacing w:before="0" w:after="283"/>
              <w:rPr/>
            </w:pPr>
            <w:r>
              <w:rPr/>
              <w:t> </w:t>
            </w:r>
          </w:p>
        </w:tc>
        <w:tc>
          <w:tcPr>
            <w:tcW w:w="653"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75" w:type="dxa"/>
            <w:tcBorders/>
            <w:shd w:fill="auto" w:val="clear"/>
            <w:vAlign w:val="center"/>
          </w:tcPr>
          <w:p>
            <w:pPr>
              <w:pStyle w:val="TableContents"/>
              <w:spacing w:before="0" w:after="283"/>
              <w:rPr/>
            </w:pPr>
            <w:r>
              <w:rPr/>
              <w:t> </w:t>
            </w:r>
          </w:p>
        </w:tc>
        <w:tc>
          <w:tcPr>
            <w:tcW w:w="925"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8" w:type="dxa"/>
            <w:tcBorders/>
            <w:shd w:fill="auto" w:val="clear"/>
            <w:vAlign w:val="center"/>
          </w:tcPr>
          <w:p>
            <w:pPr>
              <w:pStyle w:val="TableContents"/>
              <w:spacing w:before="0" w:after="283"/>
              <w:rPr/>
            </w:pPr>
            <w:r>
              <w:rPr/>
              <w:t> </w:t>
            </w:r>
          </w:p>
        </w:tc>
        <w:tc>
          <w:tcPr>
            <w:tcW w:w="1192" w:type="dxa"/>
            <w:tcBorders/>
            <w:shd w:fill="auto" w:val="clear"/>
            <w:vAlign w:val="center"/>
          </w:tcPr>
          <w:p>
            <w:pPr>
              <w:pStyle w:val="TableContents"/>
              <w:spacing w:before="0" w:after="283"/>
              <w:jc w:val="right"/>
              <w:rPr/>
            </w:pPr>
            <w:r>
              <w:rPr/>
              <w:t>(4,059</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36" w:type="dxa"/>
            <w:tcBorders/>
            <w:shd w:fill="auto" w:val="clear"/>
            <w:vAlign w:val="center"/>
          </w:tcPr>
          <w:p>
            <w:pPr>
              <w:pStyle w:val="TableContents"/>
              <w:spacing w:before="0" w:after="283"/>
              <w:rPr/>
            </w:pPr>
            <w:r>
              <w:rPr/>
              <w:t> </w:t>
            </w:r>
          </w:p>
        </w:tc>
        <w:tc>
          <w:tcPr>
            <w:tcW w:w="1374"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283"/>
              <w:rPr/>
            </w:pPr>
            <w:r>
              <w:rPr/>
              <w:t> </w:t>
            </w:r>
          </w:p>
        </w:tc>
        <w:tc>
          <w:tcPr>
            <w:tcW w:w="1166" w:type="dxa"/>
            <w:tcBorders/>
            <w:shd w:fill="auto" w:val="clear"/>
            <w:vAlign w:val="center"/>
          </w:tcPr>
          <w:p>
            <w:pPr>
              <w:pStyle w:val="TableContents"/>
              <w:spacing w:before="0" w:after="283"/>
              <w:jc w:val="right"/>
              <w:rPr/>
            </w:pPr>
            <w:r>
              <w:rPr/>
              <w:t>(4,059</w:t>
            </w:r>
          </w:p>
        </w:tc>
        <w:tc>
          <w:tcPr>
            <w:tcW w:w="170" w:type="dxa"/>
            <w:tcBorders/>
            <w:shd w:fill="auto" w:val="clear"/>
            <w:vAlign w:val="center"/>
          </w:tcPr>
          <w:p>
            <w:pPr>
              <w:pStyle w:val="TableContents"/>
              <w:spacing w:before="0" w:after="283"/>
              <w:rPr/>
            </w:pPr>
            <w:r>
              <w:rPr/>
              <w:t>) </w:t>
            </w:r>
          </w:p>
        </w:tc>
      </w:tr>
      <w:tr>
        <w:trPr/>
        <w:tc>
          <w:tcPr>
            <w:tcW w:w="126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0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07"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53"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7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2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8"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92"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36"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374"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66"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1265" w:type="dxa"/>
            <w:tcBorders/>
            <w:shd w:fill="CCEEFF"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Balance at June 30, 2020</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740" w:type="dxa"/>
            <w:tcBorders/>
            <w:shd w:fill="CCEEFF" w:val="clear"/>
            <w:vAlign w:val="center"/>
          </w:tcPr>
          <w:p>
            <w:pPr>
              <w:pStyle w:val="TableContents"/>
              <w:spacing w:before="0" w:after="283"/>
              <w:jc w:val="right"/>
              <w:rPr/>
            </w:pPr>
            <w:r>
              <w:rPr/>
              <w:t> </w:t>
            </w:r>
            <w:r>
              <w:rPr/>
              <w:t>23,081</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740" w:type="dxa"/>
            <w:tcBorders/>
            <w:shd w:fill="CCEEFF" w:val="clear"/>
            <w:vAlign w:val="center"/>
          </w:tcPr>
          <w:p>
            <w:pPr>
              <w:pStyle w:val="TableContents"/>
              <w:spacing w:before="0" w:after="283"/>
              <w:jc w:val="right"/>
              <w:rPr/>
            </w:pPr>
            <w:r>
              <w:rPr/>
              <w:t>70,906</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124,891</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07" w:type="dxa"/>
            <w:tcBorders/>
            <w:shd w:fill="CCEEFF" w:val="clear"/>
            <w:vAlign w:val="center"/>
          </w:tcPr>
          <w:p>
            <w:pPr>
              <w:pStyle w:val="TableContents"/>
              <w:spacing w:before="0" w:after="283"/>
              <w:rPr/>
            </w:pPr>
            <w:r>
              <w:rPr/>
              <w:t>$</w:t>
            </w:r>
          </w:p>
        </w:tc>
        <w:tc>
          <w:tcPr>
            <w:tcW w:w="653" w:type="dxa"/>
            <w:tcBorders/>
            <w:shd w:fill="CCEEFF" w:val="clear"/>
            <w:vAlign w:val="center"/>
          </w:tcPr>
          <w:p>
            <w:pPr>
              <w:pStyle w:val="TableContents"/>
              <w:spacing w:before="0" w:after="283"/>
              <w:jc w:val="right"/>
              <w:rPr/>
            </w:pPr>
            <w:r>
              <w:rPr/>
              <w:t>126</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75" w:type="dxa"/>
            <w:tcBorders/>
            <w:shd w:fill="CCEEFF" w:val="clear"/>
            <w:vAlign w:val="center"/>
          </w:tcPr>
          <w:p>
            <w:pPr>
              <w:pStyle w:val="TableContents"/>
              <w:spacing w:before="0" w:after="283"/>
              <w:rPr/>
            </w:pPr>
            <w:r>
              <w:rPr/>
              <w:t>$</w:t>
            </w:r>
          </w:p>
        </w:tc>
        <w:tc>
          <w:tcPr>
            <w:tcW w:w="925" w:type="dxa"/>
            <w:tcBorders/>
            <w:shd w:fill="CCEEFF" w:val="clear"/>
            <w:vAlign w:val="center"/>
          </w:tcPr>
          <w:p>
            <w:pPr>
              <w:pStyle w:val="TableContents"/>
              <w:spacing w:before="0" w:after="283"/>
              <w:jc w:val="right"/>
              <w:rPr/>
            </w:pPr>
            <w:r>
              <w:rPr/>
              <w:t>97,260</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8" w:type="dxa"/>
            <w:tcBorders/>
            <w:shd w:fill="CCEEFF" w:val="clear"/>
            <w:vAlign w:val="center"/>
          </w:tcPr>
          <w:p>
            <w:pPr>
              <w:pStyle w:val="TableContents"/>
              <w:spacing w:before="0" w:after="283"/>
              <w:rPr/>
            </w:pPr>
            <w:r>
              <w:rPr/>
              <w:t>$</w:t>
            </w:r>
          </w:p>
        </w:tc>
        <w:tc>
          <w:tcPr>
            <w:tcW w:w="1192" w:type="dxa"/>
            <w:tcBorders/>
            <w:shd w:fill="CCEEFF" w:val="clear"/>
            <w:vAlign w:val="center"/>
          </w:tcPr>
          <w:p>
            <w:pPr>
              <w:pStyle w:val="TableContents"/>
              <w:spacing w:before="0" w:after="283"/>
              <w:jc w:val="right"/>
              <w:rPr/>
            </w:pPr>
            <w:r>
              <w:rPr/>
              <w:t>(653,242</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36" w:type="dxa"/>
            <w:tcBorders/>
            <w:shd w:fill="CCEEFF" w:val="clear"/>
            <w:vAlign w:val="center"/>
          </w:tcPr>
          <w:p>
            <w:pPr>
              <w:pStyle w:val="TableContents"/>
              <w:spacing w:before="0" w:after="283"/>
              <w:rPr/>
            </w:pPr>
            <w:r>
              <w:rPr/>
              <w:t>$</w:t>
            </w:r>
          </w:p>
        </w:tc>
        <w:tc>
          <w:tcPr>
            <w:tcW w:w="1374" w:type="dxa"/>
            <w:tcBorders/>
            <w:shd w:fill="CCEEFF" w:val="clear"/>
            <w:vAlign w:val="center"/>
          </w:tcPr>
          <w:p>
            <w:pPr>
              <w:pStyle w:val="TableContents"/>
              <w:spacing w:before="0" w:after="283"/>
              <w:jc w:val="right"/>
              <w:rPr/>
            </w:pPr>
            <w:r>
              <w:rPr/>
              <w:t> </w:t>
            </w:r>
            <w:r>
              <w:rPr/>
              <w:t>(11,644</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4" w:type="dxa"/>
            <w:tcBorders/>
            <w:shd w:fill="CCEEFF" w:val="clear"/>
            <w:vAlign w:val="center"/>
          </w:tcPr>
          <w:p>
            <w:pPr>
              <w:pStyle w:val="TableContents"/>
              <w:spacing w:before="0" w:after="283"/>
              <w:rPr/>
            </w:pPr>
            <w:r>
              <w:rPr/>
              <w:t>$</w:t>
            </w:r>
          </w:p>
        </w:tc>
        <w:tc>
          <w:tcPr>
            <w:tcW w:w="1166" w:type="dxa"/>
            <w:tcBorders/>
            <w:shd w:fill="CCEEFF" w:val="clear"/>
            <w:vAlign w:val="center"/>
          </w:tcPr>
          <w:p>
            <w:pPr>
              <w:pStyle w:val="TableContents"/>
              <w:spacing w:before="0" w:after="283"/>
              <w:jc w:val="right"/>
              <w:rPr/>
            </w:pPr>
            <w:r>
              <w:rPr/>
              <w:t> </w:t>
            </w:r>
            <w:r>
              <w:rPr/>
              <w:t>(567,500</w:t>
            </w:r>
          </w:p>
        </w:tc>
        <w:tc>
          <w:tcPr>
            <w:tcW w:w="170" w:type="dxa"/>
            <w:tcBorders/>
            <w:shd w:fill="CCEEFF" w:val="clear"/>
            <w:vAlign w:val="center"/>
          </w:tcPr>
          <w:p>
            <w:pPr>
              <w:pStyle w:val="TableContents"/>
              <w:spacing w:before="0" w:after="283"/>
              <w:rPr/>
            </w:pPr>
            <w:r>
              <w:rPr/>
              <w:t>) </w:t>
            </w:r>
          </w:p>
        </w:tc>
      </w:tr>
      <w:tr>
        <w:trPr/>
        <w:tc>
          <w:tcPr>
            <w:tcW w:w="126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7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7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80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07"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53"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75"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925"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8"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192"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36"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374"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166"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70" w:type="dxa"/>
            <w:tcBorders/>
            <w:shd w:fill="auto" w:val="clear"/>
            <w:vAlign w:val="center"/>
          </w:tcPr>
          <w:p>
            <w:pPr>
              <w:pStyle w:val="TableContents"/>
              <w:spacing w:before="0" w:after="283"/>
              <w:rPr/>
            </w:pPr>
            <w:r>
              <w:rPr/>
              <w:t> </w:t>
            </w:r>
          </w:p>
        </w:tc>
      </w:tr>
    </w:tbl>
    <w:p>
      <w:pPr>
        <w:pStyle w:val="TextBody"/>
        <w:spacing w:before="240" w:after="0"/>
        <w:jc w:val="center"/>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The accompanying notes are an integral part of these unaudited condensed consolidated financial statements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8 </w:t>
      </w:r>
    </w:p>
    <w:p>
      <w:pPr>
        <w:pStyle w:val="HorizontalLine"/>
        <w:rPr/>
      </w:pPr>
      <w:r>
        <w:rPr/>
      </w:r>
    </w:p>
    <w:p>
      <w:pPr>
        <w:pStyle w:val="TextBody"/>
        <w:spacing w:before="0" w:after="0"/>
        <w:ind w:left="0" w:right="0" w:hanging="0"/>
        <w:rPr/>
      </w:pPr>
      <w:hyperlink w:anchor="toc">
        <w:r>
          <w:rPr>
            <w:rStyle w:val="InternetLink"/>
            <w:b/>
            <w:sz w:val="20"/>
          </w:rPr>
          <w:t>Table of Contents</w:t>
        </w:r>
      </w:hyperlink>
    </w:p>
    <w:p>
      <w:pPr>
        <w:pStyle w:val="TextBody"/>
        <w:spacing w:before="0" w:after="0"/>
        <w:jc w:val="center"/>
        <w:rPr>
          <w:rFonts w:ascii="Times New Roman" w:hAnsi="Times New Roman"/>
          <w:b/>
          <w:spacing w:val="0"/>
          <w:sz w:val="20"/>
        </w:rPr>
      </w:pPr>
      <w:r>
        <w:rPr>
          <w:rFonts w:ascii="Times New Roman" w:hAnsi="Times New Roman"/>
          <w:b/>
          <w:spacing w:val="0"/>
          <w:sz w:val="20"/>
        </w:rPr>
        <w:t xml:space="preserve">LegalZoom.com, Inc.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center"/>
        <w:rPr>
          <w:rFonts w:ascii="Times New Roman" w:hAnsi="Times New Roman"/>
          <w:b/>
          <w:spacing w:val="0"/>
          <w:sz w:val="20"/>
        </w:rPr>
      </w:pPr>
      <w:r>
        <w:rPr>
          <w:rFonts w:ascii="Times New Roman" w:hAnsi="Times New Roman"/>
          <w:b/>
          <w:spacing w:val="0"/>
          <w:sz w:val="20"/>
        </w:rPr>
        <w:t xml:space="preserve">Unaudited Condensed Consolidated Statements of Cash Flows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(In thousands) </w:t>
      </w:r>
    </w:p>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150"/>
        <w:gridCol w:w="120"/>
        <w:gridCol w:w="174"/>
        <w:gridCol w:w="1073"/>
        <w:gridCol w:w="193"/>
        <w:gridCol w:w="74"/>
        <w:gridCol w:w="174"/>
        <w:gridCol w:w="1077"/>
        <w:gridCol w:w="170"/>
      </w:tblGrid>
      <w:tr>
        <w:trPr/>
        <w:tc>
          <w:tcPr>
            <w:tcW w:w="715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073"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c>
          <w:tcPr>
            <w:tcW w:w="74"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07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715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765" w:type="dxa"/>
            <w:gridSpan w:val="6"/>
            <w:tcBorders/>
            <w:shd w:fill="auto" w:val="clear"/>
            <w:vAlign w:val="center"/>
          </w:tcPr>
          <w:p>
            <w:pPr>
              <w:pStyle w:val="TableContents"/>
              <w:spacing w:before="0" w:after="0"/>
              <w:jc w:val="center"/>
              <w:rPr>
                <w:b/>
                <w:spacing w:val="0"/>
              </w:rPr>
            </w:pPr>
            <w:r>
              <w:rPr>
                <w:b/>
                <w:spacing w:val="0"/>
              </w:rPr>
              <w:t>Six Months Ended June 30</w:t>
            </w:r>
          </w:p>
        </w:tc>
        <w:tc>
          <w:tcPr>
            <w:tcW w:w="170" w:type="dxa"/>
            <w:tcBorders/>
            <w:shd w:fill="auto" w:val="clear"/>
            <w:vAlign w:val="center"/>
          </w:tcPr>
          <w:p>
            <w:pPr>
              <w:pStyle w:val="TableContents"/>
              <w:spacing w:before="0" w:after="283"/>
              <w:rPr/>
            </w:pPr>
            <w:r>
              <w:rPr/>
              <w:t> </w:t>
            </w:r>
          </w:p>
        </w:tc>
      </w:tr>
      <w:tr>
        <w:trPr/>
        <w:tc>
          <w:tcPr>
            <w:tcW w:w="715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47" w:type="dxa"/>
            <w:gridSpan w:val="2"/>
            <w:tcBorders/>
            <w:shd w:fill="auto" w:val="clear"/>
            <w:vAlign w:val="center"/>
          </w:tcPr>
          <w:p>
            <w:pPr>
              <w:pStyle w:val="TableContents"/>
              <w:spacing w:before="0" w:after="0"/>
              <w:jc w:val="center"/>
              <w:rPr>
                <w:b/>
                <w:spacing w:val="0"/>
              </w:rPr>
            </w:pPr>
            <w:r>
              <w:rPr>
                <w:b/>
                <w:spacing w:val="0"/>
              </w:rPr>
              <w:t>2021</w:t>
            </w:r>
          </w:p>
        </w:tc>
        <w:tc>
          <w:tcPr>
            <w:tcW w:w="193" w:type="dxa"/>
            <w:tcBorders/>
            <w:shd w:fill="auto" w:val="clear"/>
            <w:vAlign w:val="center"/>
          </w:tcPr>
          <w:p>
            <w:pPr>
              <w:pStyle w:val="TableContents"/>
              <w:spacing w:before="0" w:after="283"/>
              <w:rPr/>
            </w:pPr>
            <w:r>
              <w:rPr/>
              <w:t> </w:t>
            </w:r>
          </w:p>
        </w:tc>
        <w:tc>
          <w:tcPr>
            <w:tcW w:w="74" w:type="dxa"/>
            <w:tcBorders/>
            <w:shd w:fill="auto" w:val="clear"/>
            <w:vAlign w:val="center"/>
          </w:tcPr>
          <w:p>
            <w:pPr>
              <w:pStyle w:val="TableContents"/>
              <w:spacing w:before="0" w:after="283"/>
              <w:rPr/>
            </w:pPr>
            <w:r>
              <w:rPr/>
              <w:t> </w:t>
            </w:r>
          </w:p>
        </w:tc>
        <w:tc>
          <w:tcPr>
            <w:tcW w:w="1251" w:type="dxa"/>
            <w:gridSpan w:val="2"/>
            <w:tcBorders/>
            <w:shd w:fill="auto" w:val="clear"/>
            <w:vAlign w:val="center"/>
          </w:tcPr>
          <w:p>
            <w:pPr>
              <w:pStyle w:val="TableContents"/>
              <w:spacing w:before="0" w:after="0"/>
              <w:jc w:val="center"/>
              <w:rPr>
                <w:b/>
                <w:spacing w:val="0"/>
              </w:rPr>
            </w:pPr>
            <w:r>
              <w:rPr>
                <w:b/>
                <w:spacing w:val="0"/>
              </w:rPr>
              <w:t>2020</w:t>
            </w:r>
          </w:p>
        </w:tc>
        <w:tc>
          <w:tcPr>
            <w:tcW w:w="170" w:type="dxa"/>
            <w:tcBorders/>
            <w:shd w:fill="auto" w:val="clear"/>
            <w:vAlign w:val="center"/>
          </w:tcPr>
          <w:p>
            <w:pPr>
              <w:pStyle w:val="TableContents"/>
              <w:spacing w:before="0" w:after="283"/>
              <w:rPr/>
            </w:pPr>
            <w:r>
              <w:rPr/>
              <w:t> </w:t>
            </w:r>
          </w:p>
        </w:tc>
      </w:tr>
      <w:tr>
        <w:trPr/>
        <w:tc>
          <w:tcPr>
            <w:tcW w:w="7150" w:type="dxa"/>
            <w:tcBorders/>
            <w:shd w:fill="CCEEFF"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Cash flows from operating activities</w:t>
            </w:r>
          </w:p>
        </w:tc>
        <w:tc>
          <w:tcPr>
            <w:tcW w:w="120" w:type="dxa"/>
            <w:tcBorders/>
            <w:shd w:fill="CCEEFF" w:val="clear"/>
            <w:vAlign w:val="center"/>
          </w:tcPr>
          <w:p>
            <w:pPr>
              <w:pStyle w:val="TableContents"/>
              <w:spacing w:before="0" w:after="283"/>
              <w:rPr/>
            </w:pPr>
            <w:r>
              <w:rPr/>
              <w:t>  </w:t>
            </w:r>
          </w:p>
        </w:tc>
        <w:tc>
          <w:tcPr>
            <w:tcW w:w="174" w:type="dxa"/>
            <w:tcBorders/>
            <w:shd w:fill="CCEEFF" w:val="clear"/>
            <w:vAlign w:val="center"/>
          </w:tcPr>
          <w:p>
            <w:pPr>
              <w:pStyle w:val="TableContents"/>
              <w:spacing w:before="0" w:after="283"/>
              <w:rPr>
                <w:sz w:val="4"/>
                <w:szCs w:val="4"/>
              </w:rPr>
            </w:pPr>
            <w:r>
              <w:rPr>
                <w:sz w:val="4"/>
                <w:szCs w:val="4"/>
              </w:rPr>
            </w:r>
          </w:p>
        </w:tc>
        <w:tc>
          <w:tcPr>
            <w:tcW w:w="1073" w:type="dxa"/>
            <w:tcBorders/>
            <w:shd w:fill="CCEEFF" w:val="clear"/>
            <w:vAlign w:val="center"/>
          </w:tcPr>
          <w:p>
            <w:pPr>
              <w:pStyle w:val="TableContents"/>
              <w:spacing w:before="0" w:after="283"/>
              <w:rPr>
                <w:sz w:val="4"/>
                <w:szCs w:val="4"/>
              </w:rPr>
            </w:pPr>
            <w:r>
              <w:rPr>
                <w:sz w:val="4"/>
                <w:szCs w:val="4"/>
              </w:rPr>
            </w:r>
          </w:p>
        </w:tc>
        <w:tc>
          <w:tcPr>
            <w:tcW w:w="193" w:type="dxa"/>
            <w:tcBorders/>
            <w:shd w:fill="CCEEFF" w:val="clear"/>
            <w:vAlign w:val="center"/>
          </w:tcPr>
          <w:p>
            <w:pPr>
              <w:pStyle w:val="TableContents"/>
              <w:spacing w:before="0" w:after="283"/>
              <w:rPr>
                <w:sz w:val="4"/>
                <w:szCs w:val="4"/>
              </w:rPr>
            </w:pPr>
            <w:r>
              <w:rPr>
                <w:sz w:val="4"/>
                <w:szCs w:val="4"/>
              </w:rPr>
            </w:r>
          </w:p>
        </w:tc>
        <w:tc>
          <w:tcPr>
            <w:tcW w:w="74" w:type="dxa"/>
            <w:tcBorders/>
            <w:shd w:fill="CCEEFF" w:val="clear"/>
            <w:vAlign w:val="center"/>
          </w:tcPr>
          <w:p>
            <w:pPr>
              <w:pStyle w:val="TableContents"/>
              <w:spacing w:before="0" w:after="283"/>
              <w:rPr/>
            </w:pPr>
            <w:r>
              <w:rPr/>
              <w:t> </w:t>
            </w:r>
          </w:p>
        </w:tc>
        <w:tc>
          <w:tcPr>
            <w:tcW w:w="174" w:type="dxa"/>
            <w:tcBorders/>
            <w:shd w:fill="CCEEFF" w:val="clear"/>
            <w:vAlign w:val="center"/>
          </w:tcPr>
          <w:p>
            <w:pPr>
              <w:pStyle w:val="TableContents"/>
              <w:spacing w:before="0" w:after="283"/>
              <w:rPr>
                <w:sz w:val="4"/>
                <w:szCs w:val="4"/>
              </w:rPr>
            </w:pPr>
            <w:r>
              <w:rPr>
                <w:sz w:val="4"/>
                <w:szCs w:val="4"/>
              </w:rPr>
            </w:r>
          </w:p>
        </w:tc>
        <w:tc>
          <w:tcPr>
            <w:tcW w:w="1077" w:type="dxa"/>
            <w:tcBorders/>
            <w:shd w:fill="CCEEFF" w:val="clear"/>
            <w:vAlign w:val="center"/>
          </w:tcPr>
          <w:p>
            <w:pPr>
              <w:pStyle w:val="TableContents"/>
              <w:spacing w:before="0" w:after="283"/>
              <w:rPr>
                <w:sz w:val="4"/>
                <w:szCs w:val="4"/>
              </w:rPr>
            </w:pPr>
            <w:r>
              <w:rPr>
                <w:sz w:val="4"/>
                <w:szCs w:val="4"/>
              </w:rPr>
            </w:r>
          </w:p>
        </w:tc>
        <w:tc>
          <w:tcPr>
            <w:tcW w:w="170" w:type="dxa"/>
            <w:tcBorders/>
            <w:shd w:fill="CCEEFF" w:val="clear"/>
            <w:vAlign w:val="center"/>
          </w:tcPr>
          <w:p>
            <w:pPr>
              <w:pStyle w:val="TableContents"/>
              <w:spacing w:before="0" w:after="283"/>
              <w:rPr>
                <w:sz w:val="4"/>
                <w:szCs w:val="4"/>
              </w:rPr>
            </w:pPr>
            <w:r>
              <w:rPr>
                <w:sz w:val="4"/>
                <w:szCs w:val="4"/>
              </w:rPr>
            </w:r>
          </w:p>
        </w:tc>
      </w:tr>
      <w:tr>
        <w:trPr/>
        <w:tc>
          <w:tcPr>
            <w:tcW w:w="715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Net loss</w:t>
            </w:r>
          </w:p>
        </w:tc>
        <w:tc>
          <w:tcPr>
            <w:tcW w:w="120"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283"/>
              <w:rPr/>
            </w:pPr>
            <w:r>
              <w:rPr/>
              <w:t>$</w:t>
            </w:r>
          </w:p>
        </w:tc>
        <w:tc>
          <w:tcPr>
            <w:tcW w:w="1073" w:type="dxa"/>
            <w:tcBorders/>
            <w:shd w:fill="auto" w:val="clear"/>
            <w:vAlign w:val="center"/>
          </w:tcPr>
          <w:p>
            <w:pPr>
              <w:pStyle w:val="TableContents"/>
              <w:spacing w:before="0" w:after="283"/>
              <w:jc w:val="right"/>
              <w:rPr/>
            </w:pPr>
            <w:r>
              <w:rPr/>
              <w:t> </w:t>
            </w:r>
            <w:r>
              <w:rPr/>
              <w:t>(48,218</w:t>
            </w:r>
          </w:p>
        </w:tc>
        <w:tc>
          <w:tcPr>
            <w:tcW w:w="193" w:type="dxa"/>
            <w:tcBorders/>
            <w:shd w:fill="auto" w:val="clear"/>
            <w:vAlign w:val="center"/>
          </w:tcPr>
          <w:p>
            <w:pPr>
              <w:pStyle w:val="TableContents"/>
              <w:spacing w:before="0" w:after="283"/>
              <w:rPr/>
            </w:pPr>
            <w:r>
              <w:rPr/>
              <w:t>) </w:t>
            </w:r>
          </w:p>
        </w:tc>
        <w:tc>
          <w:tcPr>
            <w:tcW w:w="74"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283"/>
              <w:rPr/>
            </w:pPr>
            <w:r>
              <w:rPr/>
              <w:t>$</w:t>
            </w:r>
          </w:p>
        </w:tc>
        <w:tc>
          <w:tcPr>
            <w:tcW w:w="1077" w:type="dxa"/>
            <w:tcBorders/>
            <w:shd w:fill="auto" w:val="clear"/>
            <w:vAlign w:val="center"/>
          </w:tcPr>
          <w:p>
            <w:pPr>
              <w:pStyle w:val="TableContents"/>
              <w:spacing w:before="0" w:after="283"/>
              <w:jc w:val="right"/>
              <w:rPr/>
            </w:pPr>
            <w:r>
              <w:rPr/>
              <w:t>(8,937</w:t>
            </w:r>
          </w:p>
        </w:tc>
        <w:tc>
          <w:tcPr>
            <w:tcW w:w="170" w:type="dxa"/>
            <w:tcBorders/>
            <w:shd w:fill="auto" w:val="clear"/>
            <w:vAlign w:val="center"/>
          </w:tcPr>
          <w:p>
            <w:pPr>
              <w:pStyle w:val="TableContents"/>
              <w:spacing w:before="0" w:after="283"/>
              <w:rPr/>
            </w:pPr>
            <w:r>
              <w:rPr/>
              <w:t>) </w:t>
            </w:r>
          </w:p>
        </w:tc>
      </w:tr>
      <w:tr>
        <w:trPr/>
        <w:tc>
          <w:tcPr>
            <w:tcW w:w="715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Adjustments to reconcile net loss to net cash provided by operating activities:</w:t>
            </w:r>
          </w:p>
        </w:tc>
        <w:tc>
          <w:tcPr>
            <w:tcW w:w="120" w:type="dxa"/>
            <w:tcBorders/>
            <w:shd w:fill="CCEEFF" w:val="clear"/>
            <w:vAlign w:val="center"/>
          </w:tcPr>
          <w:p>
            <w:pPr>
              <w:pStyle w:val="TableContents"/>
              <w:spacing w:before="0" w:after="283"/>
              <w:rPr/>
            </w:pPr>
            <w:r>
              <w:rPr/>
              <w:t>  </w:t>
            </w:r>
          </w:p>
        </w:tc>
        <w:tc>
          <w:tcPr>
            <w:tcW w:w="174" w:type="dxa"/>
            <w:tcBorders/>
            <w:shd w:fill="CCEEFF" w:val="clear"/>
            <w:vAlign w:val="center"/>
          </w:tcPr>
          <w:p>
            <w:pPr>
              <w:pStyle w:val="TableContents"/>
              <w:spacing w:before="0" w:after="283"/>
              <w:rPr>
                <w:sz w:val="4"/>
                <w:szCs w:val="4"/>
              </w:rPr>
            </w:pPr>
            <w:r>
              <w:rPr>
                <w:sz w:val="4"/>
                <w:szCs w:val="4"/>
              </w:rPr>
            </w:r>
          </w:p>
        </w:tc>
        <w:tc>
          <w:tcPr>
            <w:tcW w:w="1073" w:type="dxa"/>
            <w:tcBorders/>
            <w:shd w:fill="CCEEFF" w:val="clear"/>
            <w:vAlign w:val="center"/>
          </w:tcPr>
          <w:p>
            <w:pPr>
              <w:pStyle w:val="TableContents"/>
              <w:spacing w:before="0" w:after="283"/>
              <w:rPr>
                <w:sz w:val="4"/>
                <w:szCs w:val="4"/>
              </w:rPr>
            </w:pPr>
            <w:r>
              <w:rPr>
                <w:sz w:val="4"/>
                <w:szCs w:val="4"/>
              </w:rPr>
            </w:r>
          </w:p>
        </w:tc>
        <w:tc>
          <w:tcPr>
            <w:tcW w:w="193" w:type="dxa"/>
            <w:tcBorders/>
            <w:shd w:fill="CCEEFF" w:val="clear"/>
            <w:vAlign w:val="center"/>
          </w:tcPr>
          <w:p>
            <w:pPr>
              <w:pStyle w:val="TableContents"/>
              <w:spacing w:before="0" w:after="283"/>
              <w:rPr>
                <w:sz w:val="4"/>
                <w:szCs w:val="4"/>
              </w:rPr>
            </w:pPr>
            <w:r>
              <w:rPr>
                <w:sz w:val="4"/>
                <w:szCs w:val="4"/>
              </w:rPr>
            </w:r>
          </w:p>
        </w:tc>
        <w:tc>
          <w:tcPr>
            <w:tcW w:w="74" w:type="dxa"/>
            <w:tcBorders/>
            <w:shd w:fill="CCEEFF" w:val="clear"/>
            <w:vAlign w:val="center"/>
          </w:tcPr>
          <w:p>
            <w:pPr>
              <w:pStyle w:val="TableContents"/>
              <w:spacing w:before="0" w:after="283"/>
              <w:rPr/>
            </w:pPr>
            <w:r>
              <w:rPr/>
              <w:t> </w:t>
            </w:r>
          </w:p>
        </w:tc>
        <w:tc>
          <w:tcPr>
            <w:tcW w:w="174" w:type="dxa"/>
            <w:tcBorders/>
            <w:shd w:fill="CCEEFF" w:val="clear"/>
            <w:vAlign w:val="center"/>
          </w:tcPr>
          <w:p>
            <w:pPr>
              <w:pStyle w:val="TableContents"/>
              <w:spacing w:before="0" w:after="283"/>
              <w:rPr>
                <w:sz w:val="4"/>
                <w:szCs w:val="4"/>
              </w:rPr>
            </w:pPr>
            <w:r>
              <w:rPr>
                <w:sz w:val="4"/>
                <w:szCs w:val="4"/>
              </w:rPr>
            </w:r>
          </w:p>
        </w:tc>
        <w:tc>
          <w:tcPr>
            <w:tcW w:w="1077" w:type="dxa"/>
            <w:tcBorders/>
            <w:shd w:fill="CCEEFF" w:val="clear"/>
            <w:vAlign w:val="center"/>
          </w:tcPr>
          <w:p>
            <w:pPr>
              <w:pStyle w:val="TableContents"/>
              <w:spacing w:before="0" w:after="283"/>
              <w:rPr>
                <w:sz w:val="4"/>
                <w:szCs w:val="4"/>
              </w:rPr>
            </w:pPr>
            <w:r>
              <w:rPr>
                <w:sz w:val="4"/>
                <w:szCs w:val="4"/>
              </w:rPr>
            </w:r>
          </w:p>
        </w:tc>
        <w:tc>
          <w:tcPr>
            <w:tcW w:w="170" w:type="dxa"/>
            <w:tcBorders/>
            <w:shd w:fill="CCEEFF" w:val="clear"/>
            <w:vAlign w:val="center"/>
          </w:tcPr>
          <w:p>
            <w:pPr>
              <w:pStyle w:val="TableContents"/>
              <w:spacing w:before="0" w:after="283"/>
              <w:rPr>
                <w:sz w:val="4"/>
                <w:szCs w:val="4"/>
              </w:rPr>
            </w:pPr>
            <w:r>
              <w:rPr>
                <w:sz w:val="4"/>
                <w:szCs w:val="4"/>
              </w:rPr>
            </w:r>
          </w:p>
        </w:tc>
      </w:tr>
      <w:tr>
        <w:trPr/>
        <w:tc>
          <w:tcPr>
            <w:tcW w:w="715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Depreciation and amortization</w:t>
            </w:r>
          </w:p>
        </w:tc>
        <w:tc>
          <w:tcPr>
            <w:tcW w:w="120"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283"/>
              <w:rPr/>
            </w:pPr>
            <w:r>
              <w:rPr/>
              <w:t> </w:t>
            </w:r>
          </w:p>
        </w:tc>
        <w:tc>
          <w:tcPr>
            <w:tcW w:w="1073" w:type="dxa"/>
            <w:tcBorders/>
            <w:shd w:fill="auto" w:val="clear"/>
            <w:vAlign w:val="center"/>
          </w:tcPr>
          <w:p>
            <w:pPr>
              <w:pStyle w:val="TableContents"/>
              <w:spacing w:before="0" w:after="283"/>
              <w:jc w:val="right"/>
              <w:rPr/>
            </w:pPr>
            <w:r>
              <w:rPr/>
              <w:t>7,829</w:t>
            </w:r>
          </w:p>
        </w:tc>
        <w:tc>
          <w:tcPr>
            <w:tcW w:w="193" w:type="dxa"/>
            <w:tcBorders/>
            <w:shd w:fill="auto" w:val="clear"/>
            <w:vAlign w:val="center"/>
          </w:tcPr>
          <w:p>
            <w:pPr>
              <w:pStyle w:val="TableContents"/>
              <w:spacing w:before="0" w:after="283"/>
              <w:rPr/>
            </w:pPr>
            <w:r>
              <w:rPr/>
              <w:t> </w:t>
            </w:r>
          </w:p>
        </w:tc>
        <w:tc>
          <w:tcPr>
            <w:tcW w:w="74"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283"/>
              <w:rPr/>
            </w:pPr>
            <w:r>
              <w:rPr/>
              <w:t> </w:t>
            </w:r>
          </w:p>
        </w:tc>
        <w:tc>
          <w:tcPr>
            <w:tcW w:w="1077" w:type="dxa"/>
            <w:tcBorders/>
            <w:shd w:fill="auto" w:val="clear"/>
            <w:vAlign w:val="center"/>
          </w:tcPr>
          <w:p>
            <w:pPr>
              <w:pStyle w:val="TableContents"/>
              <w:spacing w:before="0" w:after="283"/>
              <w:jc w:val="right"/>
              <w:rPr/>
            </w:pPr>
            <w:r>
              <w:rPr/>
              <w:t>9,747</w:t>
            </w:r>
          </w:p>
        </w:tc>
        <w:tc>
          <w:tcPr>
            <w:tcW w:w="170" w:type="dxa"/>
            <w:tcBorders/>
            <w:shd w:fill="auto" w:val="clear"/>
            <w:vAlign w:val="center"/>
          </w:tcPr>
          <w:p>
            <w:pPr>
              <w:pStyle w:val="TableContents"/>
              <w:spacing w:before="0" w:after="283"/>
              <w:rPr/>
            </w:pPr>
            <w:r>
              <w:rPr/>
              <w:t> </w:t>
            </w:r>
          </w:p>
        </w:tc>
      </w:tr>
      <w:tr>
        <w:trPr/>
        <w:tc>
          <w:tcPr>
            <w:tcW w:w="715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Amortization of debt issuance costs</w:t>
            </w:r>
          </w:p>
        </w:tc>
        <w:tc>
          <w:tcPr>
            <w:tcW w:w="120" w:type="dxa"/>
            <w:tcBorders/>
            <w:shd w:fill="CCEEFF" w:val="clear"/>
            <w:vAlign w:val="center"/>
          </w:tcPr>
          <w:p>
            <w:pPr>
              <w:pStyle w:val="TableContents"/>
              <w:spacing w:before="0" w:after="283"/>
              <w:rPr/>
            </w:pPr>
            <w:r>
              <w:rPr/>
              <w:t>  </w:t>
            </w:r>
          </w:p>
        </w:tc>
        <w:tc>
          <w:tcPr>
            <w:tcW w:w="174" w:type="dxa"/>
            <w:tcBorders/>
            <w:shd w:fill="CCEEFF" w:val="clear"/>
            <w:vAlign w:val="center"/>
          </w:tcPr>
          <w:p>
            <w:pPr>
              <w:pStyle w:val="TableContents"/>
              <w:spacing w:before="0" w:after="283"/>
              <w:rPr/>
            </w:pPr>
            <w:r>
              <w:rPr/>
              <w:t> </w:t>
            </w:r>
          </w:p>
        </w:tc>
        <w:tc>
          <w:tcPr>
            <w:tcW w:w="1073" w:type="dxa"/>
            <w:tcBorders/>
            <w:shd w:fill="CCEEFF" w:val="clear"/>
            <w:vAlign w:val="center"/>
          </w:tcPr>
          <w:p>
            <w:pPr>
              <w:pStyle w:val="TableContents"/>
              <w:spacing w:before="0" w:after="283"/>
              <w:jc w:val="right"/>
              <w:rPr/>
            </w:pPr>
            <w:r>
              <w:rPr/>
              <w:t>1,273</w:t>
            </w:r>
          </w:p>
        </w:tc>
        <w:tc>
          <w:tcPr>
            <w:tcW w:w="193" w:type="dxa"/>
            <w:tcBorders/>
            <w:shd w:fill="CCEEFF" w:val="clear"/>
            <w:vAlign w:val="center"/>
          </w:tcPr>
          <w:p>
            <w:pPr>
              <w:pStyle w:val="TableContents"/>
              <w:spacing w:before="0" w:after="283"/>
              <w:rPr/>
            </w:pPr>
            <w:r>
              <w:rPr/>
              <w:t> </w:t>
            </w:r>
          </w:p>
        </w:tc>
        <w:tc>
          <w:tcPr>
            <w:tcW w:w="74" w:type="dxa"/>
            <w:tcBorders/>
            <w:shd w:fill="CCEEFF" w:val="clear"/>
            <w:vAlign w:val="center"/>
          </w:tcPr>
          <w:p>
            <w:pPr>
              <w:pStyle w:val="TableContents"/>
              <w:spacing w:before="0" w:after="283"/>
              <w:rPr/>
            </w:pPr>
            <w:r>
              <w:rPr/>
              <w:t> </w:t>
            </w:r>
          </w:p>
        </w:tc>
        <w:tc>
          <w:tcPr>
            <w:tcW w:w="174" w:type="dxa"/>
            <w:tcBorders/>
            <w:shd w:fill="CCEEFF" w:val="clear"/>
            <w:vAlign w:val="center"/>
          </w:tcPr>
          <w:p>
            <w:pPr>
              <w:pStyle w:val="TableContents"/>
              <w:spacing w:before="0" w:after="283"/>
              <w:rPr/>
            </w:pPr>
            <w:r>
              <w:rPr/>
              <w:t> </w:t>
            </w:r>
          </w:p>
        </w:tc>
        <w:tc>
          <w:tcPr>
            <w:tcW w:w="1077" w:type="dxa"/>
            <w:tcBorders/>
            <w:shd w:fill="CCEEFF" w:val="clear"/>
            <w:vAlign w:val="center"/>
          </w:tcPr>
          <w:p>
            <w:pPr>
              <w:pStyle w:val="TableContents"/>
              <w:spacing w:before="0" w:after="283"/>
              <w:jc w:val="right"/>
              <w:rPr/>
            </w:pPr>
            <w:r>
              <w:rPr/>
              <w:t>1,292</w:t>
            </w:r>
          </w:p>
        </w:tc>
        <w:tc>
          <w:tcPr>
            <w:tcW w:w="170" w:type="dxa"/>
            <w:tcBorders/>
            <w:shd w:fill="CCEEFF" w:val="clear"/>
            <w:vAlign w:val="center"/>
          </w:tcPr>
          <w:p>
            <w:pPr>
              <w:pStyle w:val="TableContents"/>
              <w:spacing w:before="0" w:after="283"/>
              <w:rPr/>
            </w:pPr>
            <w:r>
              <w:rPr/>
              <w:t> </w:t>
            </w:r>
          </w:p>
        </w:tc>
      </w:tr>
      <w:tr>
        <w:trPr/>
        <w:tc>
          <w:tcPr>
            <w:tcW w:w="715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Amortization of prior hedge effectiveness</w:t>
            </w:r>
          </w:p>
        </w:tc>
        <w:tc>
          <w:tcPr>
            <w:tcW w:w="120"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283"/>
              <w:rPr/>
            </w:pPr>
            <w:r>
              <w:rPr/>
              <w:t> </w:t>
            </w:r>
          </w:p>
        </w:tc>
        <w:tc>
          <w:tcPr>
            <w:tcW w:w="1073" w:type="dxa"/>
            <w:tcBorders/>
            <w:shd w:fill="auto" w:val="clear"/>
            <w:vAlign w:val="center"/>
          </w:tcPr>
          <w:p>
            <w:pPr>
              <w:pStyle w:val="TableContents"/>
              <w:spacing w:before="0" w:after="283"/>
              <w:jc w:val="right"/>
              <w:rPr/>
            </w:pPr>
            <w:r>
              <w:rPr/>
              <w:t>3,076</w:t>
            </w:r>
          </w:p>
        </w:tc>
        <w:tc>
          <w:tcPr>
            <w:tcW w:w="193" w:type="dxa"/>
            <w:tcBorders/>
            <w:shd w:fill="auto" w:val="clear"/>
            <w:vAlign w:val="center"/>
          </w:tcPr>
          <w:p>
            <w:pPr>
              <w:pStyle w:val="TableContents"/>
              <w:spacing w:before="0" w:after="283"/>
              <w:rPr/>
            </w:pPr>
            <w:r>
              <w:rPr/>
              <w:t> </w:t>
            </w:r>
          </w:p>
        </w:tc>
        <w:tc>
          <w:tcPr>
            <w:tcW w:w="74"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283"/>
              <w:rPr/>
            </w:pPr>
            <w:r>
              <w:rPr/>
              <w:t> </w:t>
            </w:r>
          </w:p>
        </w:tc>
        <w:tc>
          <w:tcPr>
            <w:tcW w:w="1077" w:type="dxa"/>
            <w:tcBorders/>
            <w:shd w:fill="auto" w:val="clear"/>
            <w:vAlign w:val="center"/>
          </w:tcPr>
          <w:p>
            <w:pPr>
              <w:pStyle w:val="TableContents"/>
              <w:spacing w:before="0" w:after="283"/>
              <w:jc w:val="right"/>
              <w:rPr/>
            </w:pPr>
            <w:r>
              <w:rPr/>
              <w:t>1,094</w:t>
            </w:r>
          </w:p>
        </w:tc>
        <w:tc>
          <w:tcPr>
            <w:tcW w:w="170" w:type="dxa"/>
            <w:tcBorders/>
            <w:shd w:fill="auto" w:val="clear"/>
            <w:vAlign w:val="center"/>
          </w:tcPr>
          <w:p>
            <w:pPr>
              <w:pStyle w:val="TableContents"/>
              <w:spacing w:before="0" w:after="283"/>
              <w:rPr/>
            </w:pPr>
            <w:r>
              <w:rPr/>
              <w:t> </w:t>
            </w:r>
          </w:p>
        </w:tc>
      </w:tr>
      <w:tr>
        <w:trPr/>
        <w:tc>
          <w:tcPr>
            <w:tcW w:w="715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Stock-based compensation</w:t>
            </w:r>
          </w:p>
        </w:tc>
        <w:tc>
          <w:tcPr>
            <w:tcW w:w="120" w:type="dxa"/>
            <w:tcBorders/>
            <w:shd w:fill="CCEEFF" w:val="clear"/>
            <w:vAlign w:val="center"/>
          </w:tcPr>
          <w:p>
            <w:pPr>
              <w:pStyle w:val="TableContents"/>
              <w:spacing w:before="0" w:after="283"/>
              <w:rPr/>
            </w:pPr>
            <w:r>
              <w:rPr/>
              <w:t>  </w:t>
            </w:r>
          </w:p>
        </w:tc>
        <w:tc>
          <w:tcPr>
            <w:tcW w:w="174" w:type="dxa"/>
            <w:tcBorders/>
            <w:shd w:fill="CCEEFF" w:val="clear"/>
            <w:vAlign w:val="center"/>
          </w:tcPr>
          <w:p>
            <w:pPr>
              <w:pStyle w:val="TableContents"/>
              <w:spacing w:before="0" w:after="283"/>
              <w:rPr/>
            </w:pPr>
            <w:r>
              <w:rPr/>
              <w:t> </w:t>
            </w:r>
          </w:p>
        </w:tc>
        <w:tc>
          <w:tcPr>
            <w:tcW w:w="1073" w:type="dxa"/>
            <w:tcBorders/>
            <w:shd w:fill="CCEEFF" w:val="clear"/>
            <w:vAlign w:val="center"/>
          </w:tcPr>
          <w:p>
            <w:pPr>
              <w:pStyle w:val="TableContents"/>
              <w:spacing w:before="0" w:after="283"/>
              <w:jc w:val="right"/>
              <w:rPr/>
            </w:pPr>
            <w:r>
              <w:rPr/>
              <w:t>48,584</w:t>
            </w:r>
          </w:p>
        </w:tc>
        <w:tc>
          <w:tcPr>
            <w:tcW w:w="193" w:type="dxa"/>
            <w:tcBorders/>
            <w:shd w:fill="CCEEFF" w:val="clear"/>
            <w:vAlign w:val="center"/>
          </w:tcPr>
          <w:p>
            <w:pPr>
              <w:pStyle w:val="TableContents"/>
              <w:spacing w:before="0" w:after="283"/>
              <w:rPr/>
            </w:pPr>
            <w:r>
              <w:rPr/>
              <w:t> </w:t>
            </w:r>
          </w:p>
        </w:tc>
        <w:tc>
          <w:tcPr>
            <w:tcW w:w="74" w:type="dxa"/>
            <w:tcBorders/>
            <w:shd w:fill="CCEEFF" w:val="clear"/>
            <w:vAlign w:val="center"/>
          </w:tcPr>
          <w:p>
            <w:pPr>
              <w:pStyle w:val="TableContents"/>
              <w:spacing w:before="0" w:after="283"/>
              <w:rPr/>
            </w:pPr>
            <w:r>
              <w:rPr/>
              <w:t> </w:t>
            </w:r>
          </w:p>
        </w:tc>
        <w:tc>
          <w:tcPr>
            <w:tcW w:w="174" w:type="dxa"/>
            <w:tcBorders/>
            <w:shd w:fill="CCEEFF" w:val="clear"/>
            <w:vAlign w:val="center"/>
          </w:tcPr>
          <w:p>
            <w:pPr>
              <w:pStyle w:val="TableContents"/>
              <w:spacing w:before="0" w:after="283"/>
              <w:rPr/>
            </w:pPr>
            <w:r>
              <w:rPr/>
              <w:t> </w:t>
            </w:r>
          </w:p>
        </w:tc>
        <w:tc>
          <w:tcPr>
            <w:tcW w:w="1077" w:type="dxa"/>
            <w:tcBorders/>
            <w:shd w:fill="CCEEFF" w:val="clear"/>
            <w:vAlign w:val="center"/>
          </w:tcPr>
          <w:p>
            <w:pPr>
              <w:pStyle w:val="TableContents"/>
              <w:spacing w:before="0" w:after="283"/>
              <w:jc w:val="right"/>
              <w:rPr/>
            </w:pPr>
            <w:r>
              <w:rPr/>
              <w:t>7,178</w:t>
            </w:r>
          </w:p>
        </w:tc>
        <w:tc>
          <w:tcPr>
            <w:tcW w:w="170" w:type="dxa"/>
            <w:tcBorders/>
            <w:shd w:fill="CCEEFF" w:val="clear"/>
            <w:vAlign w:val="center"/>
          </w:tcPr>
          <w:p>
            <w:pPr>
              <w:pStyle w:val="TableContents"/>
              <w:spacing w:before="0" w:after="283"/>
              <w:rPr/>
            </w:pPr>
            <w:r>
              <w:rPr/>
              <w:t> </w:t>
            </w:r>
          </w:p>
        </w:tc>
      </w:tr>
      <w:tr>
        <w:trPr/>
        <w:tc>
          <w:tcPr>
            <w:tcW w:w="715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Impairment of long-lived assets</w:t>
            </w:r>
          </w:p>
        </w:tc>
        <w:tc>
          <w:tcPr>
            <w:tcW w:w="120"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283"/>
              <w:rPr/>
            </w:pPr>
            <w:r>
              <w:rPr/>
              <w:t> </w:t>
            </w:r>
          </w:p>
        </w:tc>
        <w:tc>
          <w:tcPr>
            <w:tcW w:w="1073" w:type="dxa"/>
            <w:tcBorders/>
            <w:shd w:fill="auto" w:val="clear"/>
            <w:vAlign w:val="center"/>
          </w:tcPr>
          <w:p>
            <w:pPr>
              <w:pStyle w:val="TableContents"/>
              <w:spacing w:before="0" w:after="283"/>
              <w:jc w:val="right"/>
              <w:rPr/>
            </w:pPr>
            <w:r>
              <w:rPr/>
              <w:t>379</w:t>
            </w:r>
          </w:p>
        </w:tc>
        <w:tc>
          <w:tcPr>
            <w:tcW w:w="193" w:type="dxa"/>
            <w:tcBorders/>
            <w:shd w:fill="auto" w:val="clear"/>
            <w:vAlign w:val="center"/>
          </w:tcPr>
          <w:p>
            <w:pPr>
              <w:pStyle w:val="TableContents"/>
              <w:spacing w:before="0" w:after="283"/>
              <w:rPr/>
            </w:pPr>
            <w:r>
              <w:rPr/>
              <w:t> </w:t>
            </w:r>
          </w:p>
        </w:tc>
        <w:tc>
          <w:tcPr>
            <w:tcW w:w="74"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283"/>
              <w:rPr/>
            </w:pPr>
            <w:r>
              <w:rPr/>
              <w:t> </w:t>
            </w:r>
          </w:p>
        </w:tc>
        <w:tc>
          <w:tcPr>
            <w:tcW w:w="1077" w:type="dxa"/>
            <w:tcBorders/>
            <w:shd w:fill="auto" w:val="clear"/>
            <w:vAlign w:val="center"/>
          </w:tcPr>
          <w:p>
            <w:pPr>
              <w:pStyle w:val="TableContents"/>
              <w:spacing w:before="0" w:after="283"/>
              <w:jc w:val="right"/>
              <w:rPr/>
            </w:pPr>
            <w:r>
              <w:rPr/>
              <w:t>555</w:t>
            </w:r>
          </w:p>
        </w:tc>
        <w:tc>
          <w:tcPr>
            <w:tcW w:w="170" w:type="dxa"/>
            <w:tcBorders/>
            <w:shd w:fill="auto" w:val="clear"/>
            <w:vAlign w:val="center"/>
          </w:tcPr>
          <w:p>
            <w:pPr>
              <w:pStyle w:val="TableContents"/>
              <w:spacing w:before="0" w:after="283"/>
              <w:rPr/>
            </w:pPr>
            <w:r>
              <w:rPr/>
              <w:t> </w:t>
            </w:r>
          </w:p>
        </w:tc>
      </w:tr>
      <w:tr>
        <w:trPr/>
        <w:tc>
          <w:tcPr>
            <w:tcW w:w="715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Impairment of investments</w:t>
            </w:r>
          </w:p>
        </w:tc>
        <w:tc>
          <w:tcPr>
            <w:tcW w:w="120" w:type="dxa"/>
            <w:tcBorders/>
            <w:shd w:fill="CCEEFF" w:val="clear"/>
            <w:vAlign w:val="center"/>
          </w:tcPr>
          <w:p>
            <w:pPr>
              <w:pStyle w:val="TableContents"/>
              <w:spacing w:before="0" w:after="283"/>
              <w:rPr/>
            </w:pPr>
            <w:r>
              <w:rPr/>
              <w:t>  </w:t>
            </w:r>
          </w:p>
        </w:tc>
        <w:tc>
          <w:tcPr>
            <w:tcW w:w="174" w:type="dxa"/>
            <w:tcBorders/>
            <w:shd w:fill="CCEEFF" w:val="clear"/>
            <w:vAlign w:val="center"/>
          </w:tcPr>
          <w:p>
            <w:pPr>
              <w:pStyle w:val="TableContents"/>
              <w:spacing w:before="0" w:after="283"/>
              <w:rPr/>
            </w:pPr>
            <w:r>
              <w:rPr/>
              <w:t> </w:t>
            </w:r>
          </w:p>
        </w:tc>
        <w:tc>
          <w:tcPr>
            <w:tcW w:w="1073" w:type="dxa"/>
            <w:tcBorders/>
            <w:shd w:fill="CCEEFF" w:val="clear"/>
            <w:vAlign w:val="center"/>
          </w:tcPr>
          <w:p>
            <w:pPr>
              <w:pStyle w:val="TableContents"/>
              <w:spacing w:before="0" w:after="283"/>
              <w:jc w:val="right"/>
              <w:rPr/>
            </w:pPr>
            <w:r>
              <w:rPr/>
              <w:t>—  </w:t>
            </w:r>
          </w:p>
        </w:tc>
        <w:tc>
          <w:tcPr>
            <w:tcW w:w="193" w:type="dxa"/>
            <w:tcBorders/>
            <w:shd w:fill="CCEEFF" w:val="clear"/>
            <w:vAlign w:val="center"/>
          </w:tcPr>
          <w:p>
            <w:pPr>
              <w:pStyle w:val="TableContents"/>
              <w:spacing w:before="0" w:after="283"/>
              <w:rPr/>
            </w:pPr>
            <w:r>
              <w:rPr/>
              <w:t> </w:t>
            </w:r>
          </w:p>
        </w:tc>
        <w:tc>
          <w:tcPr>
            <w:tcW w:w="74" w:type="dxa"/>
            <w:tcBorders/>
            <w:shd w:fill="CCEEFF" w:val="clear"/>
            <w:vAlign w:val="center"/>
          </w:tcPr>
          <w:p>
            <w:pPr>
              <w:pStyle w:val="TableContents"/>
              <w:spacing w:before="0" w:after="283"/>
              <w:rPr/>
            </w:pPr>
            <w:r>
              <w:rPr/>
              <w:t> </w:t>
            </w:r>
          </w:p>
        </w:tc>
        <w:tc>
          <w:tcPr>
            <w:tcW w:w="174" w:type="dxa"/>
            <w:tcBorders/>
            <w:shd w:fill="CCEEFF" w:val="clear"/>
            <w:vAlign w:val="center"/>
          </w:tcPr>
          <w:p>
            <w:pPr>
              <w:pStyle w:val="TableContents"/>
              <w:spacing w:before="0" w:after="283"/>
              <w:rPr/>
            </w:pPr>
            <w:r>
              <w:rPr/>
              <w:t> </w:t>
            </w:r>
          </w:p>
        </w:tc>
        <w:tc>
          <w:tcPr>
            <w:tcW w:w="1077" w:type="dxa"/>
            <w:tcBorders/>
            <w:shd w:fill="CCEEFF" w:val="clear"/>
            <w:vAlign w:val="center"/>
          </w:tcPr>
          <w:p>
            <w:pPr>
              <w:pStyle w:val="TableContents"/>
              <w:spacing w:before="0" w:after="283"/>
              <w:jc w:val="right"/>
              <w:rPr/>
            </w:pPr>
            <w:r>
              <w:rPr/>
              <w:t>4,818</w:t>
            </w:r>
          </w:p>
        </w:tc>
        <w:tc>
          <w:tcPr>
            <w:tcW w:w="170" w:type="dxa"/>
            <w:tcBorders/>
            <w:shd w:fill="CCEEFF" w:val="clear"/>
            <w:vAlign w:val="center"/>
          </w:tcPr>
          <w:p>
            <w:pPr>
              <w:pStyle w:val="TableContents"/>
              <w:spacing w:before="0" w:after="283"/>
              <w:rPr/>
            </w:pPr>
            <w:r>
              <w:rPr/>
              <w:t> </w:t>
            </w:r>
          </w:p>
        </w:tc>
      </w:tr>
      <w:tr>
        <w:trPr/>
        <w:tc>
          <w:tcPr>
            <w:tcW w:w="715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Loss on sale of business</w:t>
            </w:r>
          </w:p>
        </w:tc>
        <w:tc>
          <w:tcPr>
            <w:tcW w:w="120"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283"/>
              <w:rPr/>
            </w:pPr>
            <w:r>
              <w:rPr/>
              <w:t> </w:t>
            </w:r>
          </w:p>
        </w:tc>
        <w:tc>
          <w:tcPr>
            <w:tcW w:w="1073" w:type="dxa"/>
            <w:tcBorders/>
            <w:shd w:fill="auto" w:val="clear"/>
            <w:vAlign w:val="center"/>
          </w:tcPr>
          <w:p>
            <w:pPr>
              <w:pStyle w:val="TableContents"/>
              <w:spacing w:before="0" w:after="283"/>
              <w:jc w:val="right"/>
              <w:rPr/>
            </w:pPr>
            <w:r>
              <w:rPr/>
              <w:t>—  </w:t>
            </w:r>
          </w:p>
        </w:tc>
        <w:tc>
          <w:tcPr>
            <w:tcW w:w="193" w:type="dxa"/>
            <w:tcBorders/>
            <w:shd w:fill="auto" w:val="clear"/>
            <w:vAlign w:val="center"/>
          </w:tcPr>
          <w:p>
            <w:pPr>
              <w:pStyle w:val="TableContents"/>
              <w:spacing w:before="0" w:after="283"/>
              <w:rPr/>
            </w:pPr>
            <w:r>
              <w:rPr/>
              <w:t> </w:t>
            </w:r>
          </w:p>
        </w:tc>
        <w:tc>
          <w:tcPr>
            <w:tcW w:w="74"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283"/>
              <w:rPr/>
            </w:pPr>
            <w:r>
              <w:rPr/>
              <w:t> </w:t>
            </w:r>
          </w:p>
        </w:tc>
        <w:tc>
          <w:tcPr>
            <w:tcW w:w="1077" w:type="dxa"/>
            <w:tcBorders/>
            <w:shd w:fill="auto" w:val="clear"/>
            <w:vAlign w:val="center"/>
          </w:tcPr>
          <w:p>
            <w:pPr>
              <w:pStyle w:val="TableContents"/>
              <w:spacing w:before="0" w:after="283"/>
              <w:jc w:val="right"/>
              <w:rPr/>
            </w:pPr>
            <w:r>
              <w:rPr/>
              <w:t>1,764</w:t>
            </w:r>
          </w:p>
        </w:tc>
        <w:tc>
          <w:tcPr>
            <w:tcW w:w="170" w:type="dxa"/>
            <w:tcBorders/>
            <w:shd w:fill="auto" w:val="clear"/>
            <w:vAlign w:val="center"/>
          </w:tcPr>
          <w:p>
            <w:pPr>
              <w:pStyle w:val="TableContents"/>
              <w:spacing w:before="0" w:after="283"/>
              <w:rPr/>
            </w:pPr>
            <w:r>
              <w:rPr/>
              <w:t> </w:t>
            </w:r>
          </w:p>
        </w:tc>
      </w:tr>
      <w:tr>
        <w:trPr/>
        <w:tc>
          <w:tcPr>
            <w:tcW w:w="715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Deferred income taxes</w:t>
            </w:r>
          </w:p>
        </w:tc>
        <w:tc>
          <w:tcPr>
            <w:tcW w:w="120" w:type="dxa"/>
            <w:tcBorders/>
            <w:shd w:fill="CCEEFF" w:val="clear"/>
            <w:vAlign w:val="center"/>
          </w:tcPr>
          <w:p>
            <w:pPr>
              <w:pStyle w:val="TableContents"/>
              <w:spacing w:before="0" w:after="283"/>
              <w:rPr/>
            </w:pPr>
            <w:r>
              <w:rPr/>
              <w:t>  </w:t>
            </w:r>
          </w:p>
        </w:tc>
        <w:tc>
          <w:tcPr>
            <w:tcW w:w="174" w:type="dxa"/>
            <w:tcBorders/>
            <w:shd w:fill="CCEEFF" w:val="clear"/>
            <w:vAlign w:val="center"/>
          </w:tcPr>
          <w:p>
            <w:pPr>
              <w:pStyle w:val="TableContents"/>
              <w:spacing w:before="0" w:after="283"/>
              <w:rPr/>
            </w:pPr>
            <w:r>
              <w:rPr/>
              <w:t> </w:t>
            </w:r>
          </w:p>
        </w:tc>
        <w:tc>
          <w:tcPr>
            <w:tcW w:w="1073" w:type="dxa"/>
            <w:tcBorders/>
            <w:shd w:fill="CCEEFF" w:val="clear"/>
            <w:vAlign w:val="center"/>
          </w:tcPr>
          <w:p>
            <w:pPr>
              <w:pStyle w:val="TableContents"/>
              <w:spacing w:before="0" w:after="283"/>
              <w:jc w:val="right"/>
              <w:rPr/>
            </w:pPr>
            <w:r>
              <w:rPr/>
              <w:t>(1,612</w:t>
            </w:r>
          </w:p>
        </w:tc>
        <w:tc>
          <w:tcPr>
            <w:tcW w:w="193" w:type="dxa"/>
            <w:tcBorders/>
            <w:shd w:fill="CCEEFF" w:val="clear"/>
            <w:vAlign w:val="center"/>
          </w:tcPr>
          <w:p>
            <w:pPr>
              <w:pStyle w:val="TableContents"/>
              <w:spacing w:before="0" w:after="283"/>
              <w:rPr/>
            </w:pPr>
            <w:r>
              <w:rPr/>
              <w:t>) </w:t>
            </w:r>
          </w:p>
        </w:tc>
        <w:tc>
          <w:tcPr>
            <w:tcW w:w="74" w:type="dxa"/>
            <w:tcBorders/>
            <w:shd w:fill="CCEEFF" w:val="clear"/>
            <w:vAlign w:val="center"/>
          </w:tcPr>
          <w:p>
            <w:pPr>
              <w:pStyle w:val="TableContents"/>
              <w:spacing w:before="0" w:after="283"/>
              <w:rPr/>
            </w:pPr>
            <w:r>
              <w:rPr/>
              <w:t> </w:t>
            </w:r>
          </w:p>
        </w:tc>
        <w:tc>
          <w:tcPr>
            <w:tcW w:w="174" w:type="dxa"/>
            <w:tcBorders/>
            <w:shd w:fill="CCEEFF" w:val="clear"/>
            <w:vAlign w:val="center"/>
          </w:tcPr>
          <w:p>
            <w:pPr>
              <w:pStyle w:val="TableContents"/>
              <w:spacing w:before="0" w:after="283"/>
              <w:rPr/>
            </w:pPr>
            <w:r>
              <w:rPr/>
              <w:t> </w:t>
            </w:r>
          </w:p>
        </w:tc>
        <w:tc>
          <w:tcPr>
            <w:tcW w:w="1077" w:type="dxa"/>
            <w:tcBorders/>
            <w:shd w:fill="CCEEFF" w:val="clear"/>
            <w:vAlign w:val="center"/>
          </w:tcPr>
          <w:p>
            <w:pPr>
              <w:pStyle w:val="TableContents"/>
              <w:spacing w:before="0" w:after="283"/>
              <w:jc w:val="right"/>
              <w:rPr/>
            </w:pPr>
            <w:r>
              <w:rPr/>
              <w:t>(1,755</w:t>
            </w:r>
          </w:p>
        </w:tc>
        <w:tc>
          <w:tcPr>
            <w:tcW w:w="170" w:type="dxa"/>
            <w:tcBorders/>
            <w:shd w:fill="CCEEFF" w:val="clear"/>
            <w:vAlign w:val="center"/>
          </w:tcPr>
          <w:p>
            <w:pPr>
              <w:pStyle w:val="TableContents"/>
              <w:spacing w:before="0" w:after="283"/>
              <w:rPr/>
            </w:pPr>
            <w:r>
              <w:rPr/>
              <w:t>) </w:t>
            </w:r>
          </w:p>
        </w:tc>
      </w:tr>
      <w:tr>
        <w:trPr/>
        <w:tc>
          <w:tcPr>
            <w:tcW w:w="715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Change in fair value of financial guarantee</w:t>
            </w:r>
          </w:p>
        </w:tc>
        <w:tc>
          <w:tcPr>
            <w:tcW w:w="120"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283"/>
              <w:rPr/>
            </w:pPr>
            <w:r>
              <w:rPr/>
              <w:t> </w:t>
            </w:r>
          </w:p>
        </w:tc>
        <w:tc>
          <w:tcPr>
            <w:tcW w:w="1073" w:type="dxa"/>
            <w:tcBorders/>
            <w:shd w:fill="auto" w:val="clear"/>
            <w:vAlign w:val="center"/>
          </w:tcPr>
          <w:p>
            <w:pPr>
              <w:pStyle w:val="TableContents"/>
              <w:spacing w:before="0" w:after="283"/>
              <w:jc w:val="right"/>
              <w:rPr/>
            </w:pPr>
            <w:r>
              <w:rPr/>
              <w:t>(150</w:t>
            </w:r>
          </w:p>
        </w:tc>
        <w:tc>
          <w:tcPr>
            <w:tcW w:w="193" w:type="dxa"/>
            <w:tcBorders/>
            <w:shd w:fill="auto" w:val="clear"/>
            <w:vAlign w:val="center"/>
          </w:tcPr>
          <w:p>
            <w:pPr>
              <w:pStyle w:val="TableContents"/>
              <w:spacing w:before="0" w:after="283"/>
              <w:rPr/>
            </w:pPr>
            <w:r>
              <w:rPr/>
              <w:t>) </w:t>
            </w:r>
          </w:p>
        </w:tc>
        <w:tc>
          <w:tcPr>
            <w:tcW w:w="74"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283"/>
              <w:rPr/>
            </w:pPr>
            <w:r>
              <w:rPr/>
              <w:t> </w:t>
            </w:r>
          </w:p>
        </w:tc>
        <w:tc>
          <w:tcPr>
            <w:tcW w:w="1077" w:type="dxa"/>
            <w:tcBorders/>
            <w:shd w:fill="auto" w:val="clear"/>
            <w:vAlign w:val="center"/>
          </w:tcPr>
          <w:p>
            <w:pPr>
              <w:pStyle w:val="TableContents"/>
              <w:spacing w:before="0" w:after="283"/>
              <w:jc w:val="right"/>
              <w:rPr/>
            </w:pPr>
            <w:r>
              <w:rPr/>
              <w:t>(1,000</w:t>
            </w:r>
          </w:p>
        </w:tc>
        <w:tc>
          <w:tcPr>
            <w:tcW w:w="170" w:type="dxa"/>
            <w:tcBorders/>
            <w:shd w:fill="auto" w:val="clear"/>
            <w:vAlign w:val="center"/>
          </w:tcPr>
          <w:p>
            <w:pPr>
              <w:pStyle w:val="TableContents"/>
              <w:spacing w:before="0" w:after="283"/>
              <w:rPr/>
            </w:pPr>
            <w:r>
              <w:rPr/>
              <w:t>) </w:t>
            </w:r>
          </w:p>
        </w:tc>
      </w:tr>
      <w:tr>
        <w:trPr/>
        <w:tc>
          <w:tcPr>
            <w:tcW w:w="715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Change in fair value of derivative instruments</w:t>
            </w:r>
          </w:p>
        </w:tc>
        <w:tc>
          <w:tcPr>
            <w:tcW w:w="120" w:type="dxa"/>
            <w:tcBorders/>
            <w:shd w:fill="CCEEFF" w:val="clear"/>
            <w:vAlign w:val="center"/>
          </w:tcPr>
          <w:p>
            <w:pPr>
              <w:pStyle w:val="TableContents"/>
              <w:spacing w:before="0" w:after="283"/>
              <w:rPr/>
            </w:pPr>
            <w:r>
              <w:rPr/>
              <w:t>  </w:t>
            </w:r>
          </w:p>
        </w:tc>
        <w:tc>
          <w:tcPr>
            <w:tcW w:w="174" w:type="dxa"/>
            <w:tcBorders/>
            <w:shd w:fill="CCEEFF" w:val="clear"/>
            <w:vAlign w:val="center"/>
          </w:tcPr>
          <w:p>
            <w:pPr>
              <w:pStyle w:val="TableContents"/>
              <w:spacing w:before="0" w:after="283"/>
              <w:rPr/>
            </w:pPr>
            <w:r>
              <w:rPr/>
              <w:t> </w:t>
            </w:r>
          </w:p>
        </w:tc>
        <w:tc>
          <w:tcPr>
            <w:tcW w:w="1073" w:type="dxa"/>
            <w:tcBorders/>
            <w:shd w:fill="CCEEFF" w:val="clear"/>
            <w:vAlign w:val="center"/>
          </w:tcPr>
          <w:p>
            <w:pPr>
              <w:pStyle w:val="TableContents"/>
              <w:spacing w:before="0" w:after="283"/>
              <w:jc w:val="right"/>
              <w:rPr/>
            </w:pPr>
            <w:r>
              <w:rPr/>
              <w:t>28</w:t>
            </w:r>
          </w:p>
        </w:tc>
        <w:tc>
          <w:tcPr>
            <w:tcW w:w="193" w:type="dxa"/>
            <w:tcBorders/>
            <w:shd w:fill="CCEEFF" w:val="clear"/>
            <w:vAlign w:val="center"/>
          </w:tcPr>
          <w:p>
            <w:pPr>
              <w:pStyle w:val="TableContents"/>
              <w:spacing w:before="0" w:after="283"/>
              <w:rPr/>
            </w:pPr>
            <w:r>
              <w:rPr/>
              <w:t> </w:t>
            </w:r>
          </w:p>
        </w:tc>
        <w:tc>
          <w:tcPr>
            <w:tcW w:w="74" w:type="dxa"/>
            <w:tcBorders/>
            <w:shd w:fill="CCEEFF" w:val="clear"/>
            <w:vAlign w:val="center"/>
          </w:tcPr>
          <w:p>
            <w:pPr>
              <w:pStyle w:val="TableContents"/>
              <w:spacing w:before="0" w:after="283"/>
              <w:rPr/>
            </w:pPr>
            <w:r>
              <w:rPr/>
              <w:t> </w:t>
            </w:r>
          </w:p>
        </w:tc>
        <w:tc>
          <w:tcPr>
            <w:tcW w:w="174" w:type="dxa"/>
            <w:tcBorders/>
            <w:shd w:fill="CCEEFF" w:val="clear"/>
            <w:vAlign w:val="center"/>
          </w:tcPr>
          <w:p>
            <w:pPr>
              <w:pStyle w:val="TableContents"/>
              <w:spacing w:before="0" w:after="283"/>
              <w:rPr/>
            </w:pPr>
            <w:r>
              <w:rPr/>
              <w:t> </w:t>
            </w:r>
          </w:p>
        </w:tc>
        <w:tc>
          <w:tcPr>
            <w:tcW w:w="1077" w:type="dxa"/>
            <w:tcBorders/>
            <w:shd w:fill="CCEEFF" w:val="clear"/>
            <w:vAlign w:val="center"/>
          </w:tcPr>
          <w:p>
            <w:pPr>
              <w:pStyle w:val="TableContents"/>
              <w:spacing w:before="0" w:after="283"/>
              <w:jc w:val="right"/>
              <w:rPr/>
            </w:pPr>
            <w:r>
              <w:rPr/>
              <w:t>125</w:t>
            </w:r>
          </w:p>
        </w:tc>
        <w:tc>
          <w:tcPr>
            <w:tcW w:w="170" w:type="dxa"/>
            <w:tcBorders/>
            <w:shd w:fill="CCEEFF" w:val="clear"/>
            <w:vAlign w:val="center"/>
          </w:tcPr>
          <w:p>
            <w:pPr>
              <w:pStyle w:val="TableContents"/>
              <w:spacing w:before="0" w:after="283"/>
              <w:rPr/>
            </w:pPr>
            <w:r>
              <w:rPr/>
              <w:t> </w:t>
            </w:r>
          </w:p>
        </w:tc>
      </w:tr>
      <w:tr>
        <w:trPr/>
        <w:tc>
          <w:tcPr>
            <w:tcW w:w="715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Unrealized foreign exchange (gain) loss</w:t>
            </w:r>
          </w:p>
        </w:tc>
        <w:tc>
          <w:tcPr>
            <w:tcW w:w="120"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283"/>
              <w:rPr/>
            </w:pPr>
            <w:r>
              <w:rPr/>
              <w:t> </w:t>
            </w:r>
          </w:p>
        </w:tc>
        <w:tc>
          <w:tcPr>
            <w:tcW w:w="1073" w:type="dxa"/>
            <w:tcBorders/>
            <w:shd w:fill="auto" w:val="clear"/>
            <w:vAlign w:val="center"/>
          </w:tcPr>
          <w:p>
            <w:pPr>
              <w:pStyle w:val="TableContents"/>
              <w:spacing w:before="0" w:after="283"/>
              <w:jc w:val="right"/>
              <w:rPr/>
            </w:pPr>
            <w:r>
              <w:rPr/>
              <w:t>(401</w:t>
            </w:r>
          </w:p>
        </w:tc>
        <w:tc>
          <w:tcPr>
            <w:tcW w:w="193" w:type="dxa"/>
            <w:tcBorders/>
            <w:shd w:fill="auto" w:val="clear"/>
            <w:vAlign w:val="center"/>
          </w:tcPr>
          <w:p>
            <w:pPr>
              <w:pStyle w:val="TableContents"/>
              <w:spacing w:before="0" w:after="283"/>
              <w:rPr/>
            </w:pPr>
            <w:r>
              <w:rPr/>
              <w:t>) </w:t>
            </w:r>
          </w:p>
        </w:tc>
        <w:tc>
          <w:tcPr>
            <w:tcW w:w="74"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283"/>
              <w:rPr/>
            </w:pPr>
            <w:r>
              <w:rPr/>
              <w:t> </w:t>
            </w:r>
          </w:p>
        </w:tc>
        <w:tc>
          <w:tcPr>
            <w:tcW w:w="1077" w:type="dxa"/>
            <w:tcBorders/>
            <w:shd w:fill="auto" w:val="clear"/>
            <w:vAlign w:val="center"/>
          </w:tcPr>
          <w:p>
            <w:pPr>
              <w:pStyle w:val="TableContents"/>
              <w:spacing w:before="0" w:after="283"/>
              <w:jc w:val="right"/>
              <w:rPr/>
            </w:pPr>
            <w:r>
              <w:rPr/>
              <w:t>2,498</w:t>
            </w:r>
          </w:p>
        </w:tc>
        <w:tc>
          <w:tcPr>
            <w:tcW w:w="170" w:type="dxa"/>
            <w:tcBorders/>
            <w:shd w:fill="auto" w:val="clear"/>
            <w:vAlign w:val="center"/>
          </w:tcPr>
          <w:p>
            <w:pPr>
              <w:pStyle w:val="TableContents"/>
              <w:spacing w:before="0" w:after="283"/>
              <w:rPr/>
            </w:pPr>
            <w:r>
              <w:rPr/>
              <w:t> </w:t>
            </w:r>
          </w:p>
        </w:tc>
      </w:tr>
      <w:tr>
        <w:trPr/>
        <w:tc>
          <w:tcPr>
            <w:tcW w:w="715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Other</w:t>
            </w:r>
          </w:p>
        </w:tc>
        <w:tc>
          <w:tcPr>
            <w:tcW w:w="120" w:type="dxa"/>
            <w:tcBorders/>
            <w:shd w:fill="CCEEFF" w:val="clear"/>
            <w:vAlign w:val="center"/>
          </w:tcPr>
          <w:p>
            <w:pPr>
              <w:pStyle w:val="TableContents"/>
              <w:spacing w:before="0" w:after="283"/>
              <w:rPr/>
            </w:pPr>
            <w:r>
              <w:rPr/>
              <w:t>  </w:t>
            </w:r>
          </w:p>
        </w:tc>
        <w:tc>
          <w:tcPr>
            <w:tcW w:w="174" w:type="dxa"/>
            <w:tcBorders/>
            <w:shd w:fill="CCEEFF" w:val="clear"/>
            <w:vAlign w:val="center"/>
          </w:tcPr>
          <w:p>
            <w:pPr>
              <w:pStyle w:val="TableContents"/>
              <w:spacing w:before="0" w:after="283"/>
              <w:rPr/>
            </w:pPr>
            <w:r>
              <w:rPr/>
              <w:t> </w:t>
            </w:r>
          </w:p>
        </w:tc>
        <w:tc>
          <w:tcPr>
            <w:tcW w:w="1073" w:type="dxa"/>
            <w:tcBorders/>
            <w:shd w:fill="CCEEFF" w:val="clear"/>
            <w:vAlign w:val="center"/>
          </w:tcPr>
          <w:p>
            <w:pPr>
              <w:pStyle w:val="TableContents"/>
              <w:spacing w:before="0" w:after="283"/>
              <w:jc w:val="right"/>
              <w:rPr/>
            </w:pPr>
            <w:r>
              <w:rPr/>
              <w:t>4</w:t>
            </w:r>
          </w:p>
        </w:tc>
        <w:tc>
          <w:tcPr>
            <w:tcW w:w="193" w:type="dxa"/>
            <w:tcBorders/>
            <w:shd w:fill="CCEEFF" w:val="clear"/>
            <w:vAlign w:val="center"/>
          </w:tcPr>
          <w:p>
            <w:pPr>
              <w:pStyle w:val="TableContents"/>
              <w:spacing w:before="0" w:after="283"/>
              <w:rPr/>
            </w:pPr>
            <w:r>
              <w:rPr/>
              <w:t> </w:t>
            </w:r>
          </w:p>
        </w:tc>
        <w:tc>
          <w:tcPr>
            <w:tcW w:w="74" w:type="dxa"/>
            <w:tcBorders/>
            <w:shd w:fill="CCEEFF" w:val="clear"/>
            <w:vAlign w:val="center"/>
          </w:tcPr>
          <w:p>
            <w:pPr>
              <w:pStyle w:val="TableContents"/>
              <w:spacing w:before="0" w:after="283"/>
              <w:rPr/>
            </w:pPr>
            <w:r>
              <w:rPr/>
              <w:t> </w:t>
            </w:r>
          </w:p>
        </w:tc>
        <w:tc>
          <w:tcPr>
            <w:tcW w:w="174" w:type="dxa"/>
            <w:tcBorders/>
            <w:shd w:fill="CCEEFF" w:val="clear"/>
            <w:vAlign w:val="center"/>
          </w:tcPr>
          <w:p>
            <w:pPr>
              <w:pStyle w:val="TableContents"/>
              <w:spacing w:before="0" w:after="283"/>
              <w:rPr/>
            </w:pPr>
            <w:r>
              <w:rPr/>
              <w:t> </w:t>
            </w:r>
          </w:p>
        </w:tc>
        <w:tc>
          <w:tcPr>
            <w:tcW w:w="1077" w:type="dxa"/>
            <w:tcBorders/>
            <w:shd w:fill="CCEEFF" w:val="clear"/>
            <w:vAlign w:val="center"/>
          </w:tcPr>
          <w:p>
            <w:pPr>
              <w:pStyle w:val="TableContents"/>
              <w:spacing w:before="0" w:after="283"/>
              <w:jc w:val="right"/>
              <w:rPr/>
            </w:pPr>
            <w:r>
              <w:rPr/>
              <w:t>(5</w:t>
            </w:r>
          </w:p>
        </w:tc>
        <w:tc>
          <w:tcPr>
            <w:tcW w:w="170" w:type="dxa"/>
            <w:tcBorders/>
            <w:shd w:fill="CCEEFF" w:val="clear"/>
            <w:vAlign w:val="center"/>
          </w:tcPr>
          <w:p>
            <w:pPr>
              <w:pStyle w:val="TableContents"/>
              <w:spacing w:before="0" w:after="283"/>
              <w:rPr/>
            </w:pPr>
            <w:r>
              <w:rPr/>
              <w:t>) </w:t>
            </w:r>
          </w:p>
        </w:tc>
      </w:tr>
      <w:tr>
        <w:trPr/>
        <w:tc>
          <w:tcPr>
            <w:tcW w:w="715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Changes in operating assets and liabilities, net of effects of disposal of business:</w:t>
            </w:r>
          </w:p>
        </w:tc>
        <w:tc>
          <w:tcPr>
            <w:tcW w:w="120"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283"/>
              <w:rPr>
                <w:sz w:val="4"/>
                <w:szCs w:val="4"/>
              </w:rPr>
            </w:pPr>
            <w:r>
              <w:rPr>
                <w:sz w:val="4"/>
                <w:szCs w:val="4"/>
              </w:rPr>
            </w:r>
          </w:p>
        </w:tc>
        <w:tc>
          <w:tcPr>
            <w:tcW w:w="1073"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c>
          <w:tcPr>
            <w:tcW w:w="74"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283"/>
              <w:rPr>
                <w:sz w:val="4"/>
                <w:szCs w:val="4"/>
              </w:rPr>
            </w:pPr>
            <w:r>
              <w:rPr>
                <w:sz w:val="4"/>
                <w:szCs w:val="4"/>
              </w:rPr>
            </w:r>
          </w:p>
        </w:tc>
        <w:tc>
          <w:tcPr>
            <w:tcW w:w="107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715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Accounts receivable</w:t>
            </w:r>
          </w:p>
        </w:tc>
        <w:tc>
          <w:tcPr>
            <w:tcW w:w="120" w:type="dxa"/>
            <w:tcBorders/>
            <w:shd w:fill="CCEEFF" w:val="clear"/>
            <w:vAlign w:val="center"/>
          </w:tcPr>
          <w:p>
            <w:pPr>
              <w:pStyle w:val="TableContents"/>
              <w:spacing w:before="0" w:after="283"/>
              <w:rPr/>
            </w:pPr>
            <w:r>
              <w:rPr/>
              <w:t>  </w:t>
            </w:r>
          </w:p>
        </w:tc>
        <w:tc>
          <w:tcPr>
            <w:tcW w:w="174" w:type="dxa"/>
            <w:tcBorders/>
            <w:shd w:fill="CCEEFF" w:val="clear"/>
            <w:vAlign w:val="center"/>
          </w:tcPr>
          <w:p>
            <w:pPr>
              <w:pStyle w:val="TableContents"/>
              <w:spacing w:before="0" w:after="283"/>
              <w:rPr/>
            </w:pPr>
            <w:r>
              <w:rPr/>
              <w:t> </w:t>
            </w:r>
          </w:p>
        </w:tc>
        <w:tc>
          <w:tcPr>
            <w:tcW w:w="1073" w:type="dxa"/>
            <w:tcBorders/>
            <w:shd w:fill="CCEEFF" w:val="clear"/>
            <w:vAlign w:val="center"/>
          </w:tcPr>
          <w:p>
            <w:pPr>
              <w:pStyle w:val="TableContents"/>
              <w:spacing w:before="0" w:after="283"/>
              <w:jc w:val="right"/>
              <w:rPr/>
            </w:pPr>
            <w:r>
              <w:rPr/>
              <w:t>(2,308</w:t>
            </w:r>
          </w:p>
        </w:tc>
        <w:tc>
          <w:tcPr>
            <w:tcW w:w="193" w:type="dxa"/>
            <w:tcBorders/>
            <w:shd w:fill="CCEEFF" w:val="clear"/>
            <w:vAlign w:val="center"/>
          </w:tcPr>
          <w:p>
            <w:pPr>
              <w:pStyle w:val="TableContents"/>
              <w:spacing w:before="0" w:after="283"/>
              <w:rPr/>
            </w:pPr>
            <w:r>
              <w:rPr/>
              <w:t>) </w:t>
            </w:r>
          </w:p>
        </w:tc>
        <w:tc>
          <w:tcPr>
            <w:tcW w:w="74" w:type="dxa"/>
            <w:tcBorders/>
            <w:shd w:fill="CCEEFF" w:val="clear"/>
            <w:vAlign w:val="center"/>
          </w:tcPr>
          <w:p>
            <w:pPr>
              <w:pStyle w:val="TableContents"/>
              <w:spacing w:before="0" w:after="283"/>
              <w:rPr/>
            </w:pPr>
            <w:r>
              <w:rPr/>
              <w:t> </w:t>
            </w:r>
          </w:p>
        </w:tc>
        <w:tc>
          <w:tcPr>
            <w:tcW w:w="174" w:type="dxa"/>
            <w:tcBorders/>
            <w:shd w:fill="CCEEFF" w:val="clear"/>
            <w:vAlign w:val="center"/>
          </w:tcPr>
          <w:p>
            <w:pPr>
              <w:pStyle w:val="TableContents"/>
              <w:spacing w:before="0" w:after="283"/>
              <w:rPr/>
            </w:pPr>
            <w:r>
              <w:rPr/>
              <w:t> </w:t>
            </w:r>
          </w:p>
        </w:tc>
        <w:tc>
          <w:tcPr>
            <w:tcW w:w="1077" w:type="dxa"/>
            <w:tcBorders/>
            <w:shd w:fill="CCEEFF" w:val="clear"/>
            <w:vAlign w:val="center"/>
          </w:tcPr>
          <w:p>
            <w:pPr>
              <w:pStyle w:val="TableContents"/>
              <w:spacing w:before="0" w:after="283"/>
              <w:jc w:val="right"/>
              <w:rPr/>
            </w:pPr>
            <w:r>
              <w:rPr/>
              <w:t>(1,263</w:t>
            </w:r>
          </w:p>
        </w:tc>
        <w:tc>
          <w:tcPr>
            <w:tcW w:w="170" w:type="dxa"/>
            <w:tcBorders/>
            <w:shd w:fill="CCEEFF" w:val="clear"/>
            <w:vAlign w:val="center"/>
          </w:tcPr>
          <w:p>
            <w:pPr>
              <w:pStyle w:val="TableContents"/>
              <w:spacing w:before="0" w:after="283"/>
              <w:rPr/>
            </w:pPr>
            <w:r>
              <w:rPr/>
              <w:t>) </w:t>
            </w:r>
          </w:p>
        </w:tc>
      </w:tr>
      <w:tr>
        <w:trPr/>
        <w:tc>
          <w:tcPr>
            <w:tcW w:w="715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Prepaid expenses and other current assets</w:t>
            </w:r>
          </w:p>
        </w:tc>
        <w:tc>
          <w:tcPr>
            <w:tcW w:w="120"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283"/>
              <w:rPr/>
            </w:pPr>
            <w:r>
              <w:rPr/>
              <w:t> </w:t>
            </w:r>
          </w:p>
        </w:tc>
        <w:tc>
          <w:tcPr>
            <w:tcW w:w="1073" w:type="dxa"/>
            <w:tcBorders/>
            <w:shd w:fill="auto" w:val="clear"/>
            <w:vAlign w:val="center"/>
          </w:tcPr>
          <w:p>
            <w:pPr>
              <w:pStyle w:val="TableContents"/>
              <w:spacing w:before="0" w:after="283"/>
              <w:jc w:val="right"/>
              <w:rPr/>
            </w:pPr>
            <w:r>
              <w:rPr/>
              <w:t>(1,693</w:t>
            </w:r>
          </w:p>
        </w:tc>
        <w:tc>
          <w:tcPr>
            <w:tcW w:w="193" w:type="dxa"/>
            <w:tcBorders/>
            <w:shd w:fill="auto" w:val="clear"/>
            <w:vAlign w:val="center"/>
          </w:tcPr>
          <w:p>
            <w:pPr>
              <w:pStyle w:val="TableContents"/>
              <w:spacing w:before="0" w:after="283"/>
              <w:rPr/>
            </w:pPr>
            <w:r>
              <w:rPr/>
              <w:t>) </w:t>
            </w:r>
          </w:p>
        </w:tc>
        <w:tc>
          <w:tcPr>
            <w:tcW w:w="74"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283"/>
              <w:rPr/>
            </w:pPr>
            <w:r>
              <w:rPr/>
              <w:t> </w:t>
            </w:r>
          </w:p>
        </w:tc>
        <w:tc>
          <w:tcPr>
            <w:tcW w:w="1077" w:type="dxa"/>
            <w:tcBorders/>
            <w:shd w:fill="auto" w:val="clear"/>
            <w:vAlign w:val="center"/>
          </w:tcPr>
          <w:p>
            <w:pPr>
              <w:pStyle w:val="TableContents"/>
              <w:spacing w:before="0" w:after="283"/>
              <w:jc w:val="right"/>
              <w:rPr/>
            </w:pPr>
            <w:r>
              <w:rPr/>
              <w:t>(160</w:t>
            </w:r>
          </w:p>
        </w:tc>
        <w:tc>
          <w:tcPr>
            <w:tcW w:w="170" w:type="dxa"/>
            <w:tcBorders/>
            <w:shd w:fill="auto" w:val="clear"/>
            <w:vAlign w:val="center"/>
          </w:tcPr>
          <w:p>
            <w:pPr>
              <w:pStyle w:val="TableContents"/>
              <w:spacing w:before="0" w:after="283"/>
              <w:rPr/>
            </w:pPr>
            <w:r>
              <w:rPr/>
              <w:t>) </w:t>
            </w:r>
          </w:p>
        </w:tc>
      </w:tr>
      <w:tr>
        <w:trPr/>
        <w:tc>
          <w:tcPr>
            <w:tcW w:w="715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Other assets</w:t>
            </w:r>
          </w:p>
        </w:tc>
        <w:tc>
          <w:tcPr>
            <w:tcW w:w="120" w:type="dxa"/>
            <w:tcBorders/>
            <w:shd w:fill="CCEEFF" w:val="clear"/>
            <w:vAlign w:val="center"/>
          </w:tcPr>
          <w:p>
            <w:pPr>
              <w:pStyle w:val="TableContents"/>
              <w:spacing w:before="0" w:after="283"/>
              <w:rPr/>
            </w:pPr>
            <w:r>
              <w:rPr/>
              <w:t>  </w:t>
            </w:r>
          </w:p>
        </w:tc>
        <w:tc>
          <w:tcPr>
            <w:tcW w:w="174" w:type="dxa"/>
            <w:tcBorders/>
            <w:shd w:fill="CCEEFF" w:val="clear"/>
            <w:vAlign w:val="center"/>
          </w:tcPr>
          <w:p>
            <w:pPr>
              <w:pStyle w:val="TableContents"/>
              <w:spacing w:before="0" w:after="283"/>
              <w:rPr/>
            </w:pPr>
            <w:r>
              <w:rPr/>
              <w:t> </w:t>
            </w:r>
          </w:p>
        </w:tc>
        <w:tc>
          <w:tcPr>
            <w:tcW w:w="1073" w:type="dxa"/>
            <w:tcBorders/>
            <w:shd w:fill="CCEEFF" w:val="clear"/>
            <w:vAlign w:val="center"/>
          </w:tcPr>
          <w:p>
            <w:pPr>
              <w:pStyle w:val="TableContents"/>
              <w:spacing w:before="0" w:after="283"/>
              <w:jc w:val="right"/>
              <w:rPr/>
            </w:pPr>
            <w:r>
              <w:rPr/>
              <w:t>(668</w:t>
            </w:r>
          </w:p>
        </w:tc>
        <w:tc>
          <w:tcPr>
            <w:tcW w:w="193" w:type="dxa"/>
            <w:tcBorders/>
            <w:shd w:fill="CCEEFF" w:val="clear"/>
            <w:vAlign w:val="center"/>
          </w:tcPr>
          <w:p>
            <w:pPr>
              <w:pStyle w:val="TableContents"/>
              <w:spacing w:before="0" w:after="283"/>
              <w:rPr/>
            </w:pPr>
            <w:r>
              <w:rPr/>
              <w:t>) </w:t>
            </w:r>
          </w:p>
        </w:tc>
        <w:tc>
          <w:tcPr>
            <w:tcW w:w="74" w:type="dxa"/>
            <w:tcBorders/>
            <w:shd w:fill="CCEEFF" w:val="clear"/>
            <w:vAlign w:val="center"/>
          </w:tcPr>
          <w:p>
            <w:pPr>
              <w:pStyle w:val="TableContents"/>
              <w:spacing w:before="0" w:after="283"/>
              <w:rPr/>
            </w:pPr>
            <w:r>
              <w:rPr/>
              <w:t> </w:t>
            </w:r>
          </w:p>
        </w:tc>
        <w:tc>
          <w:tcPr>
            <w:tcW w:w="174" w:type="dxa"/>
            <w:tcBorders/>
            <w:shd w:fill="CCEEFF" w:val="clear"/>
            <w:vAlign w:val="center"/>
          </w:tcPr>
          <w:p>
            <w:pPr>
              <w:pStyle w:val="TableContents"/>
              <w:spacing w:before="0" w:after="283"/>
              <w:rPr/>
            </w:pPr>
            <w:r>
              <w:rPr/>
              <w:t> </w:t>
            </w:r>
          </w:p>
        </w:tc>
        <w:tc>
          <w:tcPr>
            <w:tcW w:w="1077" w:type="dxa"/>
            <w:tcBorders/>
            <w:shd w:fill="CCEEFF" w:val="clear"/>
            <w:vAlign w:val="center"/>
          </w:tcPr>
          <w:p>
            <w:pPr>
              <w:pStyle w:val="TableContents"/>
              <w:spacing w:before="0" w:after="283"/>
              <w:jc w:val="right"/>
              <w:rPr/>
            </w:pPr>
            <w:r>
              <w:rPr/>
              <w:t>(186</w:t>
            </w:r>
          </w:p>
        </w:tc>
        <w:tc>
          <w:tcPr>
            <w:tcW w:w="170" w:type="dxa"/>
            <w:tcBorders/>
            <w:shd w:fill="CCEEFF" w:val="clear"/>
            <w:vAlign w:val="center"/>
          </w:tcPr>
          <w:p>
            <w:pPr>
              <w:pStyle w:val="TableContents"/>
              <w:spacing w:before="0" w:after="283"/>
              <w:rPr/>
            </w:pPr>
            <w:r>
              <w:rPr/>
              <w:t>) </w:t>
            </w:r>
          </w:p>
        </w:tc>
      </w:tr>
      <w:tr>
        <w:trPr/>
        <w:tc>
          <w:tcPr>
            <w:tcW w:w="715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Accounts payable</w:t>
            </w:r>
          </w:p>
        </w:tc>
        <w:tc>
          <w:tcPr>
            <w:tcW w:w="120"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283"/>
              <w:rPr/>
            </w:pPr>
            <w:r>
              <w:rPr/>
              <w:t> </w:t>
            </w:r>
          </w:p>
        </w:tc>
        <w:tc>
          <w:tcPr>
            <w:tcW w:w="1073" w:type="dxa"/>
            <w:tcBorders/>
            <w:shd w:fill="auto" w:val="clear"/>
            <w:vAlign w:val="center"/>
          </w:tcPr>
          <w:p>
            <w:pPr>
              <w:pStyle w:val="TableContents"/>
              <w:spacing w:before="0" w:after="283"/>
              <w:jc w:val="right"/>
              <w:rPr/>
            </w:pPr>
            <w:r>
              <w:rPr/>
              <w:t>7,891</w:t>
            </w:r>
          </w:p>
        </w:tc>
        <w:tc>
          <w:tcPr>
            <w:tcW w:w="193" w:type="dxa"/>
            <w:tcBorders/>
            <w:shd w:fill="auto" w:val="clear"/>
            <w:vAlign w:val="center"/>
          </w:tcPr>
          <w:p>
            <w:pPr>
              <w:pStyle w:val="TableContents"/>
              <w:spacing w:before="0" w:after="283"/>
              <w:rPr/>
            </w:pPr>
            <w:r>
              <w:rPr/>
              <w:t> </w:t>
            </w:r>
          </w:p>
        </w:tc>
        <w:tc>
          <w:tcPr>
            <w:tcW w:w="74"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283"/>
              <w:rPr/>
            </w:pPr>
            <w:r>
              <w:rPr/>
              <w:t> </w:t>
            </w:r>
          </w:p>
        </w:tc>
        <w:tc>
          <w:tcPr>
            <w:tcW w:w="1077" w:type="dxa"/>
            <w:tcBorders/>
            <w:shd w:fill="auto" w:val="clear"/>
            <w:vAlign w:val="center"/>
          </w:tcPr>
          <w:p>
            <w:pPr>
              <w:pStyle w:val="TableContents"/>
              <w:spacing w:before="0" w:after="283"/>
              <w:jc w:val="right"/>
              <w:rPr/>
            </w:pPr>
            <w:r>
              <w:rPr/>
              <w:t>13,478</w:t>
            </w:r>
          </w:p>
        </w:tc>
        <w:tc>
          <w:tcPr>
            <w:tcW w:w="170" w:type="dxa"/>
            <w:tcBorders/>
            <w:shd w:fill="auto" w:val="clear"/>
            <w:vAlign w:val="center"/>
          </w:tcPr>
          <w:p>
            <w:pPr>
              <w:pStyle w:val="TableContents"/>
              <w:spacing w:before="0" w:after="283"/>
              <w:rPr/>
            </w:pPr>
            <w:r>
              <w:rPr/>
              <w:t> </w:t>
            </w:r>
          </w:p>
        </w:tc>
      </w:tr>
      <w:tr>
        <w:trPr/>
        <w:tc>
          <w:tcPr>
            <w:tcW w:w="715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Accrued expenses and other liabilities</w:t>
            </w:r>
          </w:p>
        </w:tc>
        <w:tc>
          <w:tcPr>
            <w:tcW w:w="120" w:type="dxa"/>
            <w:tcBorders/>
            <w:shd w:fill="CCEEFF" w:val="clear"/>
            <w:vAlign w:val="center"/>
          </w:tcPr>
          <w:p>
            <w:pPr>
              <w:pStyle w:val="TableContents"/>
              <w:spacing w:before="0" w:after="283"/>
              <w:rPr/>
            </w:pPr>
            <w:r>
              <w:rPr/>
              <w:t>  </w:t>
            </w:r>
          </w:p>
        </w:tc>
        <w:tc>
          <w:tcPr>
            <w:tcW w:w="174" w:type="dxa"/>
            <w:tcBorders/>
            <w:shd w:fill="CCEEFF" w:val="clear"/>
            <w:vAlign w:val="center"/>
          </w:tcPr>
          <w:p>
            <w:pPr>
              <w:pStyle w:val="TableContents"/>
              <w:spacing w:before="0" w:after="283"/>
              <w:rPr/>
            </w:pPr>
            <w:r>
              <w:rPr/>
              <w:t> </w:t>
            </w:r>
          </w:p>
        </w:tc>
        <w:tc>
          <w:tcPr>
            <w:tcW w:w="1073" w:type="dxa"/>
            <w:tcBorders/>
            <w:shd w:fill="CCEEFF" w:val="clear"/>
            <w:vAlign w:val="center"/>
          </w:tcPr>
          <w:p>
            <w:pPr>
              <w:pStyle w:val="TableContents"/>
              <w:spacing w:before="0" w:after="283"/>
              <w:jc w:val="right"/>
              <w:rPr/>
            </w:pPr>
            <w:r>
              <w:rPr/>
              <w:t>3,195</w:t>
            </w:r>
          </w:p>
        </w:tc>
        <w:tc>
          <w:tcPr>
            <w:tcW w:w="193" w:type="dxa"/>
            <w:tcBorders/>
            <w:shd w:fill="CCEEFF" w:val="clear"/>
            <w:vAlign w:val="center"/>
          </w:tcPr>
          <w:p>
            <w:pPr>
              <w:pStyle w:val="TableContents"/>
              <w:spacing w:before="0" w:after="283"/>
              <w:rPr/>
            </w:pPr>
            <w:r>
              <w:rPr/>
              <w:t> </w:t>
            </w:r>
          </w:p>
        </w:tc>
        <w:tc>
          <w:tcPr>
            <w:tcW w:w="74" w:type="dxa"/>
            <w:tcBorders/>
            <w:shd w:fill="CCEEFF" w:val="clear"/>
            <w:vAlign w:val="center"/>
          </w:tcPr>
          <w:p>
            <w:pPr>
              <w:pStyle w:val="TableContents"/>
              <w:spacing w:before="0" w:after="283"/>
              <w:rPr/>
            </w:pPr>
            <w:r>
              <w:rPr/>
              <w:t> </w:t>
            </w:r>
          </w:p>
        </w:tc>
        <w:tc>
          <w:tcPr>
            <w:tcW w:w="174" w:type="dxa"/>
            <w:tcBorders/>
            <w:shd w:fill="CCEEFF" w:val="clear"/>
            <w:vAlign w:val="center"/>
          </w:tcPr>
          <w:p>
            <w:pPr>
              <w:pStyle w:val="TableContents"/>
              <w:spacing w:before="0" w:after="283"/>
              <w:rPr/>
            </w:pPr>
            <w:r>
              <w:rPr/>
              <w:t> </w:t>
            </w:r>
          </w:p>
        </w:tc>
        <w:tc>
          <w:tcPr>
            <w:tcW w:w="1077" w:type="dxa"/>
            <w:tcBorders/>
            <w:shd w:fill="CCEEFF" w:val="clear"/>
            <w:vAlign w:val="center"/>
          </w:tcPr>
          <w:p>
            <w:pPr>
              <w:pStyle w:val="TableContents"/>
              <w:spacing w:before="0" w:after="283"/>
              <w:jc w:val="right"/>
              <w:rPr/>
            </w:pPr>
            <w:r>
              <w:rPr/>
              <w:t>(1,600</w:t>
            </w:r>
          </w:p>
        </w:tc>
        <w:tc>
          <w:tcPr>
            <w:tcW w:w="170" w:type="dxa"/>
            <w:tcBorders/>
            <w:shd w:fill="CCEEFF" w:val="clear"/>
            <w:vAlign w:val="center"/>
          </w:tcPr>
          <w:p>
            <w:pPr>
              <w:pStyle w:val="TableContents"/>
              <w:spacing w:before="0" w:after="283"/>
              <w:rPr/>
            </w:pPr>
            <w:r>
              <w:rPr/>
              <w:t>) </w:t>
            </w:r>
          </w:p>
        </w:tc>
      </w:tr>
      <w:tr>
        <w:trPr/>
        <w:tc>
          <w:tcPr>
            <w:tcW w:w="715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Income tax payable</w:t>
            </w:r>
          </w:p>
        </w:tc>
        <w:tc>
          <w:tcPr>
            <w:tcW w:w="120"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283"/>
              <w:rPr/>
            </w:pPr>
            <w:r>
              <w:rPr/>
              <w:t> </w:t>
            </w:r>
          </w:p>
        </w:tc>
        <w:tc>
          <w:tcPr>
            <w:tcW w:w="1073" w:type="dxa"/>
            <w:tcBorders/>
            <w:shd w:fill="auto" w:val="clear"/>
            <w:vAlign w:val="center"/>
          </w:tcPr>
          <w:p>
            <w:pPr>
              <w:pStyle w:val="TableContents"/>
              <w:spacing w:before="0" w:after="283"/>
              <w:jc w:val="right"/>
              <w:rPr/>
            </w:pPr>
            <w:r>
              <w:rPr/>
              <w:t>(276</w:t>
            </w:r>
          </w:p>
        </w:tc>
        <w:tc>
          <w:tcPr>
            <w:tcW w:w="193" w:type="dxa"/>
            <w:tcBorders/>
            <w:shd w:fill="auto" w:val="clear"/>
            <w:vAlign w:val="center"/>
          </w:tcPr>
          <w:p>
            <w:pPr>
              <w:pStyle w:val="TableContents"/>
              <w:spacing w:before="0" w:after="283"/>
              <w:rPr/>
            </w:pPr>
            <w:r>
              <w:rPr/>
              <w:t>) </w:t>
            </w:r>
          </w:p>
        </w:tc>
        <w:tc>
          <w:tcPr>
            <w:tcW w:w="74"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283"/>
              <w:rPr/>
            </w:pPr>
            <w:r>
              <w:rPr/>
              <w:t> </w:t>
            </w:r>
          </w:p>
        </w:tc>
        <w:tc>
          <w:tcPr>
            <w:tcW w:w="1077" w:type="dxa"/>
            <w:tcBorders/>
            <w:shd w:fill="auto" w:val="clear"/>
            <w:vAlign w:val="center"/>
          </w:tcPr>
          <w:p>
            <w:pPr>
              <w:pStyle w:val="TableContents"/>
              <w:spacing w:before="0" w:after="283"/>
              <w:jc w:val="right"/>
              <w:rPr/>
            </w:pPr>
            <w:r>
              <w:rPr/>
              <w:t>12</w:t>
            </w:r>
          </w:p>
        </w:tc>
        <w:tc>
          <w:tcPr>
            <w:tcW w:w="170" w:type="dxa"/>
            <w:tcBorders/>
            <w:shd w:fill="auto" w:val="clear"/>
            <w:vAlign w:val="center"/>
          </w:tcPr>
          <w:p>
            <w:pPr>
              <w:pStyle w:val="TableContents"/>
              <w:spacing w:before="0" w:after="283"/>
              <w:rPr/>
            </w:pPr>
            <w:r>
              <w:rPr/>
              <w:t> </w:t>
            </w:r>
          </w:p>
        </w:tc>
      </w:tr>
      <w:tr>
        <w:trPr/>
        <w:tc>
          <w:tcPr>
            <w:tcW w:w="715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Deferred revenue</w:t>
            </w:r>
          </w:p>
        </w:tc>
        <w:tc>
          <w:tcPr>
            <w:tcW w:w="120" w:type="dxa"/>
            <w:tcBorders/>
            <w:shd w:fill="CCEEFF" w:val="clear"/>
            <w:vAlign w:val="center"/>
          </w:tcPr>
          <w:p>
            <w:pPr>
              <w:pStyle w:val="TableContents"/>
              <w:spacing w:before="0" w:after="283"/>
              <w:rPr/>
            </w:pPr>
            <w:r>
              <w:rPr/>
              <w:t>  </w:t>
            </w:r>
          </w:p>
        </w:tc>
        <w:tc>
          <w:tcPr>
            <w:tcW w:w="174" w:type="dxa"/>
            <w:tcBorders/>
            <w:shd w:fill="CCEEFF" w:val="clear"/>
            <w:vAlign w:val="center"/>
          </w:tcPr>
          <w:p>
            <w:pPr>
              <w:pStyle w:val="TableContents"/>
              <w:spacing w:before="0" w:after="283"/>
              <w:rPr/>
            </w:pPr>
            <w:r>
              <w:rPr/>
              <w:t> </w:t>
            </w:r>
          </w:p>
        </w:tc>
        <w:tc>
          <w:tcPr>
            <w:tcW w:w="1073" w:type="dxa"/>
            <w:tcBorders/>
            <w:shd w:fill="CCEEFF" w:val="clear"/>
            <w:vAlign w:val="center"/>
          </w:tcPr>
          <w:p>
            <w:pPr>
              <w:pStyle w:val="TableContents"/>
              <w:spacing w:before="0" w:after="283"/>
              <w:jc w:val="right"/>
              <w:rPr/>
            </w:pPr>
            <w:r>
              <w:rPr/>
              <w:t>23,763</w:t>
            </w:r>
          </w:p>
        </w:tc>
        <w:tc>
          <w:tcPr>
            <w:tcW w:w="193" w:type="dxa"/>
            <w:tcBorders/>
            <w:shd w:fill="CCEEFF" w:val="clear"/>
            <w:vAlign w:val="center"/>
          </w:tcPr>
          <w:p>
            <w:pPr>
              <w:pStyle w:val="TableContents"/>
              <w:spacing w:before="0" w:after="283"/>
              <w:rPr/>
            </w:pPr>
            <w:r>
              <w:rPr/>
              <w:t> </w:t>
            </w:r>
          </w:p>
        </w:tc>
        <w:tc>
          <w:tcPr>
            <w:tcW w:w="74" w:type="dxa"/>
            <w:tcBorders/>
            <w:shd w:fill="CCEEFF" w:val="clear"/>
            <w:vAlign w:val="center"/>
          </w:tcPr>
          <w:p>
            <w:pPr>
              <w:pStyle w:val="TableContents"/>
              <w:spacing w:before="0" w:after="283"/>
              <w:rPr/>
            </w:pPr>
            <w:r>
              <w:rPr/>
              <w:t> </w:t>
            </w:r>
          </w:p>
        </w:tc>
        <w:tc>
          <w:tcPr>
            <w:tcW w:w="174" w:type="dxa"/>
            <w:tcBorders/>
            <w:shd w:fill="CCEEFF" w:val="clear"/>
            <w:vAlign w:val="center"/>
          </w:tcPr>
          <w:p>
            <w:pPr>
              <w:pStyle w:val="TableContents"/>
              <w:spacing w:before="0" w:after="283"/>
              <w:rPr/>
            </w:pPr>
            <w:r>
              <w:rPr/>
              <w:t> </w:t>
            </w:r>
          </w:p>
        </w:tc>
        <w:tc>
          <w:tcPr>
            <w:tcW w:w="1077" w:type="dxa"/>
            <w:tcBorders/>
            <w:shd w:fill="CCEEFF" w:val="clear"/>
            <w:vAlign w:val="center"/>
          </w:tcPr>
          <w:p>
            <w:pPr>
              <w:pStyle w:val="TableContents"/>
              <w:spacing w:before="0" w:after="283"/>
              <w:jc w:val="right"/>
              <w:rPr/>
            </w:pPr>
            <w:r>
              <w:rPr/>
              <w:t>21,665</w:t>
            </w:r>
          </w:p>
        </w:tc>
        <w:tc>
          <w:tcPr>
            <w:tcW w:w="170" w:type="dxa"/>
            <w:tcBorders/>
            <w:shd w:fill="CCEEFF" w:val="clear"/>
            <w:vAlign w:val="center"/>
          </w:tcPr>
          <w:p>
            <w:pPr>
              <w:pStyle w:val="TableContents"/>
              <w:spacing w:before="0" w:after="283"/>
              <w:rPr/>
            </w:pPr>
            <w:r>
              <w:rPr/>
              <w:t> </w:t>
            </w:r>
          </w:p>
        </w:tc>
      </w:tr>
      <w:tr>
        <w:trPr/>
        <w:tc>
          <w:tcPr>
            <w:tcW w:w="715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73"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93" w:type="dxa"/>
            <w:tcBorders/>
            <w:shd w:fill="auto" w:val="clear"/>
            <w:vAlign w:val="center"/>
          </w:tcPr>
          <w:p>
            <w:pPr>
              <w:pStyle w:val="TableContents"/>
              <w:spacing w:before="0" w:after="283"/>
              <w:rPr/>
            </w:pPr>
            <w:r>
              <w:rPr/>
              <w:t> </w:t>
            </w:r>
          </w:p>
        </w:tc>
        <w:tc>
          <w:tcPr>
            <w:tcW w:w="74"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77"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715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Net cash provided by operating activities</w:t>
            </w:r>
          </w:p>
        </w:tc>
        <w:tc>
          <w:tcPr>
            <w:tcW w:w="120"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283"/>
              <w:rPr/>
            </w:pPr>
            <w:r>
              <w:rPr/>
              <w:t> </w:t>
            </w:r>
          </w:p>
        </w:tc>
        <w:tc>
          <w:tcPr>
            <w:tcW w:w="1073" w:type="dxa"/>
            <w:tcBorders/>
            <w:shd w:fill="auto" w:val="clear"/>
            <w:vAlign w:val="center"/>
          </w:tcPr>
          <w:p>
            <w:pPr>
              <w:pStyle w:val="TableContents"/>
              <w:spacing w:before="0" w:after="283"/>
              <w:jc w:val="right"/>
              <w:rPr/>
            </w:pPr>
            <w:r>
              <w:rPr/>
              <w:t>40,696</w:t>
            </w:r>
          </w:p>
        </w:tc>
        <w:tc>
          <w:tcPr>
            <w:tcW w:w="193" w:type="dxa"/>
            <w:tcBorders/>
            <w:shd w:fill="auto" w:val="clear"/>
            <w:vAlign w:val="center"/>
          </w:tcPr>
          <w:p>
            <w:pPr>
              <w:pStyle w:val="TableContents"/>
              <w:spacing w:before="0" w:after="283"/>
              <w:rPr/>
            </w:pPr>
            <w:r>
              <w:rPr/>
              <w:t> </w:t>
            </w:r>
          </w:p>
        </w:tc>
        <w:tc>
          <w:tcPr>
            <w:tcW w:w="74"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283"/>
              <w:rPr/>
            </w:pPr>
            <w:r>
              <w:rPr/>
              <w:t> </w:t>
            </w:r>
          </w:p>
        </w:tc>
        <w:tc>
          <w:tcPr>
            <w:tcW w:w="1077" w:type="dxa"/>
            <w:tcBorders/>
            <w:shd w:fill="auto" w:val="clear"/>
            <w:vAlign w:val="center"/>
          </w:tcPr>
          <w:p>
            <w:pPr>
              <w:pStyle w:val="TableContents"/>
              <w:spacing w:before="0" w:after="283"/>
              <w:jc w:val="right"/>
              <w:rPr/>
            </w:pPr>
            <w:r>
              <w:rPr/>
              <w:t>49,320</w:t>
            </w:r>
          </w:p>
        </w:tc>
        <w:tc>
          <w:tcPr>
            <w:tcW w:w="170" w:type="dxa"/>
            <w:tcBorders/>
            <w:shd w:fill="auto" w:val="clear"/>
            <w:vAlign w:val="center"/>
          </w:tcPr>
          <w:p>
            <w:pPr>
              <w:pStyle w:val="TableContents"/>
              <w:spacing w:before="0" w:after="283"/>
              <w:rPr/>
            </w:pPr>
            <w:r>
              <w:rPr/>
              <w:t> </w:t>
            </w:r>
          </w:p>
        </w:tc>
      </w:tr>
      <w:tr>
        <w:trPr/>
        <w:tc>
          <w:tcPr>
            <w:tcW w:w="7150" w:type="dxa"/>
            <w:tcBorders/>
            <w:shd w:fill="CCEEFF"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Cash flows from investing activities</w:t>
            </w:r>
          </w:p>
        </w:tc>
        <w:tc>
          <w:tcPr>
            <w:tcW w:w="120" w:type="dxa"/>
            <w:tcBorders/>
            <w:shd w:fill="CCEEFF" w:val="clear"/>
            <w:vAlign w:val="center"/>
          </w:tcPr>
          <w:p>
            <w:pPr>
              <w:pStyle w:val="TableContents"/>
              <w:spacing w:before="0" w:after="283"/>
              <w:rPr/>
            </w:pPr>
            <w:r>
              <w:rPr/>
              <w:t>  </w:t>
            </w:r>
          </w:p>
        </w:tc>
        <w:tc>
          <w:tcPr>
            <w:tcW w:w="174" w:type="dxa"/>
            <w:tcBorders/>
            <w:shd w:fill="CCEEFF" w:val="clear"/>
            <w:vAlign w:val="center"/>
          </w:tcPr>
          <w:p>
            <w:pPr>
              <w:pStyle w:val="TableContents"/>
              <w:spacing w:before="0" w:after="283"/>
              <w:rPr>
                <w:sz w:val="4"/>
                <w:szCs w:val="4"/>
              </w:rPr>
            </w:pPr>
            <w:r>
              <w:rPr>
                <w:sz w:val="4"/>
                <w:szCs w:val="4"/>
              </w:rPr>
            </w:r>
          </w:p>
        </w:tc>
        <w:tc>
          <w:tcPr>
            <w:tcW w:w="1073" w:type="dxa"/>
            <w:tcBorders/>
            <w:shd w:fill="CCEEFF" w:val="clear"/>
            <w:vAlign w:val="center"/>
          </w:tcPr>
          <w:p>
            <w:pPr>
              <w:pStyle w:val="TableContents"/>
              <w:spacing w:before="0" w:after="283"/>
              <w:rPr>
                <w:sz w:val="4"/>
                <w:szCs w:val="4"/>
              </w:rPr>
            </w:pPr>
            <w:r>
              <w:rPr>
                <w:sz w:val="4"/>
                <w:szCs w:val="4"/>
              </w:rPr>
            </w:r>
          </w:p>
        </w:tc>
        <w:tc>
          <w:tcPr>
            <w:tcW w:w="193" w:type="dxa"/>
            <w:tcBorders/>
            <w:shd w:fill="CCEEFF" w:val="clear"/>
            <w:vAlign w:val="center"/>
          </w:tcPr>
          <w:p>
            <w:pPr>
              <w:pStyle w:val="TableContents"/>
              <w:spacing w:before="0" w:after="283"/>
              <w:rPr>
                <w:sz w:val="4"/>
                <w:szCs w:val="4"/>
              </w:rPr>
            </w:pPr>
            <w:r>
              <w:rPr>
                <w:sz w:val="4"/>
                <w:szCs w:val="4"/>
              </w:rPr>
            </w:r>
          </w:p>
        </w:tc>
        <w:tc>
          <w:tcPr>
            <w:tcW w:w="74" w:type="dxa"/>
            <w:tcBorders/>
            <w:shd w:fill="CCEEFF" w:val="clear"/>
            <w:vAlign w:val="center"/>
          </w:tcPr>
          <w:p>
            <w:pPr>
              <w:pStyle w:val="TableContents"/>
              <w:spacing w:before="0" w:after="283"/>
              <w:rPr/>
            </w:pPr>
            <w:r>
              <w:rPr/>
              <w:t> </w:t>
            </w:r>
          </w:p>
        </w:tc>
        <w:tc>
          <w:tcPr>
            <w:tcW w:w="174" w:type="dxa"/>
            <w:tcBorders/>
            <w:shd w:fill="CCEEFF" w:val="clear"/>
            <w:vAlign w:val="center"/>
          </w:tcPr>
          <w:p>
            <w:pPr>
              <w:pStyle w:val="TableContents"/>
              <w:spacing w:before="0" w:after="283"/>
              <w:rPr>
                <w:sz w:val="4"/>
                <w:szCs w:val="4"/>
              </w:rPr>
            </w:pPr>
            <w:r>
              <w:rPr>
                <w:sz w:val="4"/>
                <w:szCs w:val="4"/>
              </w:rPr>
            </w:r>
          </w:p>
        </w:tc>
        <w:tc>
          <w:tcPr>
            <w:tcW w:w="1077" w:type="dxa"/>
            <w:tcBorders/>
            <w:shd w:fill="CCEEFF" w:val="clear"/>
            <w:vAlign w:val="center"/>
          </w:tcPr>
          <w:p>
            <w:pPr>
              <w:pStyle w:val="TableContents"/>
              <w:spacing w:before="0" w:after="283"/>
              <w:rPr>
                <w:sz w:val="4"/>
                <w:szCs w:val="4"/>
              </w:rPr>
            </w:pPr>
            <w:r>
              <w:rPr>
                <w:sz w:val="4"/>
                <w:szCs w:val="4"/>
              </w:rPr>
            </w:r>
          </w:p>
        </w:tc>
        <w:tc>
          <w:tcPr>
            <w:tcW w:w="170" w:type="dxa"/>
            <w:tcBorders/>
            <w:shd w:fill="CCEEFF" w:val="clear"/>
            <w:vAlign w:val="center"/>
          </w:tcPr>
          <w:p>
            <w:pPr>
              <w:pStyle w:val="TableContents"/>
              <w:spacing w:before="0" w:after="283"/>
              <w:rPr>
                <w:sz w:val="4"/>
                <w:szCs w:val="4"/>
              </w:rPr>
            </w:pPr>
            <w:r>
              <w:rPr>
                <w:sz w:val="4"/>
                <w:szCs w:val="4"/>
              </w:rPr>
            </w:r>
          </w:p>
        </w:tc>
      </w:tr>
      <w:tr>
        <w:trPr/>
        <w:tc>
          <w:tcPr>
            <w:tcW w:w="715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Purchase of property and equipment</w:t>
            </w:r>
          </w:p>
        </w:tc>
        <w:tc>
          <w:tcPr>
            <w:tcW w:w="120"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283"/>
              <w:rPr/>
            </w:pPr>
            <w:r>
              <w:rPr/>
              <w:t> </w:t>
            </w:r>
          </w:p>
        </w:tc>
        <w:tc>
          <w:tcPr>
            <w:tcW w:w="1073" w:type="dxa"/>
            <w:tcBorders/>
            <w:shd w:fill="auto" w:val="clear"/>
            <w:vAlign w:val="center"/>
          </w:tcPr>
          <w:p>
            <w:pPr>
              <w:pStyle w:val="TableContents"/>
              <w:spacing w:before="0" w:after="283"/>
              <w:jc w:val="right"/>
              <w:rPr/>
            </w:pPr>
            <w:r>
              <w:rPr/>
              <w:t>(6,004</w:t>
            </w:r>
          </w:p>
        </w:tc>
        <w:tc>
          <w:tcPr>
            <w:tcW w:w="193" w:type="dxa"/>
            <w:tcBorders/>
            <w:shd w:fill="auto" w:val="clear"/>
            <w:vAlign w:val="center"/>
          </w:tcPr>
          <w:p>
            <w:pPr>
              <w:pStyle w:val="TableContents"/>
              <w:spacing w:before="0" w:after="283"/>
              <w:rPr/>
            </w:pPr>
            <w:r>
              <w:rPr/>
              <w:t>) </w:t>
            </w:r>
          </w:p>
        </w:tc>
        <w:tc>
          <w:tcPr>
            <w:tcW w:w="74"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283"/>
              <w:rPr/>
            </w:pPr>
            <w:r>
              <w:rPr/>
              <w:t> </w:t>
            </w:r>
          </w:p>
        </w:tc>
        <w:tc>
          <w:tcPr>
            <w:tcW w:w="1077" w:type="dxa"/>
            <w:tcBorders/>
            <w:shd w:fill="auto" w:val="clear"/>
            <w:vAlign w:val="center"/>
          </w:tcPr>
          <w:p>
            <w:pPr>
              <w:pStyle w:val="TableContents"/>
              <w:spacing w:before="0" w:after="283"/>
              <w:jc w:val="right"/>
              <w:rPr/>
            </w:pPr>
            <w:r>
              <w:rPr/>
              <w:t>(4,491</w:t>
            </w:r>
          </w:p>
        </w:tc>
        <w:tc>
          <w:tcPr>
            <w:tcW w:w="170" w:type="dxa"/>
            <w:tcBorders/>
            <w:shd w:fill="auto" w:val="clear"/>
            <w:vAlign w:val="center"/>
          </w:tcPr>
          <w:p>
            <w:pPr>
              <w:pStyle w:val="TableContents"/>
              <w:spacing w:before="0" w:after="283"/>
              <w:rPr/>
            </w:pPr>
            <w:r>
              <w:rPr/>
              <w:t>) </w:t>
            </w:r>
          </w:p>
        </w:tc>
      </w:tr>
      <w:tr>
        <w:trPr/>
        <w:tc>
          <w:tcPr>
            <w:tcW w:w="715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Sale of business, net of cash sold</w:t>
            </w:r>
          </w:p>
        </w:tc>
        <w:tc>
          <w:tcPr>
            <w:tcW w:w="120" w:type="dxa"/>
            <w:tcBorders/>
            <w:shd w:fill="CCEEFF" w:val="clear"/>
            <w:vAlign w:val="center"/>
          </w:tcPr>
          <w:p>
            <w:pPr>
              <w:pStyle w:val="TableContents"/>
              <w:spacing w:before="0" w:after="283"/>
              <w:rPr/>
            </w:pPr>
            <w:r>
              <w:rPr/>
              <w:t>  </w:t>
            </w:r>
          </w:p>
        </w:tc>
        <w:tc>
          <w:tcPr>
            <w:tcW w:w="174" w:type="dxa"/>
            <w:tcBorders/>
            <w:shd w:fill="CCEEFF" w:val="clear"/>
            <w:vAlign w:val="center"/>
          </w:tcPr>
          <w:p>
            <w:pPr>
              <w:pStyle w:val="TableContents"/>
              <w:spacing w:before="0" w:after="283"/>
              <w:rPr/>
            </w:pPr>
            <w:r>
              <w:rPr/>
              <w:t> </w:t>
            </w:r>
          </w:p>
        </w:tc>
        <w:tc>
          <w:tcPr>
            <w:tcW w:w="1073" w:type="dxa"/>
            <w:tcBorders/>
            <w:shd w:fill="CCEEFF" w:val="clear"/>
            <w:vAlign w:val="center"/>
          </w:tcPr>
          <w:p>
            <w:pPr>
              <w:pStyle w:val="TableContents"/>
              <w:spacing w:before="0" w:after="283"/>
              <w:jc w:val="right"/>
              <w:rPr/>
            </w:pPr>
            <w:r>
              <w:rPr/>
              <w:t>—  </w:t>
            </w:r>
          </w:p>
        </w:tc>
        <w:tc>
          <w:tcPr>
            <w:tcW w:w="193" w:type="dxa"/>
            <w:tcBorders/>
            <w:shd w:fill="CCEEFF" w:val="clear"/>
            <w:vAlign w:val="center"/>
          </w:tcPr>
          <w:p>
            <w:pPr>
              <w:pStyle w:val="TableContents"/>
              <w:spacing w:before="0" w:after="283"/>
              <w:rPr/>
            </w:pPr>
            <w:r>
              <w:rPr/>
              <w:t> </w:t>
            </w:r>
          </w:p>
        </w:tc>
        <w:tc>
          <w:tcPr>
            <w:tcW w:w="74" w:type="dxa"/>
            <w:tcBorders/>
            <w:shd w:fill="CCEEFF" w:val="clear"/>
            <w:vAlign w:val="center"/>
          </w:tcPr>
          <w:p>
            <w:pPr>
              <w:pStyle w:val="TableContents"/>
              <w:spacing w:before="0" w:after="283"/>
              <w:rPr/>
            </w:pPr>
            <w:r>
              <w:rPr/>
              <w:t> </w:t>
            </w:r>
          </w:p>
        </w:tc>
        <w:tc>
          <w:tcPr>
            <w:tcW w:w="174" w:type="dxa"/>
            <w:tcBorders/>
            <w:shd w:fill="CCEEFF" w:val="clear"/>
            <w:vAlign w:val="center"/>
          </w:tcPr>
          <w:p>
            <w:pPr>
              <w:pStyle w:val="TableContents"/>
              <w:spacing w:before="0" w:after="283"/>
              <w:rPr/>
            </w:pPr>
            <w:r>
              <w:rPr/>
              <w:t> </w:t>
            </w:r>
          </w:p>
        </w:tc>
        <w:tc>
          <w:tcPr>
            <w:tcW w:w="1077" w:type="dxa"/>
            <w:tcBorders/>
            <w:shd w:fill="CCEEFF" w:val="clear"/>
            <w:vAlign w:val="center"/>
          </w:tcPr>
          <w:p>
            <w:pPr>
              <w:pStyle w:val="TableContents"/>
              <w:spacing w:before="0" w:after="283"/>
              <w:jc w:val="right"/>
              <w:rPr/>
            </w:pPr>
            <w:r>
              <w:rPr/>
              <w:t>(1,175</w:t>
            </w:r>
          </w:p>
        </w:tc>
        <w:tc>
          <w:tcPr>
            <w:tcW w:w="170" w:type="dxa"/>
            <w:tcBorders/>
            <w:shd w:fill="CCEEFF" w:val="clear"/>
            <w:vAlign w:val="center"/>
          </w:tcPr>
          <w:p>
            <w:pPr>
              <w:pStyle w:val="TableContents"/>
              <w:spacing w:before="0" w:after="283"/>
              <w:rPr/>
            </w:pPr>
            <w:r>
              <w:rPr/>
              <w:t>) </w:t>
            </w:r>
          </w:p>
        </w:tc>
      </w:tr>
      <w:tr>
        <w:trPr/>
        <w:tc>
          <w:tcPr>
            <w:tcW w:w="715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73"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93" w:type="dxa"/>
            <w:tcBorders/>
            <w:shd w:fill="auto" w:val="clear"/>
            <w:vAlign w:val="center"/>
          </w:tcPr>
          <w:p>
            <w:pPr>
              <w:pStyle w:val="TableContents"/>
              <w:spacing w:before="0" w:after="283"/>
              <w:rPr/>
            </w:pPr>
            <w:r>
              <w:rPr/>
              <w:t> </w:t>
            </w:r>
          </w:p>
        </w:tc>
        <w:tc>
          <w:tcPr>
            <w:tcW w:w="74"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77"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715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Net cash used in investing activities</w:t>
            </w:r>
          </w:p>
        </w:tc>
        <w:tc>
          <w:tcPr>
            <w:tcW w:w="120"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283"/>
              <w:rPr/>
            </w:pPr>
            <w:r>
              <w:rPr/>
              <w:t> </w:t>
            </w:r>
          </w:p>
        </w:tc>
        <w:tc>
          <w:tcPr>
            <w:tcW w:w="1073" w:type="dxa"/>
            <w:tcBorders/>
            <w:shd w:fill="auto" w:val="clear"/>
            <w:vAlign w:val="center"/>
          </w:tcPr>
          <w:p>
            <w:pPr>
              <w:pStyle w:val="TableContents"/>
              <w:spacing w:before="0" w:after="283"/>
              <w:jc w:val="right"/>
              <w:rPr/>
            </w:pPr>
            <w:r>
              <w:rPr/>
              <w:t>(6,004</w:t>
            </w:r>
          </w:p>
        </w:tc>
        <w:tc>
          <w:tcPr>
            <w:tcW w:w="193" w:type="dxa"/>
            <w:tcBorders/>
            <w:shd w:fill="auto" w:val="clear"/>
            <w:vAlign w:val="center"/>
          </w:tcPr>
          <w:p>
            <w:pPr>
              <w:pStyle w:val="TableContents"/>
              <w:spacing w:before="0" w:after="283"/>
              <w:rPr/>
            </w:pPr>
            <w:r>
              <w:rPr/>
              <w:t>) </w:t>
            </w:r>
          </w:p>
        </w:tc>
        <w:tc>
          <w:tcPr>
            <w:tcW w:w="74"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283"/>
              <w:rPr/>
            </w:pPr>
            <w:r>
              <w:rPr/>
              <w:t> </w:t>
            </w:r>
          </w:p>
        </w:tc>
        <w:tc>
          <w:tcPr>
            <w:tcW w:w="1077" w:type="dxa"/>
            <w:tcBorders/>
            <w:shd w:fill="auto" w:val="clear"/>
            <w:vAlign w:val="center"/>
          </w:tcPr>
          <w:p>
            <w:pPr>
              <w:pStyle w:val="TableContents"/>
              <w:spacing w:before="0" w:after="283"/>
              <w:jc w:val="right"/>
              <w:rPr/>
            </w:pPr>
            <w:r>
              <w:rPr/>
              <w:t>(5,666</w:t>
            </w:r>
          </w:p>
        </w:tc>
        <w:tc>
          <w:tcPr>
            <w:tcW w:w="170" w:type="dxa"/>
            <w:tcBorders/>
            <w:shd w:fill="auto" w:val="clear"/>
            <w:vAlign w:val="center"/>
          </w:tcPr>
          <w:p>
            <w:pPr>
              <w:pStyle w:val="TableContents"/>
              <w:spacing w:before="0" w:after="283"/>
              <w:rPr/>
            </w:pPr>
            <w:r>
              <w:rPr/>
              <w:t>) </w:t>
            </w:r>
          </w:p>
        </w:tc>
      </w:tr>
      <w:tr>
        <w:trPr/>
        <w:tc>
          <w:tcPr>
            <w:tcW w:w="7150" w:type="dxa"/>
            <w:tcBorders/>
            <w:shd w:fill="CCEEFF"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Cash flows from financing activities</w:t>
            </w:r>
          </w:p>
        </w:tc>
        <w:tc>
          <w:tcPr>
            <w:tcW w:w="120" w:type="dxa"/>
            <w:tcBorders/>
            <w:shd w:fill="CCEEFF" w:val="clear"/>
            <w:vAlign w:val="center"/>
          </w:tcPr>
          <w:p>
            <w:pPr>
              <w:pStyle w:val="TableContents"/>
              <w:spacing w:before="0" w:after="283"/>
              <w:rPr/>
            </w:pPr>
            <w:r>
              <w:rPr/>
              <w:t>  </w:t>
            </w:r>
          </w:p>
        </w:tc>
        <w:tc>
          <w:tcPr>
            <w:tcW w:w="174" w:type="dxa"/>
            <w:tcBorders/>
            <w:shd w:fill="CCEEFF" w:val="clear"/>
            <w:vAlign w:val="center"/>
          </w:tcPr>
          <w:p>
            <w:pPr>
              <w:pStyle w:val="TableContents"/>
              <w:spacing w:before="0" w:after="283"/>
              <w:rPr>
                <w:sz w:val="4"/>
                <w:szCs w:val="4"/>
              </w:rPr>
            </w:pPr>
            <w:r>
              <w:rPr>
                <w:sz w:val="4"/>
                <w:szCs w:val="4"/>
              </w:rPr>
            </w:r>
          </w:p>
        </w:tc>
        <w:tc>
          <w:tcPr>
            <w:tcW w:w="1073" w:type="dxa"/>
            <w:tcBorders/>
            <w:shd w:fill="CCEEFF" w:val="clear"/>
            <w:vAlign w:val="center"/>
          </w:tcPr>
          <w:p>
            <w:pPr>
              <w:pStyle w:val="TableContents"/>
              <w:spacing w:before="0" w:after="283"/>
              <w:rPr>
                <w:sz w:val="4"/>
                <w:szCs w:val="4"/>
              </w:rPr>
            </w:pPr>
            <w:r>
              <w:rPr>
                <w:sz w:val="4"/>
                <w:szCs w:val="4"/>
              </w:rPr>
            </w:r>
          </w:p>
        </w:tc>
        <w:tc>
          <w:tcPr>
            <w:tcW w:w="193" w:type="dxa"/>
            <w:tcBorders/>
            <w:shd w:fill="CCEEFF" w:val="clear"/>
            <w:vAlign w:val="center"/>
          </w:tcPr>
          <w:p>
            <w:pPr>
              <w:pStyle w:val="TableContents"/>
              <w:spacing w:before="0" w:after="283"/>
              <w:rPr>
                <w:sz w:val="4"/>
                <w:szCs w:val="4"/>
              </w:rPr>
            </w:pPr>
            <w:r>
              <w:rPr>
                <w:sz w:val="4"/>
                <w:szCs w:val="4"/>
              </w:rPr>
            </w:r>
          </w:p>
        </w:tc>
        <w:tc>
          <w:tcPr>
            <w:tcW w:w="74" w:type="dxa"/>
            <w:tcBorders/>
            <w:shd w:fill="CCEEFF" w:val="clear"/>
            <w:vAlign w:val="center"/>
          </w:tcPr>
          <w:p>
            <w:pPr>
              <w:pStyle w:val="TableContents"/>
              <w:spacing w:before="0" w:after="283"/>
              <w:rPr/>
            </w:pPr>
            <w:r>
              <w:rPr/>
              <w:t> </w:t>
            </w:r>
          </w:p>
        </w:tc>
        <w:tc>
          <w:tcPr>
            <w:tcW w:w="174" w:type="dxa"/>
            <w:tcBorders/>
            <w:shd w:fill="CCEEFF" w:val="clear"/>
            <w:vAlign w:val="center"/>
          </w:tcPr>
          <w:p>
            <w:pPr>
              <w:pStyle w:val="TableContents"/>
              <w:spacing w:before="0" w:after="283"/>
              <w:rPr>
                <w:sz w:val="4"/>
                <w:szCs w:val="4"/>
              </w:rPr>
            </w:pPr>
            <w:r>
              <w:rPr>
                <w:sz w:val="4"/>
                <w:szCs w:val="4"/>
              </w:rPr>
            </w:r>
          </w:p>
        </w:tc>
        <w:tc>
          <w:tcPr>
            <w:tcW w:w="1077" w:type="dxa"/>
            <w:tcBorders/>
            <w:shd w:fill="CCEEFF" w:val="clear"/>
            <w:vAlign w:val="center"/>
          </w:tcPr>
          <w:p>
            <w:pPr>
              <w:pStyle w:val="TableContents"/>
              <w:spacing w:before="0" w:after="283"/>
              <w:rPr>
                <w:sz w:val="4"/>
                <w:szCs w:val="4"/>
              </w:rPr>
            </w:pPr>
            <w:r>
              <w:rPr>
                <w:sz w:val="4"/>
                <w:szCs w:val="4"/>
              </w:rPr>
            </w:r>
          </w:p>
        </w:tc>
        <w:tc>
          <w:tcPr>
            <w:tcW w:w="170" w:type="dxa"/>
            <w:tcBorders/>
            <w:shd w:fill="CCEEFF" w:val="clear"/>
            <w:vAlign w:val="center"/>
          </w:tcPr>
          <w:p>
            <w:pPr>
              <w:pStyle w:val="TableContents"/>
              <w:spacing w:before="0" w:after="283"/>
              <w:rPr>
                <w:sz w:val="4"/>
                <w:szCs w:val="4"/>
              </w:rPr>
            </w:pPr>
            <w:r>
              <w:rPr>
                <w:sz w:val="4"/>
                <w:szCs w:val="4"/>
              </w:rPr>
            </w:r>
          </w:p>
        </w:tc>
      </w:tr>
      <w:tr>
        <w:trPr/>
        <w:tc>
          <w:tcPr>
            <w:tcW w:w="715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Repayment of capital lease obligations</w:t>
            </w:r>
          </w:p>
        </w:tc>
        <w:tc>
          <w:tcPr>
            <w:tcW w:w="120"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283"/>
              <w:rPr/>
            </w:pPr>
            <w:r>
              <w:rPr/>
              <w:t> </w:t>
            </w:r>
          </w:p>
        </w:tc>
        <w:tc>
          <w:tcPr>
            <w:tcW w:w="1073" w:type="dxa"/>
            <w:tcBorders/>
            <w:shd w:fill="auto" w:val="clear"/>
            <w:vAlign w:val="center"/>
          </w:tcPr>
          <w:p>
            <w:pPr>
              <w:pStyle w:val="TableContents"/>
              <w:spacing w:before="0" w:after="283"/>
              <w:jc w:val="right"/>
              <w:rPr/>
            </w:pPr>
            <w:r>
              <w:rPr/>
              <w:t>(16</w:t>
            </w:r>
          </w:p>
        </w:tc>
        <w:tc>
          <w:tcPr>
            <w:tcW w:w="193" w:type="dxa"/>
            <w:tcBorders/>
            <w:shd w:fill="auto" w:val="clear"/>
            <w:vAlign w:val="center"/>
          </w:tcPr>
          <w:p>
            <w:pPr>
              <w:pStyle w:val="TableContents"/>
              <w:spacing w:before="0" w:after="283"/>
              <w:rPr/>
            </w:pPr>
            <w:r>
              <w:rPr/>
              <w:t>) </w:t>
            </w:r>
          </w:p>
        </w:tc>
        <w:tc>
          <w:tcPr>
            <w:tcW w:w="74"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283"/>
              <w:rPr/>
            </w:pPr>
            <w:r>
              <w:rPr/>
              <w:t> </w:t>
            </w:r>
          </w:p>
        </w:tc>
        <w:tc>
          <w:tcPr>
            <w:tcW w:w="1077" w:type="dxa"/>
            <w:tcBorders/>
            <w:shd w:fill="auto" w:val="clear"/>
            <w:vAlign w:val="center"/>
          </w:tcPr>
          <w:p>
            <w:pPr>
              <w:pStyle w:val="TableContents"/>
              <w:spacing w:before="0" w:after="283"/>
              <w:jc w:val="right"/>
              <w:rPr/>
            </w:pPr>
            <w:r>
              <w:rPr/>
              <w:t>(16</w:t>
            </w:r>
          </w:p>
        </w:tc>
        <w:tc>
          <w:tcPr>
            <w:tcW w:w="170" w:type="dxa"/>
            <w:tcBorders/>
            <w:shd w:fill="auto" w:val="clear"/>
            <w:vAlign w:val="center"/>
          </w:tcPr>
          <w:p>
            <w:pPr>
              <w:pStyle w:val="TableContents"/>
              <w:spacing w:before="0" w:after="283"/>
              <w:rPr/>
            </w:pPr>
            <w:r>
              <w:rPr/>
              <w:t>) </w:t>
            </w:r>
          </w:p>
        </w:tc>
      </w:tr>
      <w:tr>
        <w:trPr/>
        <w:tc>
          <w:tcPr>
            <w:tcW w:w="715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Repayment of 2018 Term Loan</w:t>
            </w:r>
          </w:p>
        </w:tc>
        <w:tc>
          <w:tcPr>
            <w:tcW w:w="120" w:type="dxa"/>
            <w:tcBorders/>
            <w:shd w:fill="CCEEFF" w:val="clear"/>
            <w:vAlign w:val="center"/>
          </w:tcPr>
          <w:p>
            <w:pPr>
              <w:pStyle w:val="TableContents"/>
              <w:spacing w:before="0" w:after="283"/>
              <w:rPr/>
            </w:pPr>
            <w:r>
              <w:rPr/>
              <w:t>  </w:t>
            </w:r>
          </w:p>
        </w:tc>
        <w:tc>
          <w:tcPr>
            <w:tcW w:w="174" w:type="dxa"/>
            <w:tcBorders/>
            <w:shd w:fill="CCEEFF" w:val="clear"/>
            <w:vAlign w:val="center"/>
          </w:tcPr>
          <w:p>
            <w:pPr>
              <w:pStyle w:val="TableContents"/>
              <w:spacing w:before="0" w:after="283"/>
              <w:rPr/>
            </w:pPr>
            <w:r>
              <w:rPr/>
              <w:t> </w:t>
            </w:r>
          </w:p>
        </w:tc>
        <w:tc>
          <w:tcPr>
            <w:tcW w:w="1073" w:type="dxa"/>
            <w:tcBorders/>
            <w:shd w:fill="CCEEFF" w:val="clear"/>
            <w:vAlign w:val="center"/>
          </w:tcPr>
          <w:p>
            <w:pPr>
              <w:pStyle w:val="TableContents"/>
              <w:spacing w:before="0" w:after="283"/>
              <w:jc w:val="right"/>
              <w:rPr/>
            </w:pPr>
            <w:r>
              <w:rPr/>
              <w:t>(2,675</w:t>
            </w:r>
          </w:p>
        </w:tc>
        <w:tc>
          <w:tcPr>
            <w:tcW w:w="193" w:type="dxa"/>
            <w:tcBorders/>
            <w:shd w:fill="CCEEFF" w:val="clear"/>
            <w:vAlign w:val="center"/>
          </w:tcPr>
          <w:p>
            <w:pPr>
              <w:pStyle w:val="TableContents"/>
              <w:spacing w:before="0" w:after="283"/>
              <w:rPr/>
            </w:pPr>
            <w:r>
              <w:rPr/>
              <w:t>) </w:t>
            </w:r>
          </w:p>
        </w:tc>
        <w:tc>
          <w:tcPr>
            <w:tcW w:w="74" w:type="dxa"/>
            <w:tcBorders/>
            <w:shd w:fill="CCEEFF" w:val="clear"/>
            <w:vAlign w:val="center"/>
          </w:tcPr>
          <w:p>
            <w:pPr>
              <w:pStyle w:val="TableContents"/>
              <w:spacing w:before="0" w:after="283"/>
              <w:rPr/>
            </w:pPr>
            <w:r>
              <w:rPr/>
              <w:t> </w:t>
            </w:r>
          </w:p>
        </w:tc>
        <w:tc>
          <w:tcPr>
            <w:tcW w:w="174" w:type="dxa"/>
            <w:tcBorders/>
            <w:shd w:fill="CCEEFF" w:val="clear"/>
            <w:vAlign w:val="center"/>
          </w:tcPr>
          <w:p>
            <w:pPr>
              <w:pStyle w:val="TableContents"/>
              <w:spacing w:before="0" w:after="283"/>
              <w:rPr/>
            </w:pPr>
            <w:r>
              <w:rPr/>
              <w:t> </w:t>
            </w:r>
          </w:p>
        </w:tc>
        <w:tc>
          <w:tcPr>
            <w:tcW w:w="1077" w:type="dxa"/>
            <w:tcBorders/>
            <w:shd w:fill="CCEEFF" w:val="clear"/>
            <w:vAlign w:val="center"/>
          </w:tcPr>
          <w:p>
            <w:pPr>
              <w:pStyle w:val="TableContents"/>
              <w:spacing w:before="0" w:after="283"/>
              <w:jc w:val="right"/>
              <w:rPr/>
            </w:pPr>
            <w:r>
              <w:rPr/>
              <w:t>(2,675</w:t>
            </w:r>
          </w:p>
        </w:tc>
        <w:tc>
          <w:tcPr>
            <w:tcW w:w="170" w:type="dxa"/>
            <w:tcBorders/>
            <w:shd w:fill="CCEEFF" w:val="clear"/>
            <w:vAlign w:val="center"/>
          </w:tcPr>
          <w:p>
            <w:pPr>
              <w:pStyle w:val="TableContents"/>
              <w:spacing w:before="0" w:after="283"/>
              <w:rPr/>
            </w:pPr>
            <w:r>
              <w:rPr/>
              <w:t>) </w:t>
            </w:r>
          </w:p>
        </w:tc>
      </w:tr>
      <w:tr>
        <w:trPr/>
        <w:tc>
          <w:tcPr>
            <w:tcW w:w="715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Proceeds from 2018 Revolving Facility</w:t>
            </w:r>
          </w:p>
        </w:tc>
        <w:tc>
          <w:tcPr>
            <w:tcW w:w="120"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283"/>
              <w:rPr/>
            </w:pPr>
            <w:r>
              <w:rPr/>
              <w:t> </w:t>
            </w:r>
          </w:p>
        </w:tc>
        <w:tc>
          <w:tcPr>
            <w:tcW w:w="1073" w:type="dxa"/>
            <w:tcBorders/>
            <w:shd w:fill="auto" w:val="clear"/>
            <w:vAlign w:val="center"/>
          </w:tcPr>
          <w:p>
            <w:pPr>
              <w:pStyle w:val="TableContents"/>
              <w:spacing w:before="0" w:after="283"/>
              <w:jc w:val="right"/>
              <w:rPr/>
            </w:pPr>
            <w:r>
              <w:rPr/>
              <w:t>—  </w:t>
            </w:r>
          </w:p>
        </w:tc>
        <w:tc>
          <w:tcPr>
            <w:tcW w:w="193" w:type="dxa"/>
            <w:tcBorders/>
            <w:shd w:fill="auto" w:val="clear"/>
            <w:vAlign w:val="center"/>
          </w:tcPr>
          <w:p>
            <w:pPr>
              <w:pStyle w:val="TableContents"/>
              <w:spacing w:before="0" w:after="283"/>
              <w:rPr/>
            </w:pPr>
            <w:r>
              <w:rPr/>
              <w:t> </w:t>
            </w:r>
          </w:p>
        </w:tc>
        <w:tc>
          <w:tcPr>
            <w:tcW w:w="74"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283"/>
              <w:rPr/>
            </w:pPr>
            <w:r>
              <w:rPr/>
              <w:t> </w:t>
            </w:r>
          </w:p>
        </w:tc>
        <w:tc>
          <w:tcPr>
            <w:tcW w:w="1077" w:type="dxa"/>
            <w:tcBorders/>
            <w:shd w:fill="auto" w:val="clear"/>
            <w:vAlign w:val="center"/>
          </w:tcPr>
          <w:p>
            <w:pPr>
              <w:pStyle w:val="TableContents"/>
              <w:spacing w:before="0" w:after="283"/>
              <w:jc w:val="right"/>
              <w:rPr/>
            </w:pPr>
            <w:r>
              <w:rPr/>
              <w:t>40,000</w:t>
            </w:r>
          </w:p>
        </w:tc>
        <w:tc>
          <w:tcPr>
            <w:tcW w:w="170" w:type="dxa"/>
            <w:tcBorders/>
            <w:shd w:fill="auto" w:val="clear"/>
            <w:vAlign w:val="center"/>
          </w:tcPr>
          <w:p>
            <w:pPr>
              <w:pStyle w:val="TableContents"/>
              <w:spacing w:before="0" w:after="283"/>
              <w:rPr/>
            </w:pPr>
            <w:r>
              <w:rPr/>
              <w:t> </w:t>
            </w:r>
          </w:p>
        </w:tc>
      </w:tr>
      <w:tr>
        <w:trPr/>
        <w:tc>
          <w:tcPr>
            <w:tcW w:w="715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Repayment of 2018 Revolving Facility</w:t>
            </w:r>
          </w:p>
        </w:tc>
        <w:tc>
          <w:tcPr>
            <w:tcW w:w="120" w:type="dxa"/>
            <w:tcBorders/>
            <w:shd w:fill="CCEEFF" w:val="clear"/>
            <w:vAlign w:val="center"/>
          </w:tcPr>
          <w:p>
            <w:pPr>
              <w:pStyle w:val="TableContents"/>
              <w:spacing w:before="0" w:after="283"/>
              <w:rPr/>
            </w:pPr>
            <w:r>
              <w:rPr/>
              <w:t>  </w:t>
            </w:r>
          </w:p>
        </w:tc>
        <w:tc>
          <w:tcPr>
            <w:tcW w:w="174" w:type="dxa"/>
            <w:tcBorders/>
            <w:shd w:fill="CCEEFF" w:val="clear"/>
            <w:vAlign w:val="center"/>
          </w:tcPr>
          <w:p>
            <w:pPr>
              <w:pStyle w:val="TableContents"/>
              <w:spacing w:before="0" w:after="283"/>
              <w:rPr/>
            </w:pPr>
            <w:r>
              <w:rPr/>
              <w:t> </w:t>
            </w:r>
          </w:p>
        </w:tc>
        <w:tc>
          <w:tcPr>
            <w:tcW w:w="1073" w:type="dxa"/>
            <w:tcBorders/>
            <w:shd w:fill="CCEEFF" w:val="clear"/>
            <w:vAlign w:val="center"/>
          </w:tcPr>
          <w:p>
            <w:pPr>
              <w:pStyle w:val="TableContents"/>
              <w:spacing w:before="0" w:after="283"/>
              <w:jc w:val="right"/>
              <w:rPr/>
            </w:pPr>
            <w:r>
              <w:rPr/>
              <w:t>—  </w:t>
            </w:r>
          </w:p>
        </w:tc>
        <w:tc>
          <w:tcPr>
            <w:tcW w:w="193" w:type="dxa"/>
            <w:tcBorders/>
            <w:shd w:fill="CCEEFF" w:val="clear"/>
            <w:vAlign w:val="center"/>
          </w:tcPr>
          <w:p>
            <w:pPr>
              <w:pStyle w:val="TableContents"/>
              <w:spacing w:before="0" w:after="283"/>
              <w:rPr/>
            </w:pPr>
            <w:r>
              <w:rPr/>
              <w:t> </w:t>
            </w:r>
          </w:p>
        </w:tc>
        <w:tc>
          <w:tcPr>
            <w:tcW w:w="74" w:type="dxa"/>
            <w:tcBorders/>
            <w:shd w:fill="CCEEFF" w:val="clear"/>
            <w:vAlign w:val="center"/>
          </w:tcPr>
          <w:p>
            <w:pPr>
              <w:pStyle w:val="TableContents"/>
              <w:spacing w:before="0" w:after="283"/>
              <w:rPr/>
            </w:pPr>
            <w:r>
              <w:rPr/>
              <w:t> </w:t>
            </w:r>
          </w:p>
        </w:tc>
        <w:tc>
          <w:tcPr>
            <w:tcW w:w="174" w:type="dxa"/>
            <w:tcBorders/>
            <w:shd w:fill="CCEEFF" w:val="clear"/>
            <w:vAlign w:val="center"/>
          </w:tcPr>
          <w:p>
            <w:pPr>
              <w:pStyle w:val="TableContents"/>
              <w:spacing w:before="0" w:after="283"/>
              <w:rPr/>
            </w:pPr>
            <w:r>
              <w:rPr/>
              <w:t> </w:t>
            </w:r>
          </w:p>
        </w:tc>
        <w:tc>
          <w:tcPr>
            <w:tcW w:w="1077" w:type="dxa"/>
            <w:tcBorders/>
            <w:shd w:fill="CCEEFF" w:val="clear"/>
            <w:vAlign w:val="center"/>
          </w:tcPr>
          <w:p>
            <w:pPr>
              <w:pStyle w:val="TableContents"/>
              <w:spacing w:before="0" w:after="283"/>
              <w:jc w:val="right"/>
              <w:rPr/>
            </w:pPr>
            <w:r>
              <w:rPr/>
              <w:t>(40,000</w:t>
            </w:r>
          </w:p>
        </w:tc>
        <w:tc>
          <w:tcPr>
            <w:tcW w:w="170" w:type="dxa"/>
            <w:tcBorders/>
            <w:shd w:fill="CCEEFF" w:val="clear"/>
            <w:vAlign w:val="center"/>
          </w:tcPr>
          <w:p>
            <w:pPr>
              <w:pStyle w:val="TableContents"/>
              <w:spacing w:before="0" w:after="283"/>
              <w:rPr/>
            </w:pPr>
            <w:r>
              <w:rPr/>
              <w:t>) </w:t>
            </w:r>
          </w:p>
        </w:tc>
      </w:tr>
      <w:tr>
        <w:trPr/>
        <w:tc>
          <w:tcPr>
            <w:tcW w:w="715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Repayment of hybrid debt</w:t>
            </w:r>
          </w:p>
        </w:tc>
        <w:tc>
          <w:tcPr>
            <w:tcW w:w="120"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283"/>
              <w:rPr/>
            </w:pPr>
            <w:r>
              <w:rPr/>
              <w:t> </w:t>
            </w:r>
          </w:p>
        </w:tc>
        <w:tc>
          <w:tcPr>
            <w:tcW w:w="1073" w:type="dxa"/>
            <w:tcBorders/>
            <w:shd w:fill="auto" w:val="clear"/>
            <w:vAlign w:val="center"/>
          </w:tcPr>
          <w:p>
            <w:pPr>
              <w:pStyle w:val="TableContents"/>
              <w:spacing w:before="0" w:after="283"/>
              <w:jc w:val="right"/>
              <w:rPr/>
            </w:pPr>
            <w:r>
              <w:rPr/>
              <w:t>(1,332</w:t>
            </w:r>
          </w:p>
        </w:tc>
        <w:tc>
          <w:tcPr>
            <w:tcW w:w="193" w:type="dxa"/>
            <w:tcBorders/>
            <w:shd w:fill="auto" w:val="clear"/>
            <w:vAlign w:val="center"/>
          </w:tcPr>
          <w:p>
            <w:pPr>
              <w:pStyle w:val="TableContents"/>
              <w:spacing w:before="0" w:after="283"/>
              <w:rPr/>
            </w:pPr>
            <w:r>
              <w:rPr/>
              <w:t>) </w:t>
            </w:r>
          </w:p>
        </w:tc>
        <w:tc>
          <w:tcPr>
            <w:tcW w:w="74"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283"/>
              <w:rPr/>
            </w:pPr>
            <w:r>
              <w:rPr/>
              <w:t> </w:t>
            </w:r>
          </w:p>
        </w:tc>
        <w:tc>
          <w:tcPr>
            <w:tcW w:w="1077" w:type="dxa"/>
            <w:tcBorders/>
            <w:shd w:fill="auto" w:val="clear"/>
            <w:vAlign w:val="center"/>
          </w:tcPr>
          <w:p>
            <w:pPr>
              <w:pStyle w:val="TableContents"/>
              <w:spacing w:before="0" w:after="283"/>
              <w:jc w:val="right"/>
              <w:rPr/>
            </w:pPr>
            <w:r>
              <w:rPr/>
              <w:t>(339</w:t>
            </w:r>
          </w:p>
        </w:tc>
        <w:tc>
          <w:tcPr>
            <w:tcW w:w="170" w:type="dxa"/>
            <w:tcBorders/>
            <w:shd w:fill="auto" w:val="clear"/>
            <w:vAlign w:val="center"/>
          </w:tcPr>
          <w:p>
            <w:pPr>
              <w:pStyle w:val="TableContents"/>
              <w:spacing w:before="0" w:after="283"/>
              <w:rPr/>
            </w:pPr>
            <w:r>
              <w:rPr/>
              <w:t>) </w:t>
            </w:r>
          </w:p>
        </w:tc>
      </w:tr>
      <w:tr>
        <w:trPr/>
        <w:tc>
          <w:tcPr>
            <w:tcW w:w="715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Payment of initial public offering costs</w:t>
            </w:r>
          </w:p>
        </w:tc>
        <w:tc>
          <w:tcPr>
            <w:tcW w:w="120" w:type="dxa"/>
            <w:tcBorders/>
            <w:shd w:fill="CCEEFF" w:val="clear"/>
            <w:vAlign w:val="center"/>
          </w:tcPr>
          <w:p>
            <w:pPr>
              <w:pStyle w:val="TableContents"/>
              <w:spacing w:before="0" w:after="283"/>
              <w:rPr/>
            </w:pPr>
            <w:r>
              <w:rPr/>
              <w:t>  </w:t>
            </w:r>
          </w:p>
        </w:tc>
        <w:tc>
          <w:tcPr>
            <w:tcW w:w="174" w:type="dxa"/>
            <w:tcBorders/>
            <w:shd w:fill="CCEEFF" w:val="clear"/>
            <w:vAlign w:val="center"/>
          </w:tcPr>
          <w:p>
            <w:pPr>
              <w:pStyle w:val="TableContents"/>
              <w:spacing w:before="0" w:after="283"/>
              <w:rPr/>
            </w:pPr>
            <w:r>
              <w:rPr/>
              <w:t> </w:t>
            </w:r>
          </w:p>
        </w:tc>
        <w:tc>
          <w:tcPr>
            <w:tcW w:w="1073" w:type="dxa"/>
            <w:tcBorders/>
            <w:shd w:fill="CCEEFF" w:val="clear"/>
            <w:vAlign w:val="center"/>
          </w:tcPr>
          <w:p>
            <w:pPr>
              <w:pStyle w:val="TableContents"/>
              <w:spacing w:before="0" w:after="283"/>
              <w:jc w:val="right"/>
              <w:rPr/>
            </w:pPr>
            <w:r>
              <w:rPr/>
              <w:t>(2,794</w:t>
            </w:r>
          </w:p>
        </w:tc>
        <w:tc>
          <w:tcPr>
            <w:tcW w:w="193" w:type="dxa"/>
            <w:tcBorders/>
            <w:shd w:fill="CCEEFF" w:val="clear"/>
            <w:vAlign w:val="center"/>
          </w:tcPr>
          <w:p>
            <w:pPr>
              <w:pStyle w:val="TableContents"/>
              <w:spacing w:before="0" w:after="283"/>
              <w:rPr/>
            </w:pPr>
            <w:r>
              <w:rPr/>
              <w:t>) </w:t>
            </w:r>
          </w:p>
        </w:tc>
        <w:tc>
          <w:tcPr>
            <w:tcW w:w="74" w:type="dxa"/>
            <w:tcBorders/>
            <w:shd w:fill="CCEEFF" w:val="clear"/>
            <w:vAlign w:val="center"/>
          </w:tcPr>
          <w:p>
            <w:pPr>
              <w:pStyle w:val="TableContents"/>
              <w:spacing w:before="0" w:after="283"/>
              <w:rPr/>
            </w:pPr>
            <w:r>
              <w:rPr/>
              <w:t> </w:t>
            </w:r>
          </w:p>
        </w:tc>
        <w:tc>
          <w:tcPr>
            <w:tcW w:w="174" w:type="dxa"/>
            <w:tcBorders/>
            <w:shd w:fill="CCEEFF" w:val="clear"/>
            <w:vAlign w:val="center"/>
          </w:tcPr>
          <w:p>
            <w:pPr>
              <w:pStyle w:val="TableContents"/>
              <w:spacing w:before="0" w:after="283"/>
              <w:rPr/>
            </w:pPr>
            <w:r>
              <w:rPr/>
              <w:t> </w:t>
            </w:r>
          </w:p>
        </w:tc>
        <w:tc>
          <w:tcPr>
            <w:tcW w:w="1077" w:type="dxa"/>
            <w:tcBorders/>
            <w:shd w:fill="CCEEFF" w:val="clear"/>
            <w:vAlign w:val="center"/>
          </w:tcPr>
          <w:p>
            <w:pPr>
              <w:pStyle w:val="TableContents"/>
              <w:spacing w:before="0" w:after="283"/>
              <w:jc w:val="right"/>
              <w:rPr/>
            </w:pPr>
            <w:r>
              <w:rPr/>
              <w:t>—  </w:t>
            </w:r>
          </w:p>
        </w:tc>
        <w:tc>
          <w:tcPr>
            <w:tcW w:w="170" w:type="dxa"/>
            <w:tcBorders/>
            <w:shd w:fill="CCEEFF" w:val="clear"/>
            <w:vAlign w:val="center"/>
          </w:tcPr>
          <w:p>
            <w:pPr>
              <w:pStyle w:val="TableContents"/>
              <w:spacing w:before="0" w:after="283"/>
              <w:rPr/>
            </w:pPr>
            <w:r>
              <w:rPr/>
              <w:t> </w:t>
            </w:r>
          </w:p>
        </w:tc>
      </w:tr>
      <w:tr>
        <w:trPr/>
        <w:tc>
          <w:tcPr>
            <w:tcW w:w="715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Payment of contingent consideration</w:t>
            </w:r>
          </w:p>
        </w:tc>
        <w:tc>
          <w:tcPr>
            <w:tcW w:w="120"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283"/>
              <w:rPr/>
            </w:pPr>
            <w:r>
              <w:rPr/>
              <w:t> </w:t>
            </w:r>
          </w:p>
        </w:tc>
        <w:tc>
          <w:tcPr>
            <w:tcW w:w="1073" w:type="dxa"/>
            <w:tcBorders/>
            <w:shd w:fill="auto" w:val="clear"/>
            <w:vAlign w:val="center"/>
          </w:tcPr>
          <w:p>
            <w:pPr>
              <w:pStyle w:val="TableContents"/>
              <w:spacing w:before="0" w:after="283"/>
              <w:jc w:val="right"/>
              <w:rPr/>
            </w:pPr>
            <w:r>
              <w:rPr/>
              <w:t>(500</w:t>
            </w:r>
          </w:p>
        </w:tc>
        <w:tc>
          <w:tcPr>
            <w:tcW w:w="193" w:type="dxa"/>
            <w:tcBorders/>
            <w:shd w:fill="auto" w:val="clear"/>
            <w:vAlign w:val="center"/>
          </w:tcPr>
          <w:p>
            <w:pPr>
              <w:pStyle w:val="TableContents"/>
              <w:spacing w:before="0" w:after="283"/>
              <w:rPr/>
            </w:pPr>
            <w:r>
              <w:rPr/>
              <w:t>) </w:t>
            </w:r>
          </w:p>
        </w:tc>
        <w:tc>
          <w:tcPr>
            <w:tcW w:w="74"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283"/>
              <w:rPr/>
            </w:pPr>
            <w:r>
              <w:rPr/>
              <w:t> </w:t>
            </w:r>
          </w:p>
        </w:tc>
        <w:tc>
          <w:tcPr>
            <w:tcW w:w="1077" w:type="dxa"/>
            <w:tcBorders/>
            <w:shd w:fill="auto" w:val="clear"/>
            <w:vAlign w:val="center"/>
          </w:tcPr>
          <w:p>
            <w:pPr>
              <w:pStyle w:val="TableContents"/>
              <w:spacing w:before="0" w:after="283"/>
              <w:jc w:val="right"/>
              <w:rPr/>
            </w:pPr>
            <w:r>
              <w:rPr/>
              <w:t>—  </w:t>
            </w:r>
          </w:p>
        </w:tc>
        <w:tc>
          <w:tcPr>
            <w:tcW w:w="170" w:type="dxa"/>
            <w:tcBorders/>
            <w:shd w:fill="auto" w:val="clear"/>
            <w:vAlign w:val="center"/>
          </w:tcPr>
          <w:p>
            <w:pPr>
              <w:pStyle w:val="TableContents"/>
              <w:spacing w:before="0" w:after="283"/>
              <w:rPr/>
            </w:pPr>
            <w:r>
              <w:rPr/>
              <w:t> </w:t>
            </w:r>
          </w:p>
        </w:tc>
      </w:tr>
      <w:tr>
        <w:trPr/>
        <w:tc>
          <w:tcPr>
            <w:tcW w:w="715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Payment of special dividends</w:t>
            </w:r>
          </w:p>
        </w:tc>
        <w:tc>
          <w:tcPr>
            <w:tcW w:w="120" w:type="dxa"/>
            <w:tcBorders/>
            <w:shd w:fill="CCEEFF" w:val="clear"/>
            <w:vAlign w:val="center"/>
          </w:tcPr>
          <w:p>
            <w:pPr>
              <w:pStyle w:val="TableContents"/>
              <w:spacing w:before="0" w:after="283"/>
              <w:rPr/>
            </w:pPr>
            <w:r>
              <w:rPr/>
              <w:t>  </w:t>
            </w:r>
          </w:p>
        </w:tc>
        <w:tc>
          <w:tcPr>
            <w:tcW w:w="174" w:type="dxa"/>
            <w:tcBorders/>
            <w:shd w:fill="CCEEFF" w:val="clear"/>
            <w:vAlign w:val="center"/>
          </w:tcPr>
          <w:p>
            <w:pPr>
              <w:pStyle w:val="TableContents"/>
              <w:spacing w:before="0" w:after="283"/>
              <w:rPr/>
            </w:pPr>
            <w:r>
              <w:rPr/>
              <w:t> </w:t>
            </w:r>
          </w:p>
        </w:tc>
        <w:tc>
          <w:tcPr>
            <w:tcW w:w="1073" w:type="dxa"/>
            <w:tcBorders/>
            <w:shd w:fill="CCEEFF" w:val="clear"/>
            <w:vAlign w:val="center"/>
          </w:tcPr>
          <w:p>
            <w:pPr>
              <w:pStyle w:val="TableContents"/>
              <w:spacing w:before="0" w:after="283"/>
              <w:jc w:val="right"/>
              <w:rPr/>
            </w:pPr>
            <w:r>
              <w:rPr/>
              <w:t>(47</w:t>
            </w:r>
          </w:p>
        </w:tc>
        <w:tc>
          <w:tcPr>
            <w:tcW w:w="193" w:type="dxa"/>
            <w:tcBorders/>
            <w:shd w:fill="CCEEFF" w:val="clear"/>
            <w:vAlign w:val="center"/>
          </w:tcPr>
          <w:p>
            <w:pPr>
              <w:pStyle w:val="TableContents"/>
              <w:spacing w:before="0" w:after="283"/>
              <w:rPr/>
            </w:pPr>
            <w:r>
              <w:rPr/>
              <w:t>) </w:t>
            </w:r>
          </w:p>
        </w:tc>
        <w:tc>
          <w:tcPr>
            <w:tcW w:w="74" w:type="dxa"/>
            <w:tcBorders/>
            <w:shd w:fill="CCEEFF" w:val="clear"/>
            <w:vAlign w:val="center"/>
          </w:tcPr>
          <w:p>
            <w:pPr>
              <w:pStyle w:val="TableContents"/>
              <w:spacing w:before="0" w:after="283"/>
              <w:rPr/>
            </w:pPr>
            <w:r>
              <w:rPr/>
              <w:t> </w:t>
            </w:r>
          </w:p>
        </w:tc>
        <w:tc>
          <w:tcPr>
            <w:tcW w:w="174" w:type="dxa"/>
            <w:tcBorders/>
            <w:shd w:fill="CCEEFF" w:val="clear"/>
            <w:vAlign w:val="center"/>
          </w:tcPr>
          <w:p>
            <w:pPr>
              <w:pStyle w:val="TableContents"/>
              <w:spacing w:before="0" w:after="283"/>
              <w:rPr/>
            </w:pPr>
            <w:r>
              <w:rPr/>
              <w:t> </w:t>
            </w:r>
          </w:p>
        </w:tc>
        <w:tc>
          <w:tcPr>
            <w:tcW w:w="1077" w:type="dxa"/>
            <w:tcBorders/>
            <w:shd w:fill="CCEEFF" w:val="clear"/>
            <w:vAlign w:val="center"/>
          </w:tcPr>
          <w:p>
            <w:pPr>
              <w:pStyle w:val="TableContents"/>
              <w:spacing w:before="0" w:after="283"/>
              <w:jc w:val="right"/>
              <w:rPr/>
            </w:pPr>
            <w:r>
              <w:rPr/>
              <w:t>(179</w:t>
            </w:r>
          </w:p>
        </w:tc>
        <w:tc>
          <w:tcPr>
            <w:tcW w:w="170" w:type="dxa"/>
            <w:tcBorders/>
            <w:shd w:fill="CCEEFF" w:val="clear"/>
            <w:vAlign w:val="center"/>
          </w:tcPr>
          <w:p>
            <w:pPr>
              <w:pStyle w:val="TableContents"/>
              <w:spacing w:before="0" w:after="283"/>
              <w:rPr/>
            </w:pPr>
            <w:r>
              <w:rPr/>
              <w:t>) </w:t>
            </w:r>
          </w:p>
        </w:tc>
      </w:tr>
      <w:tr>
        <w:trPr/>
        <w:tc>
          <w:tcPr>
            <w:tcW w:w="715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Repurchases of common stock for tax withholding obligations</w:t>
            </w:r>
          </w:p>
        </w:tc>
        <w:tc>
          <w:tcPr>
            <w:tcW w:w="120"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283"/>
              <w:rPr/>
            </w:pPr>
            <w:r>
              <w:rPr/>
              <w:t> </w:t>
            </w:r>
          </w:p>
        </w:tc>
        <w:tc>
          <w:tcPr>
            <w:tcW w:w="1073" w:type="dxa"/>
            <w:tcBorders/>
            <w:shd w:fill="auto" w:val="clear"/>
            <w:vAlign w:val="center"/>
          </w:tcPr>
          <w:p>
            <w:pPr>
              <w:pStyle w:val="TableContents"/>
              <w:spacing w:before="0" w:after="283"/>
              <w:jc w:val="right"/>
              <w:rPr/>
            </w:pPr>
            <w:r>
              <w:rPr/>
              <w:t>(209</w:t>
            </w:r>
          </w:p>
        </w:tc>
        <w:tc>
          <w:tcPr>
            <w:tcW w:w="193" w:type="dxa"/>
            <w:tcBorders/>
            <w:shd w:fill="auto" w:val="clear"/>
            <w:vAlign w:val="center"/>
          </w:tcPr>
          <w:p>
            <w:pPr>
              <w:pStyle w:val="TableContents"/>
              <w:spacing w:before="0" w:after="283"/>
              <w:rPr/>
            </w:pPr>
            <w:r>
              <w:rPr/>
              <w:t>) </w:t>
            </w:r>
          </w:p>
        </w:tc>
        <w:tc>
          <w:tcPr>
            <w:tcW w:w="74"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283"/>
              <w:rPr/>
            </w:pPr>
            <w:r>
              <w:rPr/>
              <w:t> </w:t>
            </w:r>
          </w:p>
        </w:tc>
        <w:tc>
          <w:tcPr>
            <w:tcW w:w="1077" w:type="dxa"/>
            <w:tcBorders/>
            <w:shd w:fill="auto" w:val="clear"/>
            <w:vAlign w:val="center"/>
          </w:tcPr>
          <w:p>
            <w:pPr>
              <w:pStyle w:val="TableContents"/>
              <w:spacing w:before="0" w:after="283"/>
              <w:jc w:val="right"/>
              <w:rPr/>
            </w:pPr>
            <w:r>
              <w:rPr/>
              <w:t>(2,813</w:t>
            </w:r>
          </w:p>
        </w:tc>
        <w:tc>
          <w:tcPr>
            <w:tcW w:w="170" w:type="dxa"/>
            <w:tcBorders/>
            <w:shd w:fill="auto" w:val="clear"/>
            <w:vAlign w:val="center"/>
          </w:tcPr>
          <w:p>
            <w:pPr>
              <w:pStyle w:val="TableContents"/>
              <w:spacing w:before="0" w:after="283"/>
              <w:rPr/>
            </w:pPr>
            <w:r>
              <w:rPr/>
              <w:t>) </w:t>
            </w:r>
          </w:p>
        </w:tc>
      </w:tr>
      <w:tr>
        <w:trPr/>
        <w:tc>
          <w:tcPr>
            <w:tcW w:w="715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Proceeds from exercise of stock options, net of cash paid for employee tax withholding</w:t>
            </w:r>
          </w:p>
        </w:tc>
        <w:tc>
          <w:tcPr>
            <w:tcW w:w="120" w:type="dxa"/>
            <w:tcBorders/>
            <w:shd w:fill="CCEEFF" w:val="clear"/>
            <w:vAlign w:val="center"/>
          </w:tcPr>
          <w:p>
            <w:pPr>
              <w:pStyle w:val="TableContents"/>
              <w:spacing w:before="0" w:after="283"/>
              <w:rPr/>
            </w:pPr>
            <w:r>
              <w:rPr/>
              <w:t>  </w:t>
            </w:r>
          </w:p>
        </w:tc>
        <w:tc>
          <w:tcPr>
            <w:tcW w:w="174" w:type="dxa"/>
            <w:tcBorders/>
            <w:shd w:fill="CCEEFF" w:val="clear"/>
            <w:vAlign w:val="center"/>
          </w:tcPr>
          <w:p>
            <w:pPr>
              <w:pStyle w:val="TableContents"/>
              <w:spacing w:before="0" w:after="283"/>
              <w:rPr/>
            </w:pPr>
            <w:r>
              <w:rPr/>
              <w:t> </w:t>
            </w:r>
          </w:p>
        </w:tc>
        <w:tc>
          <w:tcPr>
            <w:tcW w:w="1073" w:type="dxa"/>
            <w:tcBorders/>
            <w:shd w:fill="CCEEFF" w:val="clear"/>
            <w:vAlign w:val="center"/>
          </w:tcPr>
          <w:p>
            <w:pPr>
              <w:pStyle w:val="TableContents"/>
              <w:spacing w:before="0" w:after="283"/>
              <w:jc w:val="right"/>
              <w:rPr/>
            </w:pPr>
            <w:r>
              <w:rPr/>
              <w:t>327</w:t>
            </w:r>
          </w:p>
        </w:tc>
        <w:tc>
          <w:tcPr>
            <w:tcW w:w="193" w:type="dxa"/>
            <w:tcBorders/>
            <w:shd w:fill="CCEEFF" w:val="clear"/>
            <w:vAlign w:val="center"/>
          </w:tcPr>
          <w:p>
            <w:pPr>
              <w:pStyle w:val="TableContents"/>
              <w:spacing w:before="0" w:after="283"/>
              <w:rPr/>
            </w:pPr>
            <w:r>
              <w:rPr/>
              <w:t> </w:t>
            </w:r>
          </w:p>
        </w:tc>
        <w:tc>
          <w:tcPr>
            <w:tcW w:w="74" w:type="dxa"/>
            <w:tcBorders/>
            <w:shd w:fill="CCEEFF" w:val="clear"/>
            <w:vAlign w:val="center"/>
          </w:tcPr>
          <w:p>
            <w:pPr>
              <w:pStyle w:val="TableContents"/>
              <w:spacing w:before="0" w:after="283"/>
              <w:rPr/>
            </w:pPr>
            <w:r>
              <w:rPr/>
              <w:t> </w:t>
            </w:r>
          </w:p>
        </w:tc>
        <w:tc>
          <w:tcPr>
            <w:tcW w:w="174" w:type="dxa"/>
            <w:tcBorders/>
            <w:shd w:fill="CCEEFF" w:val="clear"/>
            <w:vAlign w:val="center"/>
          </w:tcPr>
          <w:p>
            <w:pPr>
              <w:pStyle w:val="TableContents"/>
              <w:spacing w:before="0" w:after="283"/>
              <w:rPr/>
            </w:pPr>
            <w:r>
              <w:rPr/>
              <w:t> </w:t>
            </w:r>
          </w:p>
        </w:tc>
        <w:tc>
          <w:tcPr>
            <w:tcW w:w="1077" w:type="dxa"/>
            <w:tcBorders/>
            <w:shd w:fill="CCEEFF" w:val="clear"/>
            <w:vAlign w:val="center"/>
          </w:tcPr>
          <w:p>
            <w:pPr>
              <w:pStyle w:val="TableContents"/>
              <w:spacing w:before="0" w:after="283"/>
              <w:jc w:val="right"/>
              <w:rPr/>
            </w:pPr>
            <w:r>
              <w:rPr/>
              <w:t>93</w:t>
            </w:r>
          </w:p>
        </w:tc>
        <w:tc>
          <w:tcPr>
            <w:tcW w:w="170" w:type="dxa"/>
            <w:tcBorders/>
            <w:shd w:fill="CCEEFF" w:val="clear"/>
            <w:vAlign w:val="center"/>
          </w:tcPr>
          <w:p>
            <w:pPr>
              <w:pStyle w:val="TableContents"/>
              <w:spacing w:before="0" w:after="283"/>
              <w:rPr/>
            </w:pPr>
            <w:r>
              <w:rPr/>
              <w:t> </w:t>
            </w:r>
          </w:p>
        </w:tc>
      </w:tr>
      <w:tr>
        <w:trPr/>
        <w:tc>
          <w:tcPr>
            <w:tcW w:w="715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73"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93" w:type="dxa"/>
            <w:tcBorders/>
            <w:shd w:fill="auto" w:val="clear"/>
            <w:vAlign w:val="center"/>
          </w:tcPr>
          <w:p>
            <w:pPr>
              <w:pStyle w:val="TableContents"/>
              <w:spacing w:before="0" w:after="283"/>
              <w:rPr/>
            </w:pPr>
            <w:r>
              <w:rPr/>
              <w:t> </w:t>
            </w:r>
          </w:p>
        </w:tc>
        <w:tc>
          <w:tcPr>
            <w:tcW w:w="74"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77"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715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Net cash used in financing activities</w:t>
            </w:r>
          </w:p>
        </w:tc>
        <w:tc>
          <w:tcPr>
            <w:tcW w:w="120"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283"/>
              <w:rPr/>
            </w:pPr>
            <w:r>
              <w:rPr/>
              <w:t> </w:t>
            </w:r>
          </w:p>
        </w:tc>
        <w:tc>
          <w:tcPr>
            <w:tcW w:w="1073" w:type="dxa"/>
            <w:tcBorders/>
            <w:shd w:fill="auto" w:val="clear"/>
            <w:vAlign w:val="center"/>
          </w:tcPr>
          <w:p>
            <w:pPr>
              <w:pStyle w:val="TableContents"/>
              <w:spacing w:before="0" w:after="283"/>
              <w:jc w:val="right"/>
              <w:rPr/>
            </w:pPr>
            <w:r>
              <w:rPr/>
              <w:t>(7,246</w:t>
            </w:r>
          </w:p>
        </w:tc>
        <w:tc>
          <w:tcPr>
            <w:tcW w:w="193" w:type="dxa"/>
            <w:tcBorders/>
            <w:shd w:fill="auto" w:val="clear"/>
            <w:vAlign w:val="center"/>
          </w:tcPr>
          <w:p>
            <w:pPr>
              <w:pStyle w:val="TableContents"/>
              <w:spacing w:before="0" w:after="283"/>
              <w:rPr/>
            </w:pPr>
            <w:r>
              <w:rPr/>
              <w:t>) </w:t>
            </w:r>
          </w:p>
        </w:tc>
        <w:tc>
          <w:tcPr>
            <w:tcW w:w="74"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283"/>
              <w:rPr/>
            </w:pPr>
            <w:r>
              <w:rPr/>
              <w:t> </w:t>
            </w:r>
          </w:p>
        </w:tc>
        <w:tc>
          <w:tcPr>
            <w:tcW w:w="1077" w:type="dxa"/>
            <w:tcBorders/>
            <w:shd w:fill="auto" w:val="clear"/>
            <w:vAlign w:val="center"/>
          </w:tcPr>
          <w:p>
            <w:pPr>
              <w:pStyle w:val="TableContents"/>
              <w:spacing w:before="0" w:after="283"/>
              <w:jc w:val="right"/>
              <w:rPr/>
            </w:pPr>
            <w:r>
              <w:rPr/>
              <w:t>(5,929</w:t>
            </w:r>
          </w:p>
        </w:tc>
        <w:tc>
          <w:tcPr>
            <w:tcW w:w="170" w:type="dxa"/>
            <w:tcBorders/>
            <w:shd w:fill="auto" w:val="clear"/>
            <w:vAlign w:val="center"/>
          </w:tcPr>
          <w:p>
            <w:pPr>
              <w:pStyle w:val="TableContents"/>
              <w:spacing w:before="0" w:after="283"/>
              <w:rPr/>
            </w:pPr>
            <w:r>
              <w:rPr/>
              <w:t>) </w:t>
            </w:r>
          </w:p>
        </w:tc>
      </w:tr>
      <w:tr>
        <w:trPr/>
        <w:tc>
          <w:tcPr>
            <w:tcW w:w="715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Effect of exchange rate changes on cash, cash equivalents and restricted cash equivalent</w:t>
            </w:r>
          </w:p>
        </w:tc>
        <w:tc>
          <w:tcPr>
            <w:tcW w:w="120" w:type="dxa"/>
            <w:tcBorders/>
            <w:shd w:fill="CCEEFF" w:val="clear"/>
            <w:vAlign w:val="center"/>
          </w:tcPr>
          <w:p>
            <w:pPr>
              <w:pStyle w:val="TableContents"/>
              <w:spacing w:before="0" w:after="283"/>
              <w:rPr/>
            </w:pPr>
            <w:r>
              <w:rPr/>
              <w:t>  </w:t>
            </w:r>
          </w:p>
        </w:tc>
        <w:tc>
          <w:tcPr>
            <w:tcW w:w="174" w:type="dxa"/>
            <w:tcBorders/>
            <w:shd w:fill="CCEEFF" w:val="clear"/>
            <w:vAlign w:val="center"/>
          </w:tcPr>
          <w:p>
            <w:pPr>
              <w:pStyle w:val="TableContents"/>
              <w:spacing w:before="0" w:after="283"/>
              <w:rPr/>
            </w:pPr>
            <w:r>
              <w:rPr/>
              <w:t> </w:t>
            </w:r>
          </w:p>
        </w:tc>
        <w:tc>
          <w:tcPr>
            <w:tcW w:w="1073" w:type="dxa"/>
            <w:tcBorders/>
            <w:shd w:fill="CCEEFF" w:val="clear"/>
            <w:vAlign w:val="center"/>
          </w:tcPr>
          <w:p>
            <w:pPr>
              <w:pStyle w:val="TableContents"/>
              <w:spacing w:before="0" w:after="283"/>
              <w:jc w:val="right"/>
              <w:rPr/>
            </w:pPr>
            <w:r>
              <w:rPr/>
              <w:t>56</w:t>
            </w:r>
          </w:p>
        </w:tc>
        <w:tc>
          <w:tcPr>
            <w:tcW w:w="193" w:type="dxa"/>
            <w:tcBorders/>
            <w:shd w:fill="CCEEFF" w:val="clear"/>
            <w:vAlign w:val="center"/>
          </w:tcPr>
          <w:p>
            <w:pPr>
              <w:pStyle w:val="TableContents"/>
              <w:spacing w:before="0" w:after="283"/>
              <w:rPr/>
            </w:pPr>
            <w:r>
              <w:rPr/>
              <w:t> </w:t>
            </w:r>
          </w:p>
        </w:tc>
        <w:tc>
          <w:tcPr>
            <w:tcW w:w="74" w:type="dxa"/>
            <w:tcBorders/>
            <w:shd w:fill="CCEEFF" w:val="clear"/>
            <w:vAlign w:val="center"/>
          </w:tcPr>
          <w:p>
            <w:pPr>
              <w:pStyle w:val="TableContents"/>
              <w:spacing w:before="0" w:after="283"/>
              <w:rPr/>
            </w:pPr>
            <w:r>
              <w:rPr/>
              <w:t> </w:t>
            </w:r>
          </w:p>
        </w:tc>
        <w:tc>
          <w:tcPr>
            <w:tcW w:w="174" w:type="dxa"/>
            <w:tcBorders/>
            <w:shd w:fill="CCEEFF" w:val="clear"/>
            <w:vAlign w:val="center"/>
          </w:tcPr>
          <w:p>
            <w:pPr>
              <w:pStyle w:val="TableContents"/>
              <w:spacing w:before="0" w:after="283"/>
              <w:rPr/>
            </w:pPr>
            <w:r>
              <w:rPr/>
              <w:t> </w:t>
            </w:r>
          </w:p>
        </w:tc>
        <w:tc>
          <w:tcPr>
            <w:tcW w:w="1077" w:type="dxa"/>
            <w:tcBorders/>
            <w:shd w:fill="CCEEFF" w:val="clear"/>
            <w:vAlign w:val="center"/>
          </w:tcPr>
          <w:p>
            <w:pPr>
              <w:pStyle w:val="TableContents"/>
              <w:spacing w:before="0" w:after="283"/>
              <w:jc w:val="right"/>
              <w:rPr/>
            </w:pPr>
            <w:r>
              <w:rPr/>
              <w:t>(243</w:t>
            </w:r>
          </w:p>
        </w:tc>
        <w:tc>
          <w:tcPr>
            <w:tcW w:w="170" w:type="dxa"/>
            <w:tcBorders/>
            <w:shd w:fill="CCEEFF" w:val="clear"/>
            <w:vAlign w:val="center"/>
          </w:tcPr>
          <w:p>
            <w:pPr>
              <w:pStyle w:val="TableContents"/>
              <w:spacing w:before="0" w:after="283"/>
              <w:rPr/>
            </w:pPr>
            <w:r>
              <w:rPr/>
              <w:t>) </w:t>
            </w:r>
          </w:p>
        </w:tc>
      </w:tr>
      <w:tr>
        <w:trPr/>
        <w:tc>
          <w:tcPr>
            <w:tcW w:w="715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Net increase in cash, cash equivalents and restricted cash equivalent</w:t>
            </w:r>
          </w:p>
        </w:tc>
        <w:tc>
          <w:tcPr>
            <w:tcW w:w="120"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283"/>
              <w:rPr/>
            </w:pPr>
            <w:r>
              <w:rPr/>
              <w:t> </w:t>
            </w:r>
          </w:p>
        </w:tc>
        <w:tc>
          <w:tcPr>
            <w:tcW w:w="1073" w:type="dxa"/>
            <w:tcBorders/>
            <w:shd w:fill="auto" w:val="clear"/>
            <w:vAlign w:val="center"/>
          </w:tcPr>
          <w:p>
            <w:pPr>
              <w:pStyle w:val="TableContents"/>
              <w:spacing w:before="0" w:after="283"/>
              <w:jc w:val="right"/>
              <w:rPr/>
            </w:pPr>
            <w:r>
              <w:rPr/>
              <w:t>27,502</w:t>
            </w:r>
          </w:p>
        </w:tc>
        <w:tc>
          <w:tcPr>
            <w:tcW w:w="193" w:type="dxa"/>
            <w:tcBorders/>
            <w:shd w:fill="auto" w:val="clear"/>
            <w:vAlign w:val="center"/>
          </w:tcPr>
          <w:p>
            <w:pPr>
              <w:pStyle w:val="TableContents"/>
              <w:spacing w:before="0" w:after="283"/>
              <w:rPr/>
            </w:pPr>
            <w:r>
              <w:rPr/>
              <w:t> </w:t>
            </w:r>
          </w:p>
        </w:tc>
        <w:tc>
          <w:tcPr>
            <w:tcW w:w="74"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283"/>
              <w:rPr/>
            </w:pPr>
            <w:r>
              <w:rPr/>
              <w:t> </w:t>
            </w:r>
          </w:p>
        </w:tc>
        <w:tc>
          <w:tcPr>
            <w:tcW w:w="1077" w:type="dxa"/>
            <w:tcBorders/>
            <w:shd w:fill="auto" w:val="clear"/>
            <w:vAlign w:val="center"/>
          </w:tcPr>
          <w:p>
            <w:pPr>
              <w:pStyle w:val="TableContents"/>
              <w:spacing w:before="0" w:after="283"/>
              <w:jc w:val="right"/>
              <w:rPr/>
            </w:pPr>
            <w:r>
              <w:rPr/>
              <w:t>37,482</w:t>
            </w:r>
          </w:p>
        </w:tc>
        <w:tc>
          <w:tcPr>
            <w:tcW w:w="170" w:type="dxa"/>
            <w:tcBorders/>
            <w:shd w:fill="auto" w:val="clear"/>
            <w:vAlign w:val="center"/>
          </w:tcPr>
          <w:p>
            <w:pPr>
              <w:pStyle w:val="TableContents"/>
              <w:spacing w:before="0" w:after="283"/>
              <w:rPr/>
            </w:pPr>
            <w:r>
              <w:rPr/>
              <w:t> </w:t>
            </w:r>
          </w:p>
        </w:tc>
      </w:tr>
      <w:tr>
        <w:trPr/>
        <w:tc>
          <w:tcPr>
            <w:tcW w:w="715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Cash, cash equivalents and restricted cash equivalent, at beginning of the period</w:t>
            </w:r>
          </w:p>
        </w:tc>
        <w:tc>
          <w:tcPr>
            <w:tcW w:w="120" w:type="dxa"/>
            <w:tcBorders/>
            <w:shd w:fill="CCEEFF" w:val="clear"/>
            <w:vAlign w:val="center"/>
          </w:tcPr>
          <w:p>
            <w:pPr>
              <w:pStyle w:val="TableContents"/>
              <w:spacing w:before="0" w:after="283"/>
              <w:rPr/>
            </w:pPr>
            <w:r>
              <w:rPr/>
              <w:t>  </w:t>
            </w:r>
          </w:p>
        </w:tc>
        <w:tc>
          <w:tcPr>
            <w:tcW w:w="174" w:type="dxa"/>
            <w:tcBorders/>
            <w:shd w:fill="CCEEFF" w:val="clear"/>
            <w:vAlign w:val="center"/>
          </w:tcPr>
          <w:p>
            <w:pPr>
              <w:pStyle w:val="TableContents"/>
              <w:spacing w:before="0" w:after="283"/>
              <w:rPr/>
            </w:pPr>
            <w:r>
              <w:rPr/>
              <w:t> </w:t>
            </w:r>
          </w:p>
        </w:tc>
        <w:tc>
          <w:tcPr>
            <w:tcW w:w="1073" w:type="dxa"/>
            <w:tcBorders/>
            <w:shd w:fill="CCEEFF" w:val="clear"/>
            <w:vAlign w:val="center"/>
          </w:tcPr>
          <w:p>
            <w:pPr>
              <w:pStyle w:val="TableContents"/>
              <w:spacing w:before="0" w:after="283"/>
              <w:jc w:val="right"/>
              <w:rPr/>
            </w:pPr>
            <w:r>
              <w:rPr/>
              <w:t>139,470</w:t>
            </w:r>
          </w:p>
        </w:tc>
        <w:tc>
          <w:tcPr>
            <w:tcW w:w="193" w:type="dxa"/>
            <w:tcBorders/>
            <w:shd w:fill="CCEEFF" w:val="clear"/>
            <w:vAlign w:val="center"/>
          </w:tcPr>
          <w:p>
            <w:pPr>
              <w:pStyle w:val="TableContents"/>
              <w:spacing w:before="0" w:after="283"/>
              <w:rPr/>
            </w:pPr>
            <w:r>
              <w:rPr/>
              <w:t> </w:t>
            </w:r>
          </w:p>
        </w:tc>
        <w:tc>
          <w:tcPr>
            <w:tcW w:w="74" w:type="dxa"/>
            <w:tcBorders/>
            <w:shd w:fill="CCEEFF" w:val="clear"/>
            <w:vAlign w:val="center"/>
          </w:tcPr>
          <w:p>
            <w:pPr>
              <w:pStyle w:val="TableContents"/>
              <w:spacing w:before="0" w:after="283"/>
              <w:rPr/>
            </w:pPr>
            <w:r>
              <w:rPr/>
              <w:t> </w:t>
            </w:r>
          </w:p>
        </w:tc>
        <w:tc>
          <w:tcPr>
            <w:tcW w:w="174" w:type="dxa"/>
            <w:tcBorders/>
            <w:shd w:fill="CCEEFF" w:val="clear"/>
            <w:vAlign w:val="center"/>
          </w:tcPr>
          <w:p>
            <w:pPr>
              <w:pStyle w:val="TableContents"/>
              <w:spacing w:before="0" w:after="283"/>
              <w:rPr/>
            </w:pPr>
            <w:r>
              <w:rPr/>
              <w:t> </w:t>
            </w:r>
          </w:p>
        </w:tc>
        <w:tc>
          <w:tcPr>
            <w:tcW w:w="1077" w:type="dxa"/>
            <w:tcBorders/>
            <w:shd w:fill="CCEEFF" w:val="clear"/>
            <w:vAlign w:val="center"/>
          </w:tcPr>
          <w:p>
            <w:pPr>
              <w:pStyle w:val="TableContents"/>
              <w:spacing w:before="0" w:after="283"/>
              <w:jc w:val="right"/>
              <w:rPr/>
            </w:pPr>
            <w:r>
              <w:rPr/>
              <w:t>74,180</w:t>
            </w:r>
          </w:p>
        </w:tc>
        <w:tc>
          <w:tcPr>
            <w:tcW w:w="170" w:type="dxa"/>
            <w:tcBorders/>
            <w:shd w:fill="CCEEFF" w:val="clear"/>
            <w:vAlign w:val="center"/>
          </w:tcPr>
          <w:p>
            <w:pPr>
              <w:pStyle w:val="TableContents"/>
              <w:spacing w:before="0" w:after="283"/>
              <w:rPr/>
            </w:pPr>
            <w:r>
              <w:rPr/>
              <w:t> </w:t>
            </w:r>
          </w:p>
        </w:tc>
      </w:tr>
      <w:tr>
        <w:trPr/>
        <w:tc>
          <w:tcPr>
            <w:tcW w:w="715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73"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93" w:type="dxa"/>
            <w:tcBorders/>
            <w:shd w:fill="auto" w:val="clear"/>
            <w:vAlign w:val="center"/>
          </w:tcPr>
          <w:p>
            <w:pPr>
              <w:pStyle w:val="TableContents"/>
              <w:spacing w:before="0" w:after="283"/>
              <w:rPr/>
            </w:pPr>
            <w:r>
              <w:rPr/>
              <w:t> </w:t>
            </w:r>
          </w:p>
        </w:tc>
        <w:tc>
          <w:tcPr>
            <w:tcW w:w="74"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77"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7150" w:type="dxa"/>
            <w:tcBorders/>
            <w:shd w:fill="auto"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Cash, cash equivalents and restricted cash equivalent, at end of the period</w:t>
            </w:r>
          </w:p>
        </w:tc>
        <w:tc>
          <w:tcPr>
            <w:tcW w:w="120"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283"/>
              <w:rPr/>
            </w:pPr>
            <w:r>
              <w:rPr/>
              <w:t>$</w:t>
            </w:r>
          </w:p>
        </w:tc>
        <w:tc>
          <w:tcPr>
            <w:tcW w:w="1073" w:type="dxa"/>
            <w:tcBorders/>
            <w:shd w:fill="auto" w:val="clear"/>
            <w:vAlign w:val="center"/>
          </w:tcPr>
          <w:p>
            <w:pPr>
              <w:pStyle w:val="TableContents"/>
              <w:spacing w:before="0" w:after="283"/>
              <w:jc w:val="right"/>
              <w:rPr/>
            </w:pPr>
            <w:r>
              <w:rPr/>
              <w:t>166,972</w:t>
            </w:r>
          </w:p>
        </w:tc>
        <w:tc>
          <w:tcPr>
            <w:tcW w:w="193" w:type="dxa"/>
            <w:tcBorders/>
            <w:shd w:fill="auto" w:val="clear"/>
            <w:vAlign w:val="center"/>
          </w:tcPr>
          <w:p>
            <w:pPr>
              <w:pStyle w:val="TableContents"/>
              <w:spacing w:before="0" w:after="283"/>
              <w:rPr/>
            </w:pPr>
            <w:r>
              <w:rPr/>
              <w:t> </w:t>
            </w:r>
          </w:p>
        </w:tc>
        <w:tc>
          <w:tcPr>
            <w:tcW w:w="74"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283"/>
              <w:rPr/>
            </w:pPr>
            <w:r>
              <w:rPr/>
              <w:t>$</w:t>
            </w:r>
          </w:p>
        </w:tc>
        <w:tc>
          <w:tcPr>
            <w:tcW w:w="1077" w:type="dxa"/>
            <w:tcBorders/>
            <w:shd w:fill="auto" w:val="clear"/>
            <w:vAlign w:val="center"/>
          </w:tcPr>
          <w:p>
            <w:pPr>
              <w:pStyle w:val="TableContents"/>
              <w:spacing w:before="0" w:after="283"/>
              <w:jc w:val="right"/>
              <w:rPr/>
            </w:pPr>
            <w:r>
              <w:rPr/>
              <w:t>111,662</w:t>
            </w:r>
          </w:p>
        </w:tc>
        <w:tc>
          <w:tcPr>
            <w:tcW w:w="170" w:type="dxa"/>
            <w:tcBorders/>
            <w:shd w:fill="auto" w:val="clear"/>
            <w:vAlign w:val="center"/>
          </w:tcPr>
          <w:p>
            <w:pPr>
              <w:pStyle w:val="TableContents"/>
              <w:spacing w:before="0" w:after="283"/>
              <w:rPr/>
            </w:pPr>
            <w:r>
              <w:rPr/>
              <w:t> </w:t>
            </w:r>
          </w:p>
        </w:tc>
      </w:tr>
      <w:tr>
        <w:trPr/>
        <w:tc>
          <w:tcPr>
            <w:tcW w:w="715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073"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93" w:type="dxa"/>
            <w:tcBorders/>
            <w:shd w:fill="auto" w:val="clear"/>
            <w:vAlign w:val="center"/>
          </w:tcPr>
          <w:p>
            <w:pPr>
              <w:pStyle w:val="TableContents"/>
              <w:spacing w:before="0" w:after="283"/>
              <w:rPr/>
            </w:pPr>
            <w:r>
              <w:rPr/>
              <w:t> </w:t>
            </w:r>
          </w:p>
        </w:tc>
        <w:tc>
          <w:tcPr>
            <w:tcW w:w="74"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077"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70" w:type="dxa"/>
            <w:tcBorders/>
            <w:shd w:fill="auto" w:val="clear"/>
            <w:vAlign w:val="center"/>
          </w:tcPr>
          <w:p>
            <w:pPr>
              <w:pStyle w:val="TableContents"/>
              <w:spacing w:before="0" w:after="283"/>
              <w:rPr/>
            </w:pPr>
            <w:r>
              <w:rPr/>
              <w:t> </w:t>
            </w:r>
          </w:p>
        </w:tc>
      </w:tr>
      <w:tr>
        <w:trPr/>
        <w:tc>
          <w:tcPr>
            <w:tcW w:w="7150" w:type="dxa"/>
            <w:tcBorders/>
            <w:shd w:fill="CCEEFF"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Reconciliation of cash, cash equivalents, and restricted cash equivalent reported in the consolidated balance sheets</w:t>
            </w:r>
          </w:p>
        </w:tc>
        <w:tc>
          <w:tcPr>
            <w:tcW w:w="120" w:type="dxa"/>
            <w:tcBorders/>
            <w:shd w:fill="CCEEFF" w:val="clear"/>
            <w:vAlign w:val="center"/>
          </w:tcPr>
          <w:p>
            <w:pPr>
              <w:pStyle w:val="TableContents"/>
              <w:spacing w:before="0" w:after="283"/>
              <w:rPr/>
            </w:pPr>
            <w:r>
              <w:rPr/>
              <w:t>  </w:t>
            </w:r>
          </w:p>
        </w:tc>
        <w:tc>
          <w:tcPr>
            <w:tcW w:w="174" w:type="dxa"/>
            <w:tcBorders/>
            <w:shd w:fill="CCEEFF" w:val="clear"/>
            <w:vAlign w:val="center"/>
          </w:tcPr>
          <w:p>
            <w:pPr>
              <w:pStyle w:val="TableContents"/>
              <w:spacing w:before="0" w:after="283"/>
              <w:rPr>
                <w:sz w:val="4"/>
                <w:szCs w:val="4"/>
              </w:rPr>
            </w:pPr>
            <w:r>
              <w:rPr>
                <w:sz w:val="4"/>
                <w:szCs w:val="4"/>
              </w:rPr>
            </w:r>
          </w:p>
        </w:tc>
        <w:tc>
          <w:tcPr>
            <w:tcW w:w="1073" w:type="dxa"/>
            <w:tcBorders/>
            <w:shd w:fill="CCEEFF" w:val="clear"/>
            <w:vAlign w:val="center"/>
          </w:tcPr>
          <w:p>
            <w:pPr>
              <w:pStyle w:val="TableContents"/>
              <w:spacing w:before="0" w:after="283"/>
              <w:rPr>
                <w:sz w:val="4"/>
                <w:szCs w:val="4"/>
              </w:rPr>
            </w:pPr>
            <w:r>
              <w:rPr>
                <w:sz w:val="4"/>
                <w:szCs w:val="4"/>
              </w:rPr>
            </w:r>
          </w:p>
        </w:tc>
        <w:tc>
          <w:tcPr>
            <w:tcW w:w="193" w:type="dxa"/>
            <w:tcBorders/>
            <w:shd w:fill="CCEEFF" w:val="clear"/>
            <w:vAlign w:val="center"/>
          </w:tcPr>
          <w:p>
            <w:pPr>
              <w:pStyle w:val="TableContents"/>
              <w:spacing w:before="0" w:after="283"/>
              <w:rPr>
                <w:sz w:val="4"/>
                <w:szCs w:val="4"/>
              </w:rPr>
            </w:pPr>
            <w:r>
              <w:rPr>
                <w:sz w:val="4"/>
                <w:szCs w:val="4"/>
              </w:rPr>
            </w:r>
          </w:p>
        </w:tc>
        <w:tc>
          <w:tcPr>
            <w:tcW w:w="74" w:type="dxa"/>
            <w:tcBorders/>
            <w:shd w:fill="CCEEFF" w:val="clear"/>
            <w:vAlign w:val="center"/>
          </w:tcPr>
          <w:p>
            <w:pPr>
              <w:pStyle w:val="TableContents"/>
              <w:spacing w:before="0" w:after="283"/>
              <w:rPr/>
            </w:pPr>
            <w:r>
              <w:rPr/>
              <w:t> </w:t>
            </w:r>
          </w:p>
        </w:tc>
        <w:tc>
          <w:tcPr>
            <w:tcW w:w="174" w:type="dxa"/>
            <w:tcBorders/>
            <w:shd w:fill="CCEEFF" w:val="clear"/>
            <w:vAlign w:val="center"/>
          </w:tcPr>
          <w:p>
            <w:pPr>
              <w:pStyle w:val="TableContents"/>
              <w:spacing w:before="0" w:after="283"/>
              <w:rPr>
                <w:sz w:val="4"/>
                <w:szCs w:val="4"/>
              </w:rPr>
            </w:pPr>
            <w:r>
              <w:rPr>
                <w:sz w:val="4"/>
                <w:szCs w:val="4"/>
              </w:rPr>
            </w:r>
          </w:p>
        </w:tc>
        <w:tc>
          <w:tcPr>
            <w:tcW w:w="1077" w:type="dxa"/>
            <w:tcBorders/>
            <w:shd w:fill="CCEEFF" w:val="clear"/>
            <w:vAlign w:val="center"/>
          </w:tcPr>
          <w:p>
            <w:pPr>
              <w:pStyle w:val="TableContents"/>
              <w:spacing w:before="0" w:after="283"/>
              <w:rPr>
                <w:sz w:val="4"/>
                <w:szCs w:val="4"/>
              </w:rPr>
            </w:pPr>
            <w:r>
              <w:rPr>
                <w:sz w:val="4"/>
                <w:szCs w:val="4"/>
              </w:rPr>
            </w:r>
          </w:p>
        </w:tc>
        <w:tc>
          <w:tcPr>
            <w:tcW w:w="170" w:type="dxa"/>
            <w:tcBorders/>
            <w:shd w:fill="CCEEFF" w:val="clear"/>
            <w:vAlign w:val="center"/>
          </w:tcPr>
          <w:p>
            <w:pPr>
              <w:pStyle w:val="TableContents"/>
              <w:spacing w:before="0" w:after="283"/>
              <w:rPr>
                <w:sz w:val="4"/>
                <w:szCs w:val="4"/>
              </w:rPr>
            </w:pPr>
            <w:r>
              <w:rPr>
                <w:sz w:val="4"/>
                <w:szCs w:val="4"/>
              </w:rPr>
            </w:r>
          </w:p>
        </w:tc>
      </w:tr>
      <w:tr>
        <w:trPr/>
        <w:tc>
          <w:tcPr>
            <w:tcW w:w="715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Cash and cash equivalents</w:t>
            </w:r>
          </w:p>
        </w:tc>
        <w:tc>
          <w:tcPr>
            <w:tcW w:w="120"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283"/>
              <w:rPr/>
            </w:pPr>
            <w:r>
              <w:rPr/>
              <w:t>$</w:t>
            </w:r>
          </w:p>
        </w:tc>
        <w:tc>
          <w:tcPr>
            <w:tcW w:w="1073" w:type="dxa"/>
            <w:tcBorders/>
            <w:shd w:fill="auto" w:val="clear"/>
            <w:vAlign w:val="center"/>
          </w:tcPr>
          <w:p>
            <w:pPr>
              <w:pStyle w:val="TableContents"/>
              <w:spacing w:before="0" w:after="283"/>
              <w:jc w:val="right"/>
              <w:rPr/>
            </w:pPr>
            <w:r>
              <w:rPr/>
              <w:t> </w:t>
            </w:r>
            <w:r>
              <w:rPr/>
              <w:t>166,972</w:t>
            </w:r>
          </w:p>
        </w:tc>
        <w:tc>
          <w:tcPr>
            <w:tcW w:w="193" w:type="dxa"/>
            <w:tcBorders/>
            <w:shd w:fill="auto" w:val="clear"/>
            <w:vAlign w:val="center"/>
          </w:tcPr>
          <w:p>
            <w:pPr>
              <w:pStyle w:val="TableContents"/>
              <w:spacing w:before="0" w:after="283"/>
              <w:rPr/>
            </w:pPr>
            <w:r>
              <w:rPr/>
              <w:t> </w:t>
            </w:r>
          </w:p>
        </w:tc>
        <w:tc>
          <w:tcPr>
            <w:tcW w:w="74"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283"/>
              <w:rPr/>
            </w:pPr>
            <w:r>
              <w:rPr/>
              <w:t>$</w:t>
            </w:r>
          </w:p>
        </w:tc>
        <w:tc>
          <w:tcPr>
            <w:tcW w:w="1077" w:type="dxa"/>
            <w:tcBorders/>
            <w:shd w:fill="auto" w:val="clear"/>
            <w:vAlign w:val="center"/>
          </w:tcPr>
          <w:p>
            <w:pPr>
              <w:pStyle w:val="TableContents"/>
              <w:spacing w:before="0" w:after="283"/>
              <w:jc w:val="right"/>
              <w:rPr/>
            </w:pPr>
            <w:r>
              <w:rPr/>
              <w:t>86,662</w:t>
            </w:r>
          </w:p>
        </w:tc>
        <w:tc>
          <w:tcPr>
            <w:tcW w:w="170" w:type="dxa"/>
            <w:tcBorders/>
            <w:shd w:fill="auto" w:val="clear"/>
            <w:vAlign w:val="center"/>
          </w:tcPr>
          <w:p>
            <w:pPr>
              <w:pStyle w:val="TableContents"/>
              <w:spacing w:before="0" w:after="283"/>
              <w:rPr/>
            </w:pPr>
            <w:r>
              <w:rPr/>
              <w:t> </w:t>
            </w:r>
          </w:p>
        </w:tc>
      </w:tr>
      <w:tr>
        <w:trPr/>
        <w:tc>
          <w:tcPr>
            <w:tcW w:w="715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Restricted cash equivalent</w:t>
            </w:r>
          </w:p>
        </w:tc>
        <w:tc>
          <w:tcPr>
            <w:tcW w:w="120" w:type="dxa"/>
            <w:tcBorders/>
            <w:shd w:fill="CCEEFF" w:val="clear"/>
            <w:vAlign w:val="center"/>
          </w:tcPr>
          <w:p>
            <w:pPr>
              <w:pStyle w:val="TableContents"/>
              <w:spacing w:before="0" w:after="283"/>
              <w:rPr/>
            </w:pPr>
            <w:r>
              <w:rPr/>
              <w:t>  </w:t>
            </w:r>
          </w:p>
        </w:tc>
        <w:tc>
          <w:tcPr>
            <w:tcW w:w="174" w:type="dxa"/>
            <w:tcBorders/>
            <w:shd w:fill="CCEEFF" w:val="clear"/>
            <w:vAlign w:val="center"/>
          </w:tcPr>
          <w:p>
            <w:pPr>
              <w:pStyle w:val="TableContents"/>
              <w:spacing w:before="0" w:after="283"/>
              <w:rPr/>
            </w:pPr>
            <w:r>
              <w:rPr/>
              <w:t> </w:t>
            </w:r>
          </w:p>
        </w:tc>
        <w:tc>
          <w:tcPr>
            <w:tcW w:w="1073" w:type="dxa"/>
            <w:tcBorders/>
            <w:shd w:fill="CCEEFF" w:val="clear"/>
            <w:vAlign w:val="center"/>
          </w:tcPr>
          <w:p>
            <w:pPr>
              <w:pStyle w:val="TableContents"/>
              <w:spacing w:before="0" w:after="283"/>
              <w:jc w:val="right"/>
              <w:rPr/>
            </w:pPr>
            <w:r>
              <w:rPr/>
              <w:t>—  </w:t>
            </w:r>
          </w:p>
        </w:tc>
        <w:tc>
          <w:tcPr>
            <w:tcW w:w="193" w:type="dxa"/>
            <w:tcBorders/>
            <w:shd w:fill="CCEEFF" w:val="clear"/>
            <w:vAlign w:val="center"/>
          </w:tcPr>
          <w:p>
            <w:pPr>
              <w:pStyle w:val="TableContents"/>
              <w:spacing w:before="0" w:after="283"/>
              <w:rPr/>
            </w:pPr>
            <w:r>
              <w:rPr/>
              <w:t> </w:t>
            </w:r>
          </w:p>
        </w:tc>
        <w:tc>
          <w:tcPr>
            <w:tcW w:w="74" w:type="dxa"/>
            <w:tcBorders/>
            <w:shd w:fill="CCEEFF" w:val="clear"/>
            <w:vAlign w:val="center"/>
          </w:tcPr>
          <w:p>
            <w:pPr>
              <w:pStyle w:val="TableContents"/>
              <w:spacing w:before="0" w:after="283"/>
              <w:rPr/>
            </w:pPr>
            <w:r>
              <w:rPr/>
              <w:t> </w:t>
            </w:r>
          </w:p>
        </w:tc>
        <w:tc>
          <w:tcPr>
            <w:tcW w:w="174" w:type="dxa"/>
            <w:tcBorders/>
            <w:shd w:fill="CCEEFF" w:val="clear"/>
            <w:vAlign w:val="center"/>
          </w:tcPr>
          <w:p>
            <w:pPr>
              <w:pStyle w:val="TableContents"/>
              <w:spacing w:before="0" w:after="283"/>
              <w:rPr/>
            </w:pPr>
            <w:r>
              <w:rPr/>
              <w:t> </w:t>
            </w:r>
          </w:p>
        </w:tc>
        <w:tc>
          <w:tcPr>
            <w:tcW w:w="1077" w:type="dxa"/>
            <w:tcBorders/>
            <w:shd w:fill="CCEEFF" w:val="clear"/>
            <w:vAlign w:val="center"/>
          </w:tcPr>
          <w:p>
            <w:pPr>
              <w:pStyle w:val="TableContents"/>
              <w:spacing w:before="0" w:after="283"/>
              <w:jc w:val="right"/>
              <w:rPr/>
            </w:pPr>
            <w:r>
              <w:rPr/>
              <w:t>25,000</w:t>
            </w:r>
          </w:p>
        </w:tc>
        <w:tc>
          <w:tcPr>
            <w:tcW w:w="170" w:type="dxa"/>
            <w:tcBorders/>
            <w:shd w:fill="CCEEFF" w:val="clear"/>
            <w:vAlign w:val="center"/>
          </w:tcPr>
          <w:p>
            <w:pPr>
              <w:pStyle w:val="TableContents"/>
              <w:spacing w:before="0" w:after="283"/>
              <w:rPr/>
            </w:pPr>
            <w:r>
              <w:rPr/>
              <w:t> </w:t>
            </w:r>
          </w:p>
        </w:tc>
      </w:tr>
      <w:tr>
        <w:trPr/>
        <w:tc>
          <w:tcPr>
            <w:tcW w:w="715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73"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93" w:type="dxa"/>
            <w:tcBorders/>
            <w:shd w:fill="auto" w:val="clear"/>
            <w:vAlign w:val="center"/>
          </w:tcPr>
          <w:p>
            <w:pPr>
              <w:pStyle w:val="TableContents"/>
              <w:spacing w:before="0" w:after="283"/>
              <w:rPr/>
            </w:pPr>
            <w:r>
              <w:rPr/>
              <w:t> </w:t>
            </w:r>
          </w:p>
        </w:tc>
        <w:tc>
          <w:tcPr>
            <w:tcW w:w="74"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77"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715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Total cash, cash equivalents, and restricted cash equivalent shown in the condensed consolidated statements of cash flows</w:t>
            </w:r>
          </w:p>
        </w:tc>
        <w:tc>
          <w:tcPr>
            <w:tcW w:w="120"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283"/>
              <w:rPr/>
            </w:pPr>
            <w:r>
              <w:rPr/>
              <w:t>$</w:t>
            </w:r>
          </w:p>
        </w:tc>
        <w:tc>
          <w:tcPr>
            <w:tcW w:w="1073" w:type="dxa"/>
            <w:tcBorders/>
            <w:shd w:fill="auto" w:val="clear"/>
            <w:vAlign w:val="center"/>
          </w:tcPr>
          <w:p>
            <w:pPr>
              <w:pStyle w:val="TableContents"/>
              <w:spacing w:before="0" w:after="283"/>
              <w:jc w:val="right"/>
              <w:rPr/>
            </w:pPr>
            <w:r>
              <w:rPr/>
              <w:t>166,972</w:t>
            </w:r>
          </w:p>
        </w:tc>
        <w:tc>
          <w:tcPr>
            <w:tcW w:w="193" w:type="dxa"/>
            <w:tcBorders/>
            <w:shd w:fill="auto" w:val="clear"/>
            <w:vAlign w:val="center"/>
          </w:tcPr>
          <w:p>
            <w:pPr>
              <w:pStyle w:val="TableContents"/>
              <w:spacing w:before="0" w:after="283"/>
              <w:rPr/>
            </w:pPr>
            <w:r>
              <w:rPr/>
              <w:t> </w:t>
            </w:r>
          </w:p>
        </w:tc>
        <w:tc>
          <w:tcPr>
            <w:tcW w:w="74"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283"/>
              <w:rPr/>
            </w:pPr>
            <w:r>
              <w:rPr/>
              <w:t>$</w:t>
            </w:r>
          </w:p>
        </w:tc>
        <w:tc>
          <w:tcPr>
            <w:tcW w:w="1077" w:type="dxa"/>
            <w:tcBorders/>
            <w:shd w:fill="auto" w:val="clear"/>
            <w:vAlign w:val="center"/>
          </w:tcPr>
          <w:p>
            <w:pPr>
              <w:pStyle w:val="TableContents"/>
              <w:spacing w:before="0" w:after="283"/>
              <w:jc w:val="right"/>
              <w:rPr/>
            </w:pPr>
            <w:r>
              <w:rPr/>
              <w:t> </w:t>
            </w:r>
            <w:r>
              <w:rPr/>
              <w:t>111,662</w:t>
            </w:r>
          </w:p>
        </w:tc>
        <w:tc>
          <w:tcPr>
            <w:tcW w:w="170" w:type="dxa"/>
            <w:tcBorders/>
            <w:shd w:fill="auto" w:val="clear"/>
            <w:vAlign w:val="center"/>
          </w:tcPr>
          <w:p>
            <w:pPr>
              <w:pStyle w:val="TableContents"/>
              <w:spacing w:before="0" w:after="283"/>
              <w:rPr/>
            </w:pPr>
            <w:r>
              <w:rPr/>
              <w:t> </w:t>
            </w:r>
          </w:p>
        </w:tc>
      </w:tr>
      <w:tr>
        <w:trPr/>
        <w:tc>
          <w:tcPr>
            <w:tcW w:w="715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073"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93" w:type="dxa"/>
            <w:tcBorders/>
            <w:shd w:fill="auto" w:val="clear"/>
            <w:vAlign w:val="center"/>
          </w:tcPr>
          <w:p>
            <w:pPr>
              <w:pStyle w:val="TableContents"/>
              <w:spacing w:before="0" w:after="283"/>
              <w:rPr/>
            </w:pPr>
            <w:r>
              <w:rPr/>
              <w:t> </w:t>
            </w:r>
          </w:p>
        </w:tc>
        <w:tc>
          <w:tcPr>
            <w:tcW w:w="74"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077"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70" w:type="dxa"/>
            <w:tcBorders/>
            <w:shd w:fill="auto" w:val="clear"/>
            <w:vAlign w:val="center"/>
          </w:tcPr>
          <w:p>
            <w:pPr>
              <w:pStyle w:val="TableContents"/>
              <w:spacing w:before="0" w:after="283"/>
              <w:rPr/>
            </w:pPr>
            <w:r>
              <w:rPr/>
              <w:t> </w:t>
            </w:r>
          </w:p>
        </w:tc>
      </w:tr>
      <w:tr>
        <w:trPr/>
        <w:tc>
          <w:tcPr>
            <w:tcW w:w="7150" w:type="dxa"/>
            <w:tcBorders/>
            <w:shd w:fill="CCEEFF"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Non-cash</w:t>
            </w:r>
          </w:p>
          <w:p>
            <w:pPr>
              <w:pStyle w:val="TableContents"/>
              <w:spacing w:before="0" w:after="0"/>
              <w:rPr>
                <w:rFonts w:ascii="Times New Roman" w:hAnsi="Times New Roman"/>
                <w:b/>
                <w:sz w:val="20"/>
              </w:rPr>
            </w:pPr>
            <w:r>
              <w:rPr>
                <w:rFonts w:ascii="Times New Roman" w:hAnsi="Times New Roman"/>
                <w:b/>
                <w:sz w:val="20"/>
              </w:rPr>
              <w:t>investing and financing activities</w:t>
            </w:r>
          </w:p>
        </w:tc>
        <w:tc>
          <w:tcPr>
            <w:tcW w:w="120" w:type="dxa"/>
            <w:tcBorders/>
            <w:shd w:fill="CCEEFF" w:val="clear"/>
            <w:vAlign w:val="center"/>
          </w:tcPr>
          <w:p>
            <w:pPr>
              <w:pStyle w:val="TableContents"/>
              <w:spacing w:before="0" w:after="283"/>
              <w:rPr/>
            </w:pPr>
            <w:r>
              <w:rPr/>
              <w:t>  </w:t>
            </w:r>
          </w:p>
        </w:tc>
        <w:tc>
          <w:tcPr>
            <w:tcW w:w="174" w:type="dxa"/>
            <w:tcBorders/>
            <w:shd w:fill="CCEEFF" w:val="clear"/>
            <w:vAlign w:val="center"/>
          </w:tcPr>
          <w:p>
            <w:pPr>
              <w:pStyle w:val="TableContents"/>
              <w:spacing w:before="0" w:after="283"/>
              <w:rPr>
                <w:sz w:val="4"/>
                <w:szCs w:val="4"/>
              </w:rPr>
            </w:pPr>
            <w:r>
              <w:rPr>
                <w:sz w:val="4"/>
                <w:szCs w:val="4"/>
              </w:rPr>
            </w:r>
          </w:p>
        </w:tc>
        <w:tc>
          <w:tcPr>
            <w:tcW w:w="1073" w:type="dxa"/>
            <w:tcBorders/>
            <w:shd w:fill="CCEEFF" w:val="clear"/>
            <w:vAlign w:val="center"/>
          </w:tcPr>
          <w:p>
            <w:pPr>
              <w:pStyle w:val="TableContents"/>
              <w:spacing w:before="0" w:after="283"/>
              <w:rPr>
                <w:sz w:val="4"/>
                <w:szCs w:val="4"/>
              </w:rPr>
            </w:pPr>
            <w:r>
              <w:rPr>
                <w:sz w:val="4"/>
                <w:szCs w:val="4"/>
              </w:rPr>
            </w:r>
          </w:p>
        </w:tc>
        <w:tc>
          <w:tcPr>
            <w:tcW w:w="193" w:type="dxa"/>
            <w:tcBorders/>
            <w:shd w:fill="CCEEFF" w:val="clear"/>
            <w:vAlign w:val="center"/>
          </w:tcPr>
          <w:p>
            <w:pPr>
              <w:pStyle w:val="TableContents"/>
              <w:spacing w:before="0" w:after="283"/>
              <w:rPr>
                <w:sz w:val="4"/>
                <w:szCs w:val="4"/>
              </w:rPr>
            </w:pPr>
            <w:r>
              <w:rPr>
                <w:sz w:val="4"/>
                <w:szCs w:val="4"/>
              </w:rPr>
            </w:r>
          </w:p>
        </w:tc>
        <w:tc>
          <w:tcPr>
            <w:tcW w:w="74" w:type="dxa"/>
            <w:tcBorders/>
            <w:shd w:fill="CCEEFF" w:val="clear"/>
            <w:vAlign w:val="center"/>
          </w:tcPr>
          <w:p>
            <w:pPr>
              <w:pStyle w:val="TableContents"/>
              <w:spacing w:before="0" w:after="283"/>
              <w:rPr/>
            </w:pPr>
            <w:r>
              <w:rPr/>
              <w:t> </w:t>
            </w:r>
          </w:p>
        </w:tc>
        <w:tc>
          <w:tcPr>
            <w:tcW w:w="174" w:type="dxa"/>
            <w:tcBorders/>
            <w:shd w:fill="CCEEFF" w:val="clear"/>
            <w:vAlign w:val="center"/>
          </w:tcPr>
          <w:p>
            <w:pPr>
              <w:pStyle w:val="TableContents"/>
              <w:spacing w:before="0" w:after="283"/>
              <w:rPr>
                <w:sz w:val="4"/>
                <w:szCs w:val="4"/>
              </w:rPr>
            </w:pPr>
            <w:r>
              <w:rPr>
                <w:sz w:val="4"/>
                <w:szCs w:val="4"/>
              </w:rPr>
            </w:r>
          </w:p>
        </w:tc>
        <w:tc>
          <w:tcPr>
            <w:tcW w:w="1077" w:type="dxa"/>
            <w:tcBorders/>
            <w:shd w:fill="CCEEFF" w:val="clear"/>
            <w:vAlign w:val="center"/>
          </w:tcPr>
          <w:p>
            <w:pPr>
              <w:pStyle w:val="TableContents"/>
              <w:spacing w:before="0" w:after="283"/>
              <w:rPr>
                <w:sz w:val="4"/>
                <w:szCs w:val="4"/>
              </w:rPr>
            </w:pPr>
            <w:r>
              <w:rPr>
                <w:sz w:val="4"/>
                <w:szCs w:val="4"/>
              </w:rPr>
            </w:r>
          </w:p>
        </w:tc>
        <w:tc>
          <w:tcPr>
            <w:tcW w:w="170" w:type="dxa"/>
            <w:tcBorders/>
            <w:shd w:fill="CCEEFF" w:val="clear"/>
            <w:vAlign w:val="center"/>
          </w:tcPr>
          <w:p>
            <w:pPr>
              <w:pStyle w:val="TableContents"/>
              <w:spacing w:before="0" w:after="283"/>
              <w:rPr>
                <w:sz w:val="4"/>
                <w:szCs w:val="4"/>
              </w:rPr>
            </w:pPr>
            <w:r>
              <w:rPr>
                <w:sz w:val="4"/>
                <w:szCs w:val="4"/>
              </w:rPr>
            </w:r>
          </w:p>
        </w:tc>
      </w:tr>
      <w:tr>
        <w:trPr/>
        <w:tc>
          <w:tcPr>
            <w:tcW w:w="715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Purchase of property and equipment included in accounts payable and accrued expenses and other current liabilities</w:t>
            </w:r>
          </w:p>
        </w:tc>
        <w:tc>
          <w:tcPr>
            <w:tcW w:w="120"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283"/>
              <w:rPr/>
            </w:pPr>
            <w:r>
              <w:rPr/>
              <w:t>$</w:t>
            </w:r>
          </w:p>
        </w:tc>
        <w:tc>
          <w:tcPr>
            <w:tcW w:w="1073" w:type="dxa"/>
            <w:tcBorders/>
            <w:shd w:fill="auto" w:val="clear"/>
            <w:vAlign w:val="center"/>
          </w:tcPr>
          <w:p>
            <w:pPr>
              <w:pStyle w:val="TableContents"/>
              <w:spacing w:before="0" w:after="283"/>
              <w:jc w:val="right"/>
              <w:rPr/>
            </w:pPr>
            <w:r>
              <w:rPr/>
              <w:t>584</w:t>
            </w:r>
          </w:p>
        </w:tc>
        <w:tc>
          <w:tcPr>
            <w:tcW w:w="193" w:type="dxa"/>
            <w:tcBorders/>
            <w:shd w:fill="auto" w:val="clear"/>
            <w:vAlign w:val="center"/>
          </w:tcPr>
          <w:p>
            <w:pPr>
              <w:pStyle w:val="TableContents"/>
              <w:spacing w:before="0" w:after="283"/>
              <w:rPr/>
            </w:pPr>
            <w:r>
              <w:rPr/>
              <w:t> </w:t>
            </w:r>
          </w:p>
        </w:tc>
        <w:tc>
          <w:tcPr>
            <w:tcW w:w="74"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283"/>
              <w:rPr/>
            </w:pPr>
            <w:r>
              <w:rPr/>
              <w:t>$</w:t>
            </w:r>
          </w:p>
        </w:tc>
        <w:tc>
          <w:tcPr>
            <w:tcW w:w="1077" w:type="dxa"/>
            <w:tcBorders/>
            <w:shd w:fill="auto" w:val="clear"/>
            <w:vAlign w:val="center"/>
          </w:tcPr>
          <w:p>
            <w:pPr>
              <w:pStyle w:val="TableContents"/>
              <w:spacing w:before="0" w:after="283"/>
              <w:jc w:val="right"/>
              <w:rPr/>
            </w:pPr>
            <w:r>
              <w:rPr/>
              <w:t>1,282</w:t>
            </w:r>
          </w:p>
        </w:tc>
        <w:tc>
          <w:tcPr>
            <w:tcW w:w="170" w:type="dxa"/>
            <w:tcBorders/>
            <w:shd w:fill="auto" w:val="clear"/>
            <w:vAlign w:val="center"/>
          </w:tcPr>
          <w:p>
            <w:pPr>
              <w:pStyle w:val="TableContents"/>
              <w:spacing w:before="0" w:after="283"/>
              <w:rPr/>
            </w:pPr>
            <w:r>
              <w:rPr/>
              <w:t> </w:t>
            </w:r>
          </w:p>
        </w:tc>
      </w:tr>
      <w:tr>
        <w:trPr/>
        <w:tc>
          <w:tcPr>
            <w:tcW w:w="715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Change in fair value of hedged interest rate swaps and interest rate cap</w:t>
            </w:r>
          </w:p>
        </w:tc>
        <w:tc>
          <w:tcPr>
            <w:tcW w:w="120" w:type="dxa"/>
            <w:tcBorders/>
            <w:shd w:fill="CCEEFF" w:val="clear"/>
            <w:vAlign w:val="center"/>
          </w:tcPr>
          <w:p>
            <w:pPr>
              <w:pStyle w:val="TableContents"/>
              <w:spacing w:before="0" w:after="283"/>
              <w:rPr/>
            </w:pPr>
            <w:r>
              <w:rPr/>
              <w:t>  </w:t>
            </w:r>
          </w:p>
        </w:tc>
        <w:tc>
          <w:tcPr>
            <w:tcW w:w="174" w:type="dxa"/>
            <w:tcBorders/>
            <w:shd w:fill="CCEEFF" w:val="clear"/>
            <w:vAlign w:val="center"/>
          </w:tcPr>
          <w:p>
            <w:pPr>
              <w:pStyle w:val="TableContents"/>
              <w:spacing w:before="0" w:after="283"/>
              <w:rPr/>
            </w:pPr>
            <w:r>
              <w:rPr/>
              <w:t> </w:t>
            </w:r>
          </w:p>
        </w:tc>
        <w:tc>
          <w:tcPr>
            <w:tcW w:w="1073" w:type="dxa"/>
            <w:tcBorders/>
            <w:shd w:fill="CCEEFF" w:val="clear"/>
            <w:vAlign w:val="center"/>
          </w:tcPr>
          <w:p>
            <w:pPr>
              <w:pStyle w:val="TableContents"/>
              <w:spacing w:before="0" w:after="283"/>
              <w:jc w:val="right"/>
              <w:rPr/>
            </w:pPr>
            <w:r>
              <w:rPr/>
              <w:t>(3,133</w:t>
            </w:r>
          </w:p>
        </w:tc>
        <w:tc>
          <w:tcPr>
            <w:tcW w:w="193" w:type="dxa"/>
            <w:tcBorders/>
            <w:shd w:fill="CCEEFF" w:val="clear"/>
            <w:vAlign w:val="center"/>
          </w:tcPr>
          <w:p>
            <w:pPr>
              <w:pStyle w:val="TableContents"/>
              <w:spacing w:before="0" w:after="283"/>
              <w:rPr/>
            </w:pPr>
            <w:r>
              <w:rPr/>
              <w:t>) </w:t>
            </w:r>
          </w:p>
        </w:tc>
        <w:tc>
          <w:tcPr>
            <w:tcW w:w="74" w:type="dxa"/>
            <w:tcBorders/>
            <w:shd w:fill="CCEEFF" w:val="clear"/>
            <w:vAlign w:val="center"/>
          </w:tcPr>
          <w:p>
            <w:pPr>
              <w:pStyle w:val="TableContents"/>
              <w:spacing w:before="0" w:after="283"/>
              <w:rPr/>
            </w:pPr>
            <w:r>
              <w:rPr/>
              <w:t> </w:t>
            </w:r>
          </w:p>
        </w:tc>
        <w:tc>
          <w:tcPr>
            <w:tcW w:w="174" w:type="dxa"/>
            <w:tcBorders/>
            <w:shd w:fill="CCEEFF" w:val="clear"/>
            <w:vAlign w:val="center"/>
          </w:tcPr>
          <w:p>
            <w:pPr>
              <w:pStyle w:val="TableContents"/>
              <w:spacing w:before="0" w:after="283"/>
              <w:rPr/>
            </w:pPr>
            <w:r>
              <w:rPr/>
              <w:t> </w:t>
            </w:r>
          </w:p>
        </w:tc>
        <w:tc>
          <w:tcPr>
            <w:tcW w:w="1077" w:type="dxa"/>
            <w:tcBorders/>
            <w:shd w:fill="CCEEFF" w:val="clear"/>
            <w:vAlign w:val="center"/>
          </w:tcPr>
          <w:p>
            <w:pPr>
              <w:pStyle w:val="TableContents"/>
              <w:spacing w:before="0" w:after="283"/>
              <w:jc w:val="right"/>
              <w:rPr/>
            </w:pPr>
            <w:r>
              <w:rPr/>
              <w:t>49</w:t>
            </w:r>
          </w:p>
        </w:tc>
        <w:tc>
          <w:tcPr>
            <w:tcW w:w="170" w:type="dxa"/>
            <w:tcBorders/>
            <w:shd w:fill="CCEEFF" w:val="clear"/>
            <w:vAlign w:val="center"/>
          </w:tcPr>
          <w:p>
            <w:pPr>
              <w:pStyle w:val="TableContents"/>
              <w:spacing w:before="0" w:after="283"/>
              <w:rPr/>
            </w:pPr>
            <w:r>
              <w:rPr/>
              <w:t> </w:t>
            </w:r>
          </w:p>
        </w:tc>
      </w:tr>
      <w:tr>
        <w:trPr/>
        <w:tc>
          <w:tcPr>
            <w:tcW w:w="715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Transfer of interest rate swaps derivative liability to hybrid debt</w:t>
            </w:r>
          </w:p>
        </w:tc>
        <w:tc>
          <w:tcPr>
            <w:tcW w:w="120"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283"/>
              <w:rPr/>
            </w:pPr>
            <w:r>
              <w:rPr/>
              <w:t> </w:t>
            </w:r>
          </w:p>
        </w:tc>
        <w:tc>
          <w:tcPr>
            <w:tcW w:w="1073" w:type="dxa"/>
            <w:tcBorders/>
            <w:shd w:fill="auto" w:val="clear"/>
            <w:vAlign w:val="center"/>
          </w:tcPr>
          <w:p>
            <w:pPr>
              <w:pStyle w:val="TableContents"/>
              <w:spacing w:before="0" w:after="283"/>
              <w:jc w:val="right"/>
              <w:rPr/>
            </w:pPr>
            <w:r>
              <w:rPr/>
              <w:t>—  </w:t>
            </w:r>
          </w:p>
        </w:tc>
        <w:tc>
          <w:tcPr>
            <w:tcW w:w="193" w:type="dxa"/>
            <w:tcBorders/>
            <w:shd w:fill="auto" w:val="clear"/>
            <w:vAlign w:val="center"/>
          </w:tcPr>
          <w:p>
            <w:pPr>
              <w:pStyle w:val="TableContents"/>
              <w:spacing w:before="0" w:after="283"/>
              <w:rPr/>
            </w:pPr>
            <w:r>
              <w:rPr/>
              <w:t> </w:t>
            </w:r>
          </w:p>
        </w:tc>
        <w:tc>
          <w:tcPr>
            <w:tcW w:w="74"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283"/>
              <w:rPr/>
            </w:pPr>
            <w:r>
              <w:rPr/>
              <w:t> </w:t>
            </w:r>
          </w:p>
        </w:tc>
        <w:tc>
          <w:tcPr>
            <w:tcW w:w="1077" w:type="dxa"/>
            <w:tcBorders/>
            <w:shd w:fill="auto" w:val="clear"/>
            <w:vAlign w:val="center"/>
          </w:tcPr>
          <w:p>
            <w:pPr>
              <w:pStyle w:val="TableContents"/>
              <w:spacing w:before="0" w:after="283"/>
              <w:jc w:val="right"/>
              <w:rPr/>
            </w:pPr>
            <w:r>
              <w:rPr/>
              <w:t>12,345</w:t>
            </w:r>
          </w:p>
        </w:tc>
        <w:tc>
          <w:tcPr>
            <w:tcW w:w="170" w:type="dxa"/>
            <w:tcBorders/>
            <w:shd w:fill="auto" w:val="clear"/>
            <w:vAlign w:val="center"/>
          </w:tcPr>
          <w:p>
            <w:pPr>
              <w:pStyle w:val="TableContents"/>
              <w:spacing w:before="0" w:after="283"/>
              <w:rPr/>
            </w:pPr>
            <w:r>
              <w:rPr/>
              <w:t> </w:t>
            </w:r>
          </w:p>
        </w:tc>
      </w:tr>
      <w:tr>
        <w:trPr/>
        <w:tc>
          <w:tcPr>
            <w:tcW w:w="715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Deferred offering costs included in accounts payable and accrued expenses and other current liabilities</w:t>
            </w:r>
          </w:p>
        </w:tc>
        <w:tc>
          <w:tcPr>
            <w:tcW w:w="120" w:type="dxa"/>
            <w:tcBorders/>
            <w:shd w:fill="CCEEFF" w:val="clear"/>
            <w:vAlign w:val="center"/>
          </w:tcPr>
          <w:p>
            <w:pPr>
              <w:pStyle w:val="TableContents"/>
              <w:spacing w:before="0" w:after="283"/>
              <w:rPr/>
            </w:pPr>
            <w:r>
              <w:rPr/>
              <w:t>  </w:t>
            </w:r>
          </w:p>
        </w:tc>
        <w:tc>
          <w:tcPr>
            <w:tcW w:w="174" w:type="dxa"/>
            <w:tcBorders/>
            <w:shd w:fill="CCEEFF" w:val="clear"/>
            <w:vAlign w:val="center"/>
          </w:tcPr>
          <w:p>
            <w:pPr>
              <w:pStyle w:val="TableContents"/>
              <w:spacing w:before="0" w:after="283"/>
              <w:rPr/>
            </w:pPr>
            <w:r>
              <w:rPr/>
              <w:t> </w:t>
            </w:r>
          </w:p>
        </w:tc>
        <w:tc>
          <w:tcPr>
            <w:tcW w:w="1073" w:type="dxa"/>
            <w:tcBorders/>
            <w:shd w:fill="CCEEFF" w:val="clear"/>
            <w:vAlign w:val="center"/>
          </w:tcPr>
          <w:p>
            <w:pPr>
              <w:pStyle w:val="TableContents"/>
              <w:spacing w:before="0" w:after="283"/>
              <w:jc w:val="right"/>
              <w:rPr/>
            </w:pPr>
            <w:r>
              <w:rPr/>
              <w:t>2,678</w:t>
            </w:r>
          </w:p>
        </w:tc>
        <w:tc>
          <w:tcPr>
            <w:tcW w:w="193" w:type="dxa"/>
            <w:tcBorders/>
            <w:shd w:fill="CCEEFF" w:val="clear"/>
            <w:vAlign w:val="center"/>
          </w:tcPr>
          <w:p>
            <w:pPr>
              <w:pStyle w:val="TableContents"/>
              <w:spacing w:before="0" w:after="283"/>
              <w:rPr/>
            </w:pPr>
            <w:r>
              <w:rPr/>
              <w:t> </w:t>
            </w:r>
          </w:p>
        </w:tc>
        <w:tc>
          <w:tcPr>
            <w:tcW w:w="74" w:type="dxa"/>
            <w:tcBorders/>
            <w:shd w:fill="CCEEFF" w:val="clear"/>
            <w:vAlign w:val="center"/>
          </w:tcPr>
          <w:p>
            <w:pPr>
              <w:pStyle w:val="TableContents"/>
              <w:spacing w:before="0" w:after="283"/>
              <w:rPr/>
            </w:pPr>
            <w:r>
              <w:rPr/>
              <w:t> </w:t>
            </w:r>
          </w:p>
        </w:tc>
        <w:tc>
          <w:tcPr>
            <w:tcW w:w="174" w:type="dxa"/>
            <w:tcBorders/>
            <w:shd w:fill="CCEEFF" w:val="clear"/>
            <w:vAlign w:val="center"/>
          </w:tcPr>
          <w:p>
            <w:pPr>
              <w:pStyle w:val="TableContents"/>
              <w:spacing w:before="0" w:after="283"/>
              <w:rPr/>
            </w:pPr>
            <w:r>
              <w:rPr/>
              <w:t> </w:t>
            </w:r>
          </w:p>
        </w:tc>
        <w:tc>
          <w:tcPr>
            <w:tcW w:w="1077" w:type="dxa"/>
            <w:tcBorders/>
            <w:shd w:fill="CCEEFF" w:val="clear"/>
            <w:vAlign w:val="center"/>
          </w:tcPr>
          <w:p>
            <w:pPr>
              <w:pStyle w:val="TableContents"/>
              <w:spacing w:before="0" w:after="283"/>
              <w:jc w:val="right"/>
              <w:rPr/>
            </w:pPr>
            <w:r>
              <w:rPr/>
              <w:t>—  </w:t>
            </w:r>
          </w:p>
        </w:tc>
        <w:tc>
          <w:tcPr>
            <w:tcW w:w="170" w:type="dxa"/>
            <w:tcBorders/>
            <w:shd w:fill="CCEEFF" w:val="clear"/>
            <w:vAlign w:val="center"/>
          </w:tcPr>
          <w:p>
            <w:pPr>
              <w:pStyle w:val="TableContents"/>
              <w:spacing w:before="0" w:after="283"/>
              <w:rPr/>
            </w:pPr>
            <w:r>
              <w:rPr/>
              <w:t> </w:t>
            </w:r>
          </w:p>
        </w:tc>
      </w:tr>
      <w:tr>
        <w:trPr/>
        <w:tc>
          <w:tcPr>
            <w:tcW w:w="715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Deferred financing costs included in accounts payable and accrued expenses and other current liabilities</w:t>
            </w:r>
          </w:p>
        </w:tc>
        <w:tc>
          <w:tcPr>
            <w:tcW w:w="120"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283"/>
              <w:rPr/>
            </w:pPr>
            <w:r>
              <w:rPr/>
              <w:t> </w:t>
            </w:r>
          </w:p>
        </w:tc>
        <w:tc>
          <w:tcPr>
            <w:tcW w:w="1073" w:type="dxa"/>
            <w:tcBorders/>
            <w:shd w:fill="auto" w:val="clear"/>
            <w:vAlign w:val="center"/>
          </w:tcPr>
          <w:p>
            <w:pPr>
              <w:pStyle w:val="TableContents"/>
              <w:spacing w:before="0" w:after="283"/>
              <w:jc w:val="right"/>
              <w:rPr/>
            </w:pPr>
            <w:r>
              <w:rPr/>
              <w:t>742</w:t>
            </w:r>
          </w:p>
        </w:tc>
        <w:tc>
          <w:tcPr>
            <w:tcW w:w="193" w:type="dxa"/>
            <w:tcBorders/>
            <w:shd w:fill="auto" w:val="clear"/>
            <w:vAlign w:val="center"/>
          </w:tcPr>
          <w:p>
            <w:pPr>
              <w:pStyle w:val="TableContents"/>
              <w:spacing w:before="0" w:after="283"/>
              <w:rPr/>
            </w:pPr>
            <w:r>
              <w:rPr/>
              <w:t> </w:t>
            </w:r>
          </w:p>
        </w:tc>
        <w:tc>
          <w:tcPr>
            <w:tcW w:w="74"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283"/>
              <w:rPr/>
            </w:pPr>
            <w:r>
              <w:rPr/>
              <w:t> </w:t>
            </w:r>
          </w:p>
        </w:tc>
        <w:tc>
          <w:tcPr>
            <w:tcW w:w="1077" w:type="dxa"/>
            <w:tcBorders/>
            <w:shd w:fill="auto" w:val="clear"/>
            <w:vAlign w:val="center"/>
          </w:tcPr>
          <w:p>
            <w:pPr>
              <w:pStyle w:val="TableContents"/>
              <w:spacing w:before="0" w:after="283"/>
              <w:jc w:val="right"/>
              <w:rPr/>
            </w:pPr>
            <w:r>
              <w:rPr/>
              <w:t>—  </w:t>
            </w:r>
          </w:p>
        </w:tc>
        <w:tc>
          <w:tcPr>
            <w:tcW w:w="170" w:type="dxa"/>
            <w:tcBorders/>
            <w:shd w:fill="auto" w:val="clear"/>
            <w:vAlign w:val="center"/>
          </w:tcPr>
          <w:p>
            <w:pPr>
              <w:pStyle w:val="TableContents"/>
              <w:spacing w:before="0" w:after="283"/>
              <w:rPr/>
            </w:pPr>
            <w:r>
              <w:rPr/>
              <w:t> </w:t>
            </w:r>
          </w:p>
        </w:tc>
      </w:tr>
    </w:tbl>
    <w:p>
      <w:pPr>
        <w:pStyle w:val="TextBody"/>
        <w:spacing w:before="240" w:after="0"/>
        <w:jc w:val="center"/>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The accompanying notes are an integral part of these unaudited condensed consolidated financial statements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9 </w:t>
      </w:r>
    </w:p>
    <w:p>
      <w:pPr>
        <w:pStyle w:val="HorizontalLine"/>
        <w:rPr/>
      </w:pPr>
      <w:r>
        <w:rPr/>
      </w:r>
    </w:p>
    <w:p>
      <w:pPr>
        <w:pStyle w:val="TextBody"/>
        <w:spacing w:before="0" w:after="0"/>
        <w:ind w:left="0" w:right="0" w:hanging="0"/>
        <w:rPr/>
      </w:pPr>
      <w:hyperlink w:anchor="toc">
        <w:r>
          <w:rPr>
            <w:rStyle w:val="InternetLink"/>
            <w:b/>
            <w:sz w:val="20"/>
          </w:rPr>
          <w:t>Table of Contents</w:t>
        </w:r>
      </w:hyperlink>
    </w:p>
    <w:p>
      <w:pPr>
        <w:pStyle w:val="TextBody"/>
        <w:spacing w:before="0" w:after="0"/>
        <w:jc w:val="center"/>
        <w:rPr>
          <w:rFonts w:ascii="Times New Roman" w:hAnsi="Times New Roman"/>
          <w:b/>
          <w:spacing w:val="0"/>
          <w:sz w:val="20"/>
        </w:rPr>
      </w:pPr>
      <w:r>
        <w:rPr>
          <w:rFonts w:ascii="Times New Roman" w:hAnsi="Times New Roman"/>
          <w:b/>
          <w:spacing w:val="0"/>
          <w:sz w:val="20"/>
        </w:rPr>
        <w:t xml:space="preserve">LegalZoom.com, Inc.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center"/>
        <w:rPr>
          <w:rFonts w:ascii="Times New Roman" w:hAnsi="Times New Roman"/>
          <w:b/>
          <w:spacing w:val="0"/>
          <w:sz w:val="20"/>
        </w:rPr>
      </w:pPr>
      <w:r>
        <w:rPr>
          <w:rFonts w:ascii="Times New Roman" w:hAnsi="Times New Roman"/>
          <w:b/>
          <w:spacing w:val="0"/>
          <w:sz w:val="20"/>
        </w:rPr>
        <w:t xml:space="preserve">Notes to Unaudited Condensed Consolidated Financial Statements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40" w:after="0"/>
        <w:jc w:val="left"/>
        <w:rPr>
          <w:rFonts w:ascii="Times New Roman" w:hAnsi="Times New Roman"/>
          <w:b/>
          <w:spacing w:val="0"/>
          <w:sz w:val="20"/>
        </w:rPr>
      </w:pPr>
      <w:r>
        <w:rPr>
          <w:rFonts w:ascii="Times New Roman" w:hAnsi="Times New Roman"/>
          <w:b/>
          <w:spacing w:val="0"/>
          <w:sz w:val="20"/>
        </w:rPr>
        <w:t>Note 1. Description of Business</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LegalZoom.com, Inc., was initially formed as a California corporation in 1999 and reincorporated as a Delaware corporation in 2007. LegalZoom.com, Inc., and its wholly owned subsidiaries, or referred to herein as “we,” “us,” or “our” has its executive headquarters in Glendale, California, its operational headquarters in Austin, Texas and additional locations in Frisco, Texas and London in the United Kingdom, or U.K. We are a provider of services that meet the legal needs of small businesses and consumers. We offer a broad portfolio of legal services through our online legal platform that customers can tailor to their specific needs. In the United States, or U.S., we also offer several subscription services, including legal plans through which businesses and consumers can be connected to an experienced attorney licensed in their jurisdiction, registered agent services, tax and compliance services and unlimited access to our forms library. </w:t>
      </w: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Note 2. Summary of Significant Accounting Policies </w:t>
      </w:r>
    </w:p>
    <w:p>
      <w:pPr>
        <w:pStyle w:val="TextBody"/>
        <w:spacing w:before="120" w:after="0"/>
        <w:jc w:val="left"/>
        <w:rPr>
          <w:rFonts w:ascii="Times New Roman" w:hAnsi="Times New Roman"/>
          <w:b/>
          <w:spacing w:val="0"/>
          <w:sz w:val="20"/>
        </w:rPr>
      </w:pPr>
      <w:r>
        <w:rPr>
          <w:rFonts w:ascii="Times New Roman" w:hAnsi="Times New Roman"/>
          <w:b/>
          <w:spacing w:val="0"/>
          <w:sz w:val="20"/>
        </w:rPr>
        <w:t xml:space="preserve">Basis of Presentation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The accompanying unaudited condensed consolidated financial statements have been prepared in accordance with generally accepted accounting principles in the U.S., or GAAP, for interim financial information. Certain information and disclosures normally included in consolidated financial statements prepared in accordance with GAAP, have been condensed or omitted. Accordingly, these condensed consolidated financial statements should be read in conjunction with our audited consolidated financial statements for the year ended December 31, 2020 and the related notes thereto, which are included in our prospectus dated June 29, 2021 filed with the Securities and Exchange Commission, or SEC, pursuant to Rule 424(b) of the Securities Act of 1933, as amended on June 30, 2021, or Prospectus, relating to our initial public offering, or IPO which closed on July 2, 2021. The December 31, 2020 condensed consolidated balance sheet was derived from our audited consolidated financial statements as of that date. Our unaudited condensed consolidated financial statements include, in the opinion of management, all adjustments, consisting of normal and recurring items, necessary for the fair statement of the condensed consolidated financial statements. All intercompany balances and transactions have been eliminated in consolidation. There have been no significant changes in accounting policies during the three and six months ended June 30, 2021 from those disclosed in the annual consolidated financial statements for the year ended December 31, 2020 and the related notes.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The operating results for the three and six months ended June 30, 2021 are not necessarily indicative of the results expected for the full year ending December 31, 2021. </w:t>
      </w:r>
    </w:p>
    <w:p>
      <w:pPr>
        <w:pStyle w:val="TextBody"/>
        <w:spacing w:before="36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Segment Reporting and Geographic Information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Our Chief Executive Officer, as the chief operating decision maker organizes our company, manages resource allocations, and measures performance on the basis of one operating segment.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Revenue outside of the U.S., based on the location of the customer, represented 0.8% and 1.2%, for the three months ended June 30, 2021 and 2020, respectively and 0.9% and 2.0% of our consolidated revenue for the six months ended June 30, 2021 and 2020, respectively. Our property and equipment located outside of the U.S. was 1% of our consolidated property and equipment as of June 30, 2021 and December 31, 2020. </w:t>
      </w:r>
    </w:p>
    <w:p>
      <w:pPr>
        <w:pStyle w:val="TextBody"/>
        <w:spacing w:before="36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Use of Estimates </w:t>
      </w:r>
    </w:p>
    <w:p>
      <w:pPr>
        <w:pStyle w:val="TextBody"/>
        <w:spacing w:before="120" w:after="0"/>
        <w:jc w:val="left"/>
        <w:rPr>
          <w:rFonts w:ascii="Times New Roman" w:hAnsi="Times New Roman"/>
          <w:sz w:val="20"/>
        </w:rPr>
      </w:pPr>
      <w:r>
        <w:rPr>
          <w:rFonts w:ascii="Times New Roman" w:hAnsi="Times New Roman"/>
          <w:sz w:val="20"/>
        </w:rPr>
        <w:t xml:space="preserve">The preparation of financial statements in conformity with GAAP requires estimates and assumptions that affect the reported amounts of assets and liabilities, revenue and expenses, and related disclosures of contingent liabilities in the unaudited condensed consolidated financial statements and accompanying notes. Estimates are used for, however not limited to, revenue recognition, sales allowances and credit reserves, </w:t>
      </w:r>
    </w:p>
    <w:p>
      <w:pPr>
        <w:pStyle w:val="TextBody"/>
        <w:spacing w:before="120" w:after="0"/>
        <w:jc w:val="left"/>
        <w:rPr>
          <w:rFonts w:ascii="Times New Roman" w:hAnsi="Times New Roman"/>
          <w:spacing w:val="0"/>
          <w:sz w:val="20"/>
        </w:rPr>
      </w:pPr>
      <w:r>
        <w:rPr>
          <w:rFonts w:ascii="Times New Roman" w:hAnsi="Times New Roman"/>
          <w:spacing w:val="0"/>
          <w:sz w:val="20"/>
        </w:rPr>
        <w:t>available-for-sale</w:t>
      </w:r>
    </w:p>
    <w:p>
      <w:pPr>
        <w:pStyle w:val="TextBody"/>
        <w:spacing w:before="120" w:after="0"/>
        <w:jc w:val="left"/>
        <w:rPr>
          <w:rFonts w:ascii="Times New Roman" w:hAnsi="Times New Roman"/>
          <w:sz w:val="20"/>
        </w:rPr>
      </w:pPr>
      <w:r>
        <w:rPr>
          <w:rFonts w:ascii="Times New Roman" w:hAnsi="Times New Roman"/>
          <w:sz w:val="20"/>
        </w:rPr>
        <w:t xml:space="preserve">debt securities, valuation of long-lived assets and goodwill, income taxes, commitments and contingencies, valuation of assets and liabilities acquired in business combinations, fair value of derivative instruments and stock-based compensation. Actual results could differ materially from those estimates.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10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The extent to which </w:t>
      </w:r>
    </w:p>
    <w:p>
      <w:pPr>
        <w:pStyle w:val="TextBody"/>
        <w:spacing w:before="0" w:after="0"/>
        <w:jc w:val="left"/>
        <w:rPr>
          <w:rFonts w:ascii="Times New Roman" w:hAnsi="Times New Roman"/>
          <w:spacing w:val="0"/>
          <w:sz w:val="20"/>
        </w:rPr>
      </w:pPr>
      <w:r>
        <w:rPr>
          <w:rFonts w:ascii="Times New Roman" w:hAnsi="Times New Roman"/>
          <w:spacing w:val="0"/>
          <w:sz w:val="20"/>
        </w:rPr>
        <w:t>COVID-19</w:t>
      </w:r>
    </w:p>
    <w:p>
      <w:pPr>
        <w:pStyle w:val="TextBody"/>
        <w:spacing w:before="0" w:after="0"/>
        <w:jc w:val="left"/>
        <w:rPr>
          <w:rFonts w:ascii="Times New Roman" w:hAnsi="Times New Roman"/>
          <w:sz w:val="20"/>
        </w:rPr>
      </w:pPr>
      <w:r>
        <w:rPr>
          <w:rFonts w:ascii="Times New Roman" w:hAnsi="Times New Roman"/>
          <w:sz w:val="20"/>
        </w:rPr>
        <w:t xml:space="preserve">impacts our business and financial results will depend on numerous continuously evolving factors including, but not limited to, the magnitude and duration of </w:t>
      </w:r>
    </w:p>
    <w:p>
      <w:pPr>
        <w:pStyle w:val="TextBody"/>
        <w:spacing w:before="0" w:after="0"/>
        <w:jc w:val="left"/>
        <w:rPr>
          <w:rFonts w:ascii="Times New Roman" w:hAnsi="Times New Roman"/>
          <w:spacing w:val="0"/>
          <w:sz w:val="20"/>
        </w:rPr>
      </w:pPr>
      <w:r>
        <w:rPr>
          <w:rFonts w:ascii="Times New Roman" w:hAnsi="Times New Roman"/>
          <w:spacing w:val="0"/>
          <w:sz w:val="20"/>
        </w:rPr>
        <w:t>COVID-19,</w:t>
      </w:r>
    </w:p>
    <w:p>
      <w:pPr>
        <w:pStyle w:val="TextBody"/>
        <w:spacing w:before="0" w:after="0"/>
        <w:jc w:val="left"/>
        <w:rPr>
          <w:rFonts w:ascii="Times New Roman" w:hAnsi="Times New Roman"/>
          <w:sz w:val="20"/>
        </w:rPr>
      </w:pPr>
      <w:r>
        <w:rPr>
          <w:rFonts w:ascii="Times New Roman" w:hAnsi="Times New Roman"/>
          <w:sz w:val="20"/>
        </w:rPr>
        <w:t xml:space="preserve">including resurgences; the impact on our employees; the extent to which it will impact worldwide macroeconomic conditions, including interest rates, employment rates, and health insurance coverage; the speed and degree of the anticipated recovery, as well as variability in such recovery across different geographies, industries, and markets; and governmental and business reactions to the pandemic. We assessed certain accounting matters that generally require consideration of forecasted financial information in context with the information reasonably available to us and the unknown future impacts of </w:t>
      </w:r>
    </w:p>
    <w:p>
      <w:pPr>
        <w:pStyle w:val="TextBody"/>
        <w:spacing w:before="0" w:after="0"/>
        <w:jc w:val="left"/>
        <w:rPr>
          <w:rFonts w:ascii="Times New Roman" w:hAnsi="Times New Roman"/>
          <w:spacing w:val="0"/>
          <w:sz w:val="20"/>
        </w:rPr>
      </w:pPr>
      <w:r>
        <w:rPr>
          <w:rFonts w:ascii="Times New Roman" w:hAnsi="Times New Roman"/>
          <w:spacing w:val="0"/>
          <w:sz w:val="20"/>
        </w:rPr>
        <w:t>COVID-19</w:t>
      </w:r>
    </w:p>
    <w:p>
      <w:pPr>
        <w:pStyle w:val="TextBody"/>
        <w:spacing w:before="0" w:after="0"/>
        <w:jc w:val="left"/>
        <w:rPr>
          <w:rFonts w:ascii="Times New Roman" w:hAnsi="Times New Roman"/>
          <w:sz w:val="20"/>
        </w:rPr>
      </w:pPr>
      <w:r>
        <w:rPr>
          <w:rFonts w:ascii="Times New Roman" w:hAnsi="Times New Roman"/>
          <w:sz w:val="20"/>
        </w:rPr>
        <w:t xml:space="preserve">as of June 30, 2021 and through the date of issuance of these unaudited condensed consolidated financial statements. The accounting matters assessed included, but were not limited to, our allowance for doubtful accounts, sales allowances, and the carrying value of goodwill and other long-lived assets. While there was not a material impact on our unaudited condensed consolidated financial statements at and for the three and six months ended June 30, 2021, our future assessment of the magnitude and duration of </w:t>
      </w:r>
    </w:p>
    <w:p>
      <w:pPr>
        <w:pStyle w:val="TextBody"/>
        <w:spacing w:before="0" w:after="0"/>
        <w:jc w:val="left"/>
        <w:rPr>
          <w:rFonts w:ascii="Times New Roman" w:hAnsi="Times New Roman"/>
          <w:spacing w:val="0"/>
          <w:sz w:val="20"/>
        </w:rPr>
      </w:pPr>
      <w:r>
        <w:rPr>
          <w:rFonts w:ascii="Times New Roman" w:hAnsi="Times New Roman"/>
          <w:spacing w:val="0"/>
          <w:sz w:val="20"/>
        </w:rPr>
        <w:t>COVID-19,</w:t>
      </w:r>
    </w:p>
    <w:p>
      <w:pPr>
        <w:pStyle w:val="TextBody"/>
        <w:spacing w:before="0" w:after="0"/>
        <w:jc w:val="left"/>
        <w:rPr>
          <w:rFonts w:ascii="Times New Roman" w:hAnsi="Times New Roman"/>
          <w:sz w:val="20"/>
        </w:rPr>
      </w:pPr>
      <w:r>
        <w:rPr>
          <w:rFonts w:ascii="Times New Roman" w:hAnsi="Times New Roman"/>
          <w:sz w:val="20"/>
        </w:rPr>
        <w:t xml:space="preserve">as well as other factors, could result in material impacts to our unaudited condensed consolidated financial statements in future reporting periods. </w:t>
      </w:r>
    </w:p>
    <w:p>
      <w:pPr>
        <w:pStyle w:val="TextBody"/>
        <w:spacing w:before="36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Certain Risks and Concentrations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We maintain accounts in U.S. and U.K. banks with funds insured by the Federal Deposit Insurance Corporation, or FDIC, and the Financial Services Compensation Scheme, or FSCS. Our bank accounts may, at times, exceed the FDIC and FSCS insured limits. Financial instruments that potentially subject us to credit risk consist principally of cash and cash equivalents. Management believes that we are not exposed to any significant credit risk related to our cash or cash equivalents and have not experienced any losses in such accounts.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No single customer comprised 10% or more of our total revenue for the three and six months ended June 30, 2021 and 2020. No single customer had an account receivable balance of 10% or greater of the total receivable as of June 30, 2021. At December 31, 2020 there was one customer who accounted for 20% of our accounts receivable balance. </w:t>
      </w:r>
    </w:p>
    <w:p>
      <w:pPr>
        <w:pStyle w:val="TextBody"/>
        <w:spacing w:before="36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Foreign Currency </w:t>
      </w:r>
    </w:p>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British Pound Sterling, or GBP, is the functional currency for our foreign subsidiaries. The financial statements of these foreign subsidiaries are translated to U.S. Dollars using period-end rates of exchange for assets and liabilities, historical rates of exchange for equity, and average rates of exchange for the period for revenue and expenses. Translation gains and losses are recorded in the accumulated other comprehensive loss as a component of our unaudited condensed consolidated statements of redeemable convertible preferred stock and stockholders’ deficit. We recognized foreign currency transaction gains of $</w:t>
      </w:r>
    </w:p>
    <w:p>
      <w:pPr>
        <w:pStyle w:val="TextBody"/>
        <w:spacing w:before="120" w:after="0"/>
        <w:jc w:val="left"/>
        <w:rPr>
          <w:rFonts w:ascii="Times New Roman" w:hAnsi="Times New Roman"/>
          <w:sz w:val="20"/>
        </w:rPr>
      </w:pPr>
      <w:r>
        <w:rPr>
          <w:rFonts w:ascii="Times New Roman" w:hAnsi="Times New Roman"/>
          <w:sz w:val="20"/>
        </w:rPr>
        <w:t>0.3</w:t>
      </w:r>
    </w:p>
    <w:p>
      <w:pPr>
        <w:pStyle w:val="TextBody"/>
        <w:spacing w:before="120" w:after="0"/>
        <w:ind w:left="0" w:right="0" w:hanging="0"/>
        <w:jc w:val="left"/>
        <w:rPr>
          <w:spacing w:val="0"/>
        </w:rPr>
      </w:pPr>
      <w:r>
        <w:rPr>
          <w:spacing w:val="0"/>
        </w:rPr>
        <w:t> </w:t>
      </w:r>
      <w:r>
        <w:rPr>
          <w:rFonts w:ascii="Times New Roman" w:hAnsi="Times New Roman"/>
          <w:spacing w:val="0"/>
          <w:sz w:val="20"/>
        </w:rPr>
        <w:t>million and losses of $</w:t>
      </w:r>
    </w:p>
    <w:p>
      <w:pPr>
        <w:pStyle w:val="TextBody"/>
        <w:spacing w:before="120" w:after="0"/>
        <w:jc w:val="left"/>
        <w:rPr>
          <w:rFonts w:ascii="Times New Roman" w:hAnsi="Times New Roman"/>
          <w:sz w:val="20"/>
        </w:rPr>
      </w:pPr>
      <w:r>
        <w:rPr>
          <w:rFonts w:ascii="Times New Roman" w:hAnsi="Times New Roman"/>
          <w:sz w:val="20"/>
        </w:rPr>
        <w:t>0.1</w:t>
      </w:r>
    </w:p>
    <w:p>
      <w:pPr>
        <w:pStyle w:val="TextBody"/>
        <w:spacing w:before="120" w:after="0"/>
        <w:ind w:left="0" w:right="0" w:hanging="0"/>
        <w:jc w:val="left"/>
        <w:rPr>
          <w:spacing w:val="0"/>
        </w:rPr>
      </w:pPr>
      <w:r>
        <w:rPr>
          <w:spacing w:val="0"/>
        </w:rPr>
        <w:t> </w:t>
      </w:r>
      <w:r>
        <w:rPr>
          <w:rFonts w:ascii="Times New Roman" w:hAnsi="Times New Roman"/>
          <w:spacing w:val="0"/>
          <w:sz w:val="20"/>
        </w:rPr>
        <w:t>million during the three months ended June 30, 2021 and 2020, respectively and gains of $</w:t>
      </w:r>
    </w:p>
    <w:p>
      <w:pPr>
        <w:pStyle w:val="TextBody"/>
        <w:spacing w:before="120" w:after="0"/>
        <w:jc w:val="left"/>
        <w:rPr>
          <w:rFonts w:ascii="Times New Roman" w:hAnsi="Times New Roman"/>
          <w:sz w:val="20"/>
        </w:rPr>
      </w:pPr>
      <w:r>
        <w:rPr>
          <w:rFonts w:ascii="Times New Roman" w:hAnsi="Times New Roman"/>
          <w:sz w:val="20"/>
        </w:rPr>
        <w:t>0.4</w:t>
      </w:r>
    </w:p>
    <w:p>
      <w:pPr>
        <w:pStyle w:val="TextBody"/>
        <w:spacing w:before="120" w:after="0"/>
        <w:ind w:left="0" w:right="0" w:hanging="0"/>
        <w:jc w:val="left"/>
        <w:rPr>
          <w:spacing w:val="0"/>
        </w:rPr>
      </w:pPr>
      <w:r>
        <w:rPr>
          <w:spacing w:val="0"/>
        </w:rPr>
        <w:t> </w:t>
      </w:r>
      <w:r>
        <w:rPr>
          <w:rFonts w:ascii="Times New Roman" w:hAnsi="Times New Roman"/>
          <w:spacing w:val="0"/>
          <w:sz w:val="20"/>
        </w:rPr>
        <w:t>million and losses of $</w:t>
      </w:r>
    </w:p>
    <w:p>
      <w:pPr>
        <w:pStyle w:val="TextBody"/>
        <w:spacing w:before="120" w:after="0"/>
        <w:jc w:val="left"/>
        <w:rPr>
          <w:rFonts w:ascii="Times New Roman" w:hAnsi="Times New Roman"/>
          <w:sz w:val="20"/>
        </w:rPr>
      </w:pPr>
      <w:r>
        <w:rPr>
          <w:rFonts w:ascii="Times New Roman" w:hAnsi="Times New Roman"/>
          <w:sz w:val="20"/>
        </w:rPr>
        <w:t>2.5</w:t>
      </w:r>
    </w:p>
    <w:p>
      <w:pPr>
        <w:pStyle w:val="TextBody"/>
        <w:spacing w:before="120" w:after="0"/>
        <w:ind w:left="0" w:right="0" w:hanging="0"/>
        <w:jc w:val="left"/>
        <w:rPr>
          <w:spacing w:val="0"/>
        </w:rPr>
      </w:pPr>
      <w:r>
        <w:rPr>
          <w:spacing w:val="0"/>
        </w:rPr>
        <w:t> </w:t>
      </w:r>
      <w:r>
        <w:rPr>
          <w:rFonts w:ascii="Times New Roman" w:hAnsi="Times New Roman"/>
          <w:spacing w:val="0"/>
          <w:sz w:val="20"/>
        </w:rPr>
        <w:t>million during the six months ended June 30, 2021 and 2020, respectively. </w:t>
      </w:r>
    </w:p>
    <w:p>
      <w:pPr>
        <w:pStyle w:val="TextBody"/>
        <w:spacing w:before="36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Revenue Recognition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For the three and six months ended June 30, 2021 and 2020, revenue was comprised of the following (in thousands): </w:t>
      </w:r>
    </w:p>
    <w:p>
      <w:pPr>
        <w:pStyle w:val="TextBody"/>
        <w:spacing w:before="0" w:after="0"/>
        <w:jc w:val="left"/>
        <w:rPr>
          <w:spacing w:val="0"/>
        </w:rPr>
      </w:pPr>
      <w:r>
        <w:rPr>
          <w:spacing w:val="0"/>
        </w:rPr>
        <w:t> </w:t>
      </w:r>
    </w:p>
    <w:tbl>
      <w:tblPr>
        <w:tblW w:w="7365" w:type="dxa"/>
        <w:jc w:val="left"/>
        <w:tblInd w:w="0" w:type="dxa"/>
        <w:tblCellMar>
          <w:top w:w="0" w:type="dxa"/>
          <w:left w:w="0" w:type="dxa"/>
          <w:bottom w:w="0" w:type="dxa"/>
          <w:right w:w="0" w:type="dxa"/>
        </w:tblCellMar>
      </w:tblPr>
      <w:tblGrid>
        <w:gridCol w:w="1160"/>
        <w:gridCol w:w="120"/>
        <w:gridCol w:w="196"/>
        <w:gridCol w:w="1209"/>
        <w:gridCol w:w="84"/>
        <w:gridCol w:w="168"/>
        <w:gridCol w:w="196"/>
        <w:gridCol w:w="1212"/>
        <w:gridCol w:w="60"/>
        <w:gridCol w:w="120"/>
        <w:gridCol w:w="177"/>
        <w:gridCol w:w="1090"/>
        <w:gridCol w:w="76"/>
        <w:gridCol w:w="152"/>
        <w:gridCol w:w="177"/>
        <w:gridCol w:w="1093"/>
        <w:gridCol w:w="75"/>
      </w:tblGrid>
      <w:tr>
        <w:trPr/>
        <w:tc>
          <w:tcPr>
            <w:tcW w:w="11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209" w:type="dxa"/>
            <w:tcBorders/>
            <w:shd w:fill="auto" w:val="clear"/>
            <w:vAlign w:val="center"/>
          </w:tcPr>
          <w:p>
            <w:pPr>
              <w:pStyle w:val="TableContents"/>
              <w:spacing w:before="0" w:after="283"/>
              <w:rPr>
                <w:sz w:val="4"/>
                <w:szCs w:val="4"/>
              </w:rPr>
            </w:pPr>
            <w:r>
              <w:rPr>
                <w:sz w:val="4"/>
                <w:szCs w:val="4"/>
              </w:rPr>
            </w:r>
          </w:p>
        </w:tc>
        <w:tc>
          <w:tcPr>
            <w:tcW w:w="84"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21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090" w:type="dxa"/>
            <w:tcBorders/>
            <w:shd w:fill="auto" w:val="clear"/>
            <w:vAlign w:val="center"/>
          </w:tcPr>
          <w:p>
            <w:pPr>
              <w:pStyle w:val="TableContents"/>
              <w:spacing w:before="0" w:after="283"/>
              <w:rPr>
                <w:sz w:val="4"/>
                <w:szCs w:val="4"/>
              </w:rPr>
            </w:pPr>
            <w:r>
              <w:rPr>
                <w:sz w:val="4"/>
                <w:szCs w:val="4"/>
              </w:rPr>
            </w:r>
          </w:p>
        </w:tc>
        <w:tc>
          <w:tcPr>
            <w:tcW w:w="76"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093"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11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065" w:type="dxa"/>
            <w:gridSpan w:val="6"/>
            <w:tcBorders/>
            <w:shd w:fill="auto" w:val="clear"/>
            <w:vAlign w:val="center"/>
          </w:tcPr>
          <w:p>
            <w:pPr>
              <w:pStyle w:val="TableContents"/>
              <w:spacing w:before="0" w:after="0"/>
              <w:jc w:val="center"/>
              <w:rPr>
                <w:b/>
                <w:spacing w:val="0"/>
              </w:rPr>
            </w:pPr>
            <w:r>
              <w:rPr>
                <w:b/>
                <w:spacing w:val="0"/>
              </w:rPr>
              <w:t>Three Months Ended June 30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765" w:type="dxa"/>
            <w:gridSpan w:val="6"/>
            <w:tcBorders/>
            <w:shd w:fill="auto" w:val="clear"/>
            <w:vAlign w:val="center"/>
          </w:tcPr>
          <w:p>
            <w:pPr>
              <w:pStyle w:val="TableContents"/>
              <w:spacing w:before="0" w:after="0"/>
              <w:jc w:val="center"/>
              <w:rPr>
                <w:b/>
                <w:spacing w:val="0"/>
              </w:rPr>
            </w:pPr>
            <w:r>
              <w:rPr>
                <w:b/>
                <w:spacing w:val="0"/>
              </w:rPr>
              <w:t>Six Months Ended June 30</w:t>
            </w:r>
          </w:p>
        </w:tc>
        <w:tc>
          <w:tcPr>
            <w:tcW w:w="75" w:type="dxa"/>
            <w:tcBorders/>
            <w:shd w:fill="auto" w:val="clear"/>
            <w:vAlign w:val="center"/>
          </w:tcPr>
          <w:p>
            <w:pPr>
              <w:pStyle w:val="TableContents"/>
              <w:spacing w:before="0" w:after="283"/>
              <w:rPr/>
            </w:pPr>
            <w:r>
              <w:rPr/>
              <w:t> </w:t>
            </w:r>
          </w:p>
        </w:tc>
      </w:tr>
      <w:tr>
        <w:trPr/>
        <w:tc>
          <w:tcPr>
            <w:tcW w:w="11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5" w:type="dxa"/>
            <w:gridSpan w:val="2"/>
            <w:tcBorders/>
            <w:shd w:fill="auto" w:val="clear"/>
            <w:vAlign w:val="center"/>
          </w:tcPr>
          <w:p>
            <w:pPr>
              <w:pStyle w:val="TableContents"/>
              <w:spacing w:before="0" w:after="0"/>
              <w:jc w:val="center"/>
              <w:rPr>
                <w:b/>
                <w:spacing w:val="0"/>
              </w:rPr>
            </w:pPr>
            <w:r>
              <w:rPr>
                <w:b/>
                <w:spacing w:val="0"/>
              </w:rPr>
              <w:t>2021</w:t>
            </w:r>
          </w:p>
        </w:tc>
        <w:tc>
          <w:tcPr>
            <w:tcW w:w="84" w:type="dxa"/>
            <w:tcBorders/>
            <w:shd w:fill="auto" w:val="clear"/>
            <w:vAlign w:val="center"/>
          </w:tcPr>
          <w:p>
            <w:pPr>
              <w:pStyle w:val="TableContents"/>
              <w:spacing w:before="0" w:after="283"/>
              <w:rPr/>
            </w:pPr>
            <w:r>
              <w:rPr/>
              <w:t> </w:t>
            </w:r>
          </w:p>
        </w:tc>
        <w:tc>
          <w:tcPr>
            <w:tcW w:w="168" w:type="dxa"/>
            <w:tcBorders/>
            <w:shd w:fill="auto" w:val="clear"/>
            <w:vAlign w:val="center"/>
          </w:tcPr>
          <w:p>
            <w:pPr>
              <w:pStyle w:val="TableContents"/>
              <w:spacing w:before="0" w:after="283"/>
              <w:rPr/>
            </w:pPr>
            <w:r>
              <w:rPr/>
              <w:t>  </w:t>
            </w:r>
          </w:p>
        </w:tc>
        <w:tc>
          <w:tcPr>
            <w:tcW w:w="1408" w:type="dxa"/>
            <w:gridSpan w:val="2"/>
            <w:tcBorders/>
            <w:shd w:fill="auto" w:val="clear"/>
            <w:vAlign w:val="center"/>
          </w:tcPr>
          <w:p>
            <w:pPr>
              <w:pStyle w:val="TableContents"/>
              <w:spacing w:before="0" w:after="0"/>
              <w:jc w:val="center"/>
              <w:rPr>
                <w:b/>
                <w:spacing w:val="0"/>
              </w:rPr>
            </w:pPr>
            <w:r>
              <w:rPr>
                <w:b/>
                <w:spacing w:val="0"/>
              </w:rPr>
              <w:t>2020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67" w:type="dxa"/>
            <w:gridSpan w:val="2"/>
            <w:tcBorders/>
            <w:shd w:fill="auto" w:val="clear"/>
            <w:vAlign w:val="center"/>
          </w:tcPr>
          <w:p>
            <w:pPr>
              <w:pStyle w:val="TableContents"/>
              <w:spacing w:before="0" w:after="0"/>
              <w:jc w:val="center"/>
              <w:rPr>
                <w:b/>
                <w:spacing w:val="0"/>
              </w:rPr>
            </w:pPr>
            <w:r>
              <w:rPr>
                <w:b/>
                <w:spacing w:val="0"/>
              </w:rPr>
              <w:t>2021</w:t>
            </w:r>
          </w:p>
        </w:tc>
        <w:tc>
          <w:tcPr>
            <w:tcW w:w="76" w:type="dxa"/>
            <w:tcBorders/>
            <w:shd w:fill="auto" w:val="clear"/>
            <w:vAlign w:val="center"/>
          </w:tcPr>
          <w:p>
            <w:pPr>
              <w:pStyle w:val="TableContents"/>
              <w:spacing w:before="0" w:after="283"/>
              <w:rPr/>
            </w:pPr>
            <w:r>
              <w:rPr/>
              <w:t> </w:t>
            </w:r>
          </w:p>
        </w:tc>
        <w:tc>
          <w:tcPr>
            <w:tcW w:w="152" w:type="dxa"/>
            <w:tcBorders/>
            <w:shd w:fill="auto" w:val="clear"/>
            <w:vAlign w:val="center"/>
          </w:tcPr>
          <w:p>
            <w:pPr>
              <w:pStyle w:val="TableContents"/>
              <w:spacing w:before="0" w:after="283"/>
              <w:rPr/>
            </w:pPr>
            <w:r>
              <w:rPr/>
              <w:t>  </w:t>
            </w:r>
          </w:p>
        </w:tc>
        <w:tc>
          <w:tcPr>
            <w:tcW w:w="1270" w:type="dxa"/>
            <w:gridSpan w:val="2"/>
            <w:tcBorders/>
            <w:shd w:fill="auto" w:val="clear"/>
            <w:vAlign w:val="center"/>
          </w:tcPr>
          <w:p>
            <w:pPr>
              <w:pStyle w:val="TableContents"/>
              <w:spacing w:before="0" w:after="0"/>
              <w:jc w:val="center"/>
              <w:rPr>
                <w:b/>
                <w:spacing w:val="0"/>
              </w:rPr>
            </w:pPr>
            <w:r>
              <w:rPr>
                <w:b/>
                <w:spacing w:val="0"/>
              </w:rPr>
              <w:t>2020</w:t>
            </w:r>
          </w:p>
        </w:tc>
        <w:tc>
          <w:tcPr>
            <w:tcW w:w="75" w:type="dxa"/>
            <w:tcBorders/>
            <w:shd w:fill="auto" w:val="clear"/>
            <w:vAlign w:val="center"/>
          </w:tcPr>
          <w:p>
            <w:pPr>
              <w:pStyle w:val="TableContents"/>
              <w:spacing w:before="0" w:after="283"/>
              <w:rPr/>
            </w:pPr>
            <w:r>
              <w:rPr/>
              <w:t> </w:t>
            </w:r>
          </w:p>
        </w:tc>
      </w:tr>
      <w:tr>
        <w:trPr/>
        <w:tc>
          <w:tcPr>
            <w:tcW w:w="116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Transaction</w:t>
            </w:r>
          </w:p>
        </w:tc>
        <w:tc>
          <w:tcPr>
            <w:tcW w:w="120" w:type="dxa"/>
            <w:tcBorders/>
            <w:shd w:fill="CCEEFF" w:val="clear"/>
            <w:vAlign w:val="center"/>
          </w:tcPr>
          <w:p>
            <w:pPr>
              <w:pStyle w:val="TableContents"/>
              <w:spacing w:before="0" w:after="283"/>
              <w:rPr/>
            </w:pPr>
            <w:r>
              <w:rPr/>
              <w:t>  </w:t>
            </w:r>
          </w:p>
        </w:tc>
        <w:tc>
          <w:tcPr>
            <w:tcW w:w="196" w:type="dxa"/>
            <w:tcBorders/>
            <w:shd w:fill="CCEEFF" w:val="clear"/>
            <w:vAlign w:val="center"/>
          </w:tcPr>
          <w:p>
            <w:pPr>
              <w:pStyle w:val="TableContents"/>
              <w:spacing w:before="0" w:after="283"/>
              <w:rPr/>
            </w:pPr>
            <w:r>
              <w:rPr/>
              <w:t>$</w:t>
            </w:r>
          </w:p>
        </w:tc>
        <w:tc>
          <w:tcPr>
            <w:tcW w:w="1209" w:type="dxa"/>
            <w:tcBorders/>
            <w:shd w:fill="CCEEFF" w:val="clear"/>
            <w:vAlign w:val="center"/>
          </w:tcPr>
          <w:p>
            <w:pPr>
              <w:pStyle w:val="TableContents"/>
              <w:spacing w:before="0" w:after="283"/>
              <w:jc w:val="right"/>
              <w:rPr/>
            </w:pPr>
            <w:r>
              <w:rPr/>
              <w:t>73,360</w:t>
            </w:r>
          </w:p>
        </w:tc>
        <w:tc>
          <w:tcPr>
            <w:tcW w:w="84" w:type="dxa"/>
            <w:tcBorders/>
            <w:shd w:fill="CCEEFF" w:val="clear"/>
            <w:vAlign w:val="center"/>
          </w:tcPr>
          <w:p>
            <w:pPr>
              <w:pStyle w:val="TableContents"/>
              <w:spacing w:before="0" w:after="283"/>
              <w:rPr/>
            </w:pPr>
            <w:r>
              <w:rPr/>
              <w:t> </w:t>
            </w:r>
          </w:p>
        </w:tc>
        <w:tc>
          <w:tcPr>
            <w:tcW w:w="168" w:type="dxa"/>
            <w:tcBorders/>
            <w:shd w:fill="CCEEFF" w:val="clear"/>
            <w:vAlign w:val="center"/>
          </w:tcPr>
          <w:p>
            <w:pPr>
              <w:pStyle w:val="TableContents"/>
              <w:spacing w:before="0" w:after="283"/>
              <w:rPr/>
            </w:pPr>
            <w:r>
              <w:rPr/>
              <w:t>  </w:t>
            </w:r>
          </w:p>
        </w:tc>
        <w:tc>
          <w:tcPr>
            <w:tcW w:w="196" w:type="dxa"/>
            <w:tcBorders/>
            <w:shd w:fill="CCEEFF" w:val="clear"/>
            <w:vAlign w:val="center"/>
          </w:tcPr>
          <w:p>
            <w:pPr>
              <w:pStyle w:val="TableContents"/>
              <w:spacing w:before="0" w:after="283"/>
              <w:rPr/>
            </w:pPr>
            <w:r>
              <w:rPr/>
              <w:t>$</w:t>
            </w:r>
          </w:p>
        </w:tc>
        <w:tc>
          <w:tcPr>
            <w:tcW w:w="1212" w:type="dxa"/>
            <w:tcBorders/>
            <w:shd w:fill="CCEEFF" w:val="clear"/>
            <w:vAlign w:val="center"/>
          </w:tcPr>
          <w:p>
            <w:pPr>
              <w:pStyle w:val="TableContents"/>
              <w:spacing w:before="0" w:after="283"/>
              <w:jc w:val="right"/>
              <w:rPr/>
            </w:pPr>
            <w:r>
              <w:rPr/>
              <w:t>50,429</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77" w:type="dxa"/>
            <w:tcBorders/>
            <w:shd w:fill="CCEEFF" w:val="clear"/>
            <w:vAlign w:val="center"/>
          </w:tcPr>
          <w:p>
            <w:pPr>
              <w:pStyle w:val="TableContents"/>
              <w:spacing w:before="0" w:after="283"/>
              <w:rPr/>
            </w:pPr>
            <w:r>
              <w:rPr/>
              <w:t>$</w:t>
            </w:r>
          </w:p>
        </w:tc>
        <w:tc>
          <w:tcPr>
            <w:tcW w:w="1090" w:type="dxa"/>
            <w:tcBorders/>
            <w:shd w:fill="CCEEFF" w:val="clear"/>
            <w:vAlign w:val="center"/>
          </w:tcPr>
          <w:p>
            <w:pPr>
              <w:pStyle w:val="TableContents"/>
              <w:spacing w:before="0" w:after="283"/>
              <w:jc w:val="right"/>
              <w:rPr/>
            </w:pPr>
            <w:r>
              <w:rPr/>
              <w:t> </w:t>
            </w:r>
            <w:r>
              <w:rPr/>
              <w:t>134,748</w:t>
            </w:r>
          </w:p>
        </w:tc>
        <w:tc>
          <w:tcPr>
            <w:tcW w:w="76" w:type="dxa"/>
            <w:tcBorders/>
            <w:shd w:fill="CCEEFF" w:val="clear"/>
            <w:vAlign w:val="center"/>
          </w:tcPr>
          <w:p>
            <w:pPr>
              <w:pStyle w:val="TableContents"/>
              <w:spacing w:before="0" w:after="283"/>
              <w:rPr/>
            </w:pPr>
            <w:r>
              <w:rPr/>
              <w:t> </w:t>
            </w:r>
          </w:p>
        </w:tc>
        <w:tc>
          <w:tcPr>
            <w:tcW w:w="152" w:type="dxa"/>
            <w:tcBorders/>
            <w:shd w:fill="CCEEFF" w:val="clear"/>
            <w:vAlign w:val="center"/>
          </w:tcPr>
          <w:p>
            <w:pPr>
              <w:pStyle w:val="TableContents"/>
              <w:spacing w:before="0" w:after="283"/>
              <w:rPr/>
            </w:pPr>
            <w:r>
              <w:rPr/>
              <w:t>  </w:t>
            </w:r>
          </w:p>
        </w:tc>
        <w:tc>
          <w:tcPr>
            <w:tcW w:w="177" w:type="dxa"/>
            <w:tcBorders/>
            <w:shd w:fill="CCEEFF" w:val="clear"/>
            <w:vAlign w:val="center"/>
          </w:tcPr>
          <w:p>
            <w:pPr>
              <w:pStyle w:val="TableContents"/>
              <w:spacing w:before="0" w:after="283"/>
              <w:rPr/>
            </w:pPr>
            <w:r>
              <w:rPr/>
              <w:t>$</w:t>
            </w:r>
          </w:p>
        </w:tc>
        <w:tc>
          <w:tcPr>
            <w:tcW w:w="1093" w:type="dxa"/>
            <w:tcBorders/>
            <w:shd w:fill="CCEEFF" w:val="clear"/>
            <w:vAlign w:val="center"/>
          </w:tcPr>
          <w:p>
            <w:pPr>
              <w:pStyle w:val="TableContents"/>
              <w:spacing w:before="0" w:after="283"/>
              <w:jc w:val="right"/>
              <w:rPr/>
            </w:pPr>
            <w:r>
              <w:rPr/>
              <w:t>96,015</w:t>
            </w:r>
          </w:p>
        </w:tc>
        <w:tc>
          <w:tcPr>
            <w:tcW w:w="75" w:type="dxa"/>
            <w:tcBorders/>
            <w:shd w:fill="CCEEFF" w:val="clear"/>
            <w:vAlign w:val="center"/>
          </w:tcPr>
          <w:p>
            <w:pPr>
              <w:pStyle w:val="TableContents"/>
              <w:spacing w:before="0" w:after="283"/>
              <w:rPr/>
            </w:pPr>
            <w:r>
              <w:rPr/>
              <w:t> </w:t>
            </w:r>
          </w:p>
        </w:tc>
      </w:tr>
      <w:tr>
        <w:trPr/>
        <w:tc>
          <w:tcPr>
            <w:tcW w:w="116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Subscription</w:t>
            </w:r>
          </w:p>
        </w:tc>
        <w:tc>
          <w:tcPr>
            <w:tcW w:w="120" w:type="dxa"/>
            <w:tcBorders/>
            <w:shd w:fill="auto" w:val="clear"/>
            <w:vAlign w:val="center"/>
          </w:tcPr>
          <w:p>
            <w:pPr>
              <w:pStyle w:val="TableContents"/>
              <w:spacing w:before="0" w:after="283"/>
              <w:rPr/>
            </w:pPr>
            <w:r>
              <w:rPr/>
              <w:t>  </w:t>
            </w:r>
          </w:p>
        </w:tc>
        <w:tc>
          <w:tcPr>
            <w:tcW w:w="196" w:type="dxa"/>
            <w:tcBorders/>
            <w:shd w:fill="auto" w:val="clear"/>
            <w:vAlign w:val="center"/>
          </w:tcPr>
          <w:p>
            <w:pPr>
              <w:pStyle w:val="TableContents"/>
              <w:spacing w:before="0" w:after="283"/>
              <w:rPr/>
            </w:pPr>
            <w:r>
              <w:rPr/>
              <w:t> </w:t>
            </w:r>
          </w:p>
        </w:tc>
        <w:tc>
          <w:tcPr>
            <w:tcW w:w="1209" w:type="dxa"/>
            <w:tcBorders/>
            <w:shd w:fill="auto" w:val="clear"/>
            <w:vAlign w:val="center"/>
          </w:tcPr>
          <w:p>
            <w:pPr>
              <w:pStyle w:val="TableContents"/>
              <w:spacing w:before="0" w:after="283"/>
              <w:jc w:val="right"/>
              <w:rPr/>
            </w:pPr>
            <w:r>
              <w:rPr/>
              <w:t>69,384</w:t>
            </w:r>
          </w:p>
        </w:tc>
        <w:tc>
          <w:tcPr>
            <w:tcW w:w="84" w:type="dxa"/>
            <w:tcBorders/>
            <w:shd w:fill="auto" w:val="clear"/>
            <w:vAlign w:val="center"/>
          </w:tcPr>
          <w:p>
            <w:pPr>
              <w:pStyle w:val="TableContents"/>
              <w:spacing w:before="0" w:after="283"/>
              <w:rPr/>
            </w:pPr>
            <w:r>
              <w:rPr/>
              <w:t> </w:t>
            </w:r>
          </w:p>
        </w:tc>
        <w:tc>
          <w:tcPr>
            <w:tcW w:w="168" w:type="dxa"/>
            <w:tcBorders/>
            <w:shd w:fill="auto" w:val="clear"/>
            <w:vAlign w:val="center"/>
          </w:tcPr>
          <w:p>
            <w:pPr>
              <w:pStyle w:val="TableContents"/>
              <w:spacing w:before="0" w:after="283"/>
              <w:rPr/>
            </w:pPr>
            <w:r>
              <w:rPr/>
              <w:t>  </w:t>
            </w:r>
          </w:p>
        </w:tc>
        <w:tc>
          <w:tcPr>
            <w:tcW w:w="196" w:type="dxa"/>
            <w:tcBorders/>
            <w:shd w:fill="auto" w:val="clear"/>
            <w:vAlign w:val="center"/>
          </w:tcPr>
          <w:p>
            <w:pPr>
              <w:pStyle w:val="TableContents"/>
              <w:spacing w:before="0" w:after="283"/>
              <w:rPr/>
            </w:pPr>
            <w:r>
              <w:rPr/>
              <w:t> </w:t>
            </w:r>
          </w:p>
        </w:tc>
        <w:tc>
          <w:tcPr>
            <w:tcW w:w="1212" w:type="dxa"/>
            <w:tcBorders/>
            <w:shd w:fill="auto" w:val="clear"/>
            <w:vAlign w:val="center"/>
          </w:tcPr>
          <w:p>
            <w:pPr>
              <w:pStyle w:val="TableContents"/>
              <w:spacing w:before="0" w:after="283"/>
              <w:jc w:val="right"/>
              <w:rPr/>
            </w:pPr>
            <w:r>
              <w:rPr/>
              <w:t>53,832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77" w:type="dxa"/>
            <w:tcBorders/>
            <w:shd w:fill="auto" w:val="clear"/>
            <w:vAlign w:val="center"/>
          </w:tcPr>
          <w:p>
            <w:pPr>
              <w:pStyle w:val="TableContents"/>
              <w:spacing w:before="0" w:after="283"/>
              <w:rPr/>
            </w:pPr>
            <w:r>
              <w:rPr/>
              <w:t> </w:t>
            </w:r>
          </w:p>
        </w:tc>
        <w:tc>
          <w:tcPr>
            <w:tcW w:w="1090" w:type="dxa"/>
            <w:tcBorders/>
            <w:shd w:fill="auto" w:val="clear"/>
            <w:vAlign w:val="center"/>
          </w:tcPr>
          <w:p>
            <w:pPr>
              <w:pStyle w:val="TableContents"/>
              <w:spacing w:before="0" w:after="283"/>
              <w:jc w:val="right"/>
              <w:rPr/>
            </w:pPr>
            <w:r>
              <w:rPr/>
              <w:t>134,877</w:t>
            </w:r>
          </w:p>
        </w:tc>
        <w:tc>
          <w:tcPr>
            <w:tcW w:w="76" w:type="dxa"/>
            <w:tcBorders/>
            <w:shd w:fill="auto" w:val="clear"/>
            <w:vAlign w:val="center"/>
          </w:tcPr>
          <w:p>
            <w:pPr>
              <w:pStyle w:val="TableContents"/>
              <w:spacing w:before="0" w:after="283"/>
              <w:rPr/>
            </w:pPr>
            <w:r>
              <w:rPr/>
              <w:t> </w:t>
            </w:r>
          </w:p>
        </w:tc>
        <w:tc>
          <w:tcPr>
            <w:tcW w:w="152" w:type="dxa"/>
            <w:tcBorders/>
            <w:shd w:fill="auto" w:val="clear"/>
            <w:vAlign w:val="center"/>
          </w:tcPr>
          <w:p>
            <w:pPr>
              <w:pStyle w:val="TableContents"/>
              <w:spacing w:before="0" w:after="283"/>
              <w:rPr/>
            </w:pPr>
            <w:r>
              <w:rPr/>
              <w:t>  </w:t>
            </w:r>
          </w:p>
        </w:tc>
        <w:tc>
          <w:tcPr>
            <w:tcW w:w="177" w:type="dxa"/>
            <w:tcBorders/>
            <w:shd w:fill="auto" w:val="clear"/>
            <w:vAlign w:val="center"/>
          </w:tcPr>
          <w:p>
            <w:pPr>
              <w:pStyle w:val="TableContents"/>
              <w:spacing w:before="0" w:after="283"/>
              <w:rPr/>
            </w:pPr>
            <w:r>
              <w:rPr/>
              <w:t> </w:t>
            </w:r>
          </w:p>
        </w:tc>
        <w:tc>
          <w:tcPr>
            <w:tcW w:w="1093" w:type="dxa"/>
            <w:tcBorders/>
            <w:shd w:fill="auto" w:val="clear"/>
            <w:vAlign w:val="center"/>
          </w:tcPr>
          <w:p>
            <w:pPr>
              <w:pStyle w:val="TableContents"/>
              <w:spacing w:before="0" w:after="283"/>
              <w:jc w:val="right"/>
              <w:rPr/>
            </w:pPr>
            <w:r>
              <w:rPr/>
              <w:t>108,067</w:t>
            </w:r>
          </w:p>
        </w:tc>
        <w:tc>
          <w:tcPr>
            <w:tcW w:w="75" w:type="dxa"/>
            <w:tcBorders/>
            <w:shd w:fill="auto" w:val="clear"/>
            <w:vAlign w:val="center"/>
          </w:tcPr>
          <w:p>
            <w:pPr>
              <w:pStyle w:val="TableContents"/>
              <w:spacing w:before="0" w:after="283"/>
              <w:rPr/>
            </w:pPr>
            <w:r>
              <w:rPr/>
              <w:t> </w:t>
            </w:r>
          </w:p>
        </w:tc>
      </w:tr>
      <w:tr>
        <w:trPr/>
        <w:tc>
          <w:tcPr>
            <w:tcW w:w="116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Partner</w:t>
            </w:r>
          </w:p>
        </w:tc>
        <w:tc>
          <w:tcPr>
            <w:tcW w:w="120" w:type="dxa"/>
            <w:tcBorders/>
            <w:shd w:fill="CCEEFF" w:val="clear"/>
            <w:vAlign w:val="center"/>
          </w:tcPr>
          <w:p>
            <w:pPr>
              <w:pStyle w:val="TableContents"/>
              <w:spacing w:before="0" w:after="283"/>
              <w:rPr/>
            </w:pPr>
            <w:r>
              <w:rPr/>
              <w:t>  </w:t>
            </w:r>
          </w:p>
        </w:tc>
        <w:tc>
          <w:tcPr>
            <w:tcW w:w="196" w:type="dxa"/>
            <w:tcBorders/>
            <w:shd w:fill="CCEEFF" w:val="clear"/>
            <w:vAlign w:val="center"/>
          </w:tcPr>
          <w:p>
            <w:pPr>
              <w:pStyle w:val="TableContents"/>
              <w:spacing w:before="0" w:after="283"/>
              <w:rPr/>
            </w:pPr>
            <w:r>
              <w:rPr/>
              <w:t> </w:t>
            </w:r>
          </w:p>
        </w:tc>
        <w:tc>
          <w:tcPr>
            <w:tcW w:w="1209" w:type="dxa"/>
            <w:tcBorders/>
            <w:shd w:fill="CCEEFF" w:val="clear"/>
            <w:vAlign w:val="center"/>
          </w:tcPr>
          <w:p>
            <w:pPr>
              <w:pStyle w:val="TableContents"/>
              <w:spacing w:before="0" w:after="283"/>
              <w:jc w:val="right"/>
              <w:rPr/>
            </w:pPr>
            <w:r>
              <w:rPr/>
              <w:t>7,688</w:t>
            </w:r>
          </w:p>
        </w:tc>
        <w:tc>
          <w:tcPr>
            <w:tcW w:w="84" w:type="dxa"/>
            <w:tcBorders/>
            <w:shd w:fill="CCEEFF" w:val="clear"/>
            <w:vAlign w:val="center"/>
          </w:tcPr>
          <w:p>
            <w:pPr>
              <w:pStyle w:val="TableContents"/>
              <w:spacing w:before="0" w:after="283"/>
              <w:rPr/>
            </w:pPr>
            <w:r>
              <w:rPr/>
              <w:t> </w:t>
            </w:r>
          </w:p>
        </w:tc>
        <w:tc>
          <w:tcPr>
            <w:tcW w:w="168" w:type="dxa"/>
            <w:tcBorders/>
            <w:shd w:fill="CCEEFF" w:val="clear"/>
            <w:vAlign w:val="center"/>
          </w:tcPr>
          <w:p>
            <w:pPr>
              <w:pStyle w:val="TableContents"/>
              <w:spacing w:before="0" w:after="283"/>
              <w:rPr/>
            </w:pPr>
            <w:r>
              <w:rPr/>
              <w:t>  </w:t>
            </w:r>
          </w:p>
        </w:tc>
        <w:tc>
          <w:tcPr>
            <w:tcW w:w="196" w:type="dxa"/>
            <w:tcBorders/>
            <w:shd w:fill="CCEEFF" w:val="clear"/>
            <w:vAlign w:val="center"/>
          </w:tcPr>
          <w:p>
            <w:pPr>
              <w:pStyle w:val="TableContents"/>
              <w:spacing w:before="0" w:after="283"/>
              <w:rPr/>
            </w:pPr>
            <w:r>
              <w:rPr/>
              <w:t> </w:t>
            </w:r>
          </w:p>
        </w:tc>
        <w:tc>
          <w:tcPr>
            <w:tcW w:w="1212" w:type="dxa"/>
            <w:tcBorders/>
            <w:shd w:fill="CCEEFF" w:val="clear"/>
            <w:vAlign w:val="center"/>
          </w:tcPr>
          <w:p>
            <w:pPr>
              <w:pStyle w:val="TableContents"/>
              <w:spacing w:before="0" w:after="283"/>
              <w:jc w:val="right"/>
              <w:rPr/>
            </w:pPr>
            <w:r>
              <w:rPr/>
              <w:t>6,746</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77" w:type="dxa"/>
            <w:tcBorders/>
            <w:shd w:fill="CCEEFF" w:val="clear"/>
            <w:vAlign w:val="center"/>
          </w:tcPr>
          <w:p>
            <w:pPr>
              <w:pStyle w:val="TableContents"/>
              <w:spacing w:before="0" w:after="283"/>
              <w:rPr/>
            </w:pPr>
            <w:r>
              <w:rPr/>
              <w:t> </w:t>
            </w:r>
          </w:p>
        </w:tc>
        <w:tc>
          <w:tcPr>
            <w:tcW w:w="1090" w:type="dxa"/>
            <w:tcBorders/>
            <w:shd w:fill="CCEEFF" w:val="clear"/>
            <w:vAlign w:val="center"/>
          </w:tcPr>
          <w:p>
            <w:pPr>
              <w:pStyle w:val="TableContents"/>
              <w:spacing w:before="0" w:after="283"/>
              <w:jc w:val="right"/>
              <w:rPr/>
            </w:pPr>
            <w:r>
              <w:rPr/>
              <w:t>15,439</w:t>
            </w:r>
          </w:p>
        </w:tc>
        <w:tc>
          <w:tcPr>
            <w:tcW w:w="76" w:type="dxa"/>
            <w:tcBorders/>
            <w:shd w:fill="CCEEFF" w:val="clear"/>
            <w:vAlign w:val="center"/>
          </w:tcPr>
          <w:p>
            <w:pPr>
              <w:pStyle w:val="TableContents"/>
              <w:spacing w:before="0" w:after="283"/>
              <w:rPr/>
            </w:pPr>
            <w:r>
              <w:rPr/>
              <w:t> </w:t>
            </w:r>
          </w:p>
        </w:tc>
        <w:tc>
          <w:tcPr>
            <w:tcW w:w="152" w:type="dxa"/>
            <w:tcBorders/>
            <w:shd w:fill="CCEEFF" w:val="clear"/>
            <w:vAlign w:val="center"/>
          </w:tcPr>
          <w:p>
            <w:pPr>
              <w:pStyle w:val="TableContents"/>
              <w:spacing w:before="0" w:after="283"/>
              <w:rPr/>
            </w:pPr>
            <w:r>
              <w:rPr/>
              <w:t>  </w:t>
            </w:r>
          </w:p>
        </w:tc>
        <w:tc>
          <w:tcPr>
            <w:tcW w:w="177" w:type="dxa"/>
            <w:tcBorders/>
            <w:shd w:fill="CCEEFF" w:val="clear"/>
            <w:vAlign w:val="center"/>
          </w:tcPr>
          <w:p>
            <w:pPr>
              <w:pStyle w:val="TableContents"/>
              <w:spacing w:before="0" w:after="283"/>
              <w:rPr/>
            </w:pPr>
            <w:r>
              <w:rPr/>
              <w:t> </w:t>
            </w:r>
          </w:p>
        </w:tc>
        <w:tc>
          <w:tcPr>
            <w:tcW w:w="1093" w:type="dxa"/>
            <w:tcBorders/>
            <w:shd w:fill="CCEEFF" w:val="clear"/>
            <w:vAlign w:val="center"/>
          </w:tcPr>
          <w:p>
            <w:pPr>
              <w:pStyle w:val="TableContents"/>
              <w:spacing w:before="0" w:after="283"/>
              <w:jc w:val="right"/>
              <w:rPr/>
            </w:pPr>
            <w:r>
              <w:rPr/>
              <w:t>12,720</w:t>
            </w:r>
          </w:p>
        </w:tc>
        <w:tc>
          <w:tcPr>
            <w:tcW w:w="75" w:type="dxa"/>
            <w:tcBorders/>
            <w:shd w:fill="CCEEFF" w:val="clear"/>
            <w:vAlign w:val="center"/>
          </w:tcPr>
          <w:p>
            <w:pPr>
              <w:pStyle w:val="TableContents"/>
              <w:spacing w:before="0" w:after="283"/>
              <w:rPr/>
            </w:pPr>
            <w:r>
              <w:rPr/>
              <w:t> </w:t>
            </w:r>
          </w:p>
        </w:tc>
      </w:tr>
      <w:tr>
        <w:trPr/>
        <w:tc>
          <w:tcPr>
            <w:tcW w:w="11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96"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209"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4" w:type="dxa"/>
            <w:tcBorders/>
            <w:shd w:fill="auto" w:val="clear"/>
            <w:vAlign w:val="center"/>
          </w:tcPr>
          <w:p>
            <w:pPr>
              <w:pStyle w:val="TableContents"/>
              <w:spacing w:before="0" w:after="283"/>
              <w:rPr/>
            </w:pPr>
            <w:r>
              <w:rPr/>
              <w:t> </w:t>
            </w:r>
          </w:p>
        </w:tc>
        <w:tc>
          <w:tcPr>
            <w:tcW w:w="168" w:type="dxa"/>
            <w:tcBorders/>
            <w:shd w:fill="auto" w:val="clear"/>
            <w:vAlign w:val="center"/>
          </w:tcPr>
          <w:p>
            <w:pPr>
              <w:pStyle w:val="TableContents"/>
              <w:spacing w:before="0" w:after="283"/>
              <w:rPr/>
            </w:pPr>
            <w:r>
              <w:rPr/>
              <w:t>  </w:t>
            </w:r>
          </w:p>
        </w:tc>
        <w:tc>
          <w:tcPr>
            <w:tcW w:w="196"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212"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77"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9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6" w:type="dxa"/>
            <w:tcBorders/>
            <w:shd w:fill="auto" w:val="clear"/>
            <w:vAlign w:val="center"/>
          </w:tcPr>
          <w:p>
            <w:pPr>
              <w:pStyle w:val="TableContents"/>
              <w:spacing w:before="0" w:after="283"/>
              <w:rPr/>
            </w:pPr>
            <w:r>
              <w:rPr/>
              <w:t> </w:t>
            </w:r>
          </w:p>
        </w:tc>
        <w:tc>
          <w:tcPr>
            <w:tcW w:w="152" w:type="dxa"/>
            <w:tcBorders/>
            <w:shd w:fill="auto" w:val="clear"/>
            <w:vAlign w:val="center"/>
          </w:tcPr>
          <w:p>
            <w:pPr>
              <w:pStyle w:val="TableContents"/>
              <w:spacing w:before="0" w:after="283"/>
              <w:rPr/>
            </w:pPr>
            <w:r>
              <w:rPr/>
              <w:t>  </w:t>
            </w:r>
          </w:p>
        </w:tc>
        <w:tc>
          <w:tcPr>
            <w:tcW w:w="177"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93"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5" w:type="dxa"/>
            <w:tcBorders/>
            <w:shd w:fill="auto" w:val="clear"/>
            <w:vAlign w:val="center"/>
          </w:tcPr>
          <w:p>
            <w:pPr>
              <w:pStyle w:val="TableContents"/>
              <w:spacing w:before="0" w:after="283"/>
              <w:rPr/>
            </w:pPr>
            <w:r>
              <w:rPr/>
              <w:t> </w:t>
            </w:r>
          </w:p>
        </w:tc>
      </w:tr>
      <w:tr>
        <w:trPr/>
        <w:tc>
          <w:tcPr>
            <w:tcW w:w="116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Total revenue</w:t>
            </w:r>
          </w:p>
        </w:tc>
        <w:tc>
          <w:tcPr>
            <w:tcW w:w="120" w:type="dxa"/>
            <w:tcBorders/>
            <w:shd w:fill="auto" w:val="clear"/>
            <w:vAlign w:val="center"/>
          </w:tcPr>
          <w:p>
            <w:pPr>
              <w:pStyle w:val="TableContents"/>
              <w:spacing w:before="0" w:after="283"/>
              <w:rPr/>
            </w:pPr>
            <w:r>
              <w:rPr/>
              <w:t>  </w:t>
            </w:r>
          </w:p>
        </w:tc>
        <w:tc>
          <w:tcPr>
            <w:tcW w:w="196" w:type="dxa"/>
            <w:tcBorders/>
            <w:shd w:fill="auto" w:val="clear"/>
            <w:vAlign w:val="center"/>
          </w:tcPr>
          <w:p>
            <w:pPr>
              <w:pStyle w:val="TableContents"/>
              <w:spacing w:before="0" w:after="283"/>
              <w:rPr/>
            </w:pPr>
            <w:r>
              <w:rPr/>
              <w:t>$</w:t>
            </w:r>
          </w:p>
        </w:tc>
        <w:tc>
          <w:tcPr>
            <w:tcW w:w="1209" w:type="dxa"/>
            <w:tcBorders/>
            <w:shd w:fill="auto" w:val="clear"/>
            <w:vAlign w:val="center"/>
          </w:tcPr>
          <w:p>
            <w:pPr>
              <w:pStyle w:val="TableContents"/>
              <w:spacing w:before="0" w:after="283"/>
              <w:jc w:val="right"/>
              <w:rPr/>
            </w:pPr>
            <w:r>
              <w:rPr/>
              <w:t> </w:t>
            </w:r>
            <w:r>
              <w:rPr/>
              <w:t>150,432</w:t>
            </w:r>
          </w:p>
        </w:tc>
        <w:tc>
          <w:tcPr>
            <w:tcW w:w="84" w:type="dxa"/>
            <w:tcBorders/>
            <w:shd w:fill="auto" w:val="clear"/>
            <w:vAlign w:val="center"/>
          </w:tcPr>
          <w:p>
            <w:pPr>
              <w:pStyle w:val="TableContents"/>
              <w:spacing w:before="0" w:after="283"/>
              <w:rPr/>
            </w:pPr>
            <w:r>
              <w:rPr/>
              <w:t> </w:t>
            </w:r>
          </w:p>
        </w:tc>
        <w:tc>
          <w:tcPr>
            <w:tcW w:w="168" w:type="dxa"/>
            <w:tcBorders/>
            <w:shd w:fill="auto" w:val="clear"/>
            <w:vAlign w:val="center"/>
          </w:tcPr>
          <w:p>
            <w:pPr>
              <w:pStyle w:val="TableContents"/>
              <w:spacing w:before="0" w:after="283"/>
              <w:rPr/>
            </w:pPr>
            <w:r>
              <w:rPr/>
              <w:t>  </w:t>
            </w:r>
          </w:p>
        </w:tc>
        <w:tc>
          <w:tcPr>
            <w:tcW w:w="196" w:type="dxa"/>
            <w:tcBorders/>
            <w:shd w:fill="auto" w:val="clear"/>
            <w:vAlign w:val="center"/>
          </w:tcPr>
          <w:p>
            <w:pPr>
              <w:pStyle w:val="TableContents"/>
              <w:spacing w:before="0" w:after="283"/>
              <w:rPr/>
            </w:pPr>
            <w:r>
              <w:rPr/>
              <w:t>$</w:t>
            </w:r>
          </w:p>
        </w:tc>
        <w:tc>
          <w:tcPr>
            <w:tcW w:w="1212" w:type="dxa"/>
            <w:tcBorders/>
            <w:shd w:fill="auto" w:val="clear"/>
            <w:vAlign w:val="center"/>
          </w:tcPr>
          <w:p>
            <w:pPr>
              <w:pStyle w:val="TableContents"/>
              <w:spacing w:before="0" w:after="283"/>
              <w:jc w:val="right"/>
              <w:rPr/>
            </w:pPr>
            <w:r>
              <w:rPr/>
              <w:t> </w:t>
            </w:r>
            <w:r>
              <w:rPr/>
              <w:t>111,007</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77" w:type="dxa"/>
            <w:tcBorders/>
            <w:shd w:fill="auto" w:val="clear"/>
            <w:vAlign w:val="center"/>
          </w:tcPr>
          <w:p>
            <w:pPr>
              <w:pStyle w:val="TableContents"/>
              <w:spacing w:before="0" w:after="283"/>
              <w:rPr/>
            </w:pPr>
            <w:r>
              <w:rPr/>
              <w:t>$</w:t>
            </w:r>
          </w:p>
        </w:tc>
        <w:tc>
          <w:tcPr>
            <w:tcW w:w="1090" w:type="dxa"/>
            <w:tcBorders/>
            <w:shd w:fill="auto" w:val="clear"/>
            <w:vAlign w:val="center"/>
          </w:tcPr>
          <w:p>
            <w:pPr>
              <w:pStyle w:val="TableContents"/>
              <w:spacing w:before="0" w:after="283"/>
              <w:jc w:val="right"/>
              <w:rPr/>
            </w:pPr>
            <w:r>
              <w:rPr/>
              <w:t>285,064</w:t>
            </w:r>
          </w:p>
        </w:tc>
        <w:tc>
          <w:tcPr>
            <w:tcW w:w="76" w:type="dxa"/>
            <w:tcBorders/>
            <w:shd w:fill="auto" w:val="clear"/>
            <w:vAlign w:val="center"/>
          </w:tcPr>
          <w:p>
            <w:pPr>
              <w:pStyle w:val="TableContents"/>
              <w:spacing w:before="0" w:after="283"/>
              <w:rPr/>
            </w:pPr>
            <w:r>
              <w:rPr/>
              <w:t> </w:t>
            </w:r>
          </w:p>
        </w:tc>
        <w:tc>
          <w:tcPr>
            <w:tcW w:w="152" w:type="dxa"/>
            <w:tcBorders/>
            <w:shd w:fill="auto" w:val="clear"/>
            <w:vAlign w:val="center"/>
          </w:tcPr>
          <w:p>
            <w:pPr>
              <w:pStyle w:val="TableContents"/>
              <w:spacing w:before="0" w:after="283"/>
              <w:rPr/>
            </w:pPr>
            <w:r>
              <w:rPr/>
              <w:t>  </w:t>
            </w:r>
          </w:p>
        </w:tc>
        <w:tc>
          <w:tcPr>
            <w:tcW w:w="177" w:type="dxa"/>
            <w:tcBorders/>
            <w:shd w:fill="auto" w:val="clear"/>
            <w:vAlign w:val="center"/>
          </w:tcPr>
          <w:p>
            <w:pPr>
              <w:pStyle w:val="TableContents"/>
              <w:spacing w:before="0" w:after="283"/>
              <w:rPr/>
            </w:pPr>
            <w:r>
              <w:rPr/>
              <w:t>$</w:t>
            </w:r>
          </w:p>
        </w:tc>
        <w:tc>
          <w:tcPr>
            <w:tcW w:w="1093" w:type="dxa"/>
            <w:tcBorders/>
            <w:shd w:fill="auto" w:val="clear"/>
            <w:vAlign w:val="center"/>
          </w:tcPr>
          <w:p>
            <w:pPr>
              <w:pStyle w:val="TableContents"/>
              <w:spacing w:before="0" w:after="283"/>
              <w:jc w:val="right"/>
              <w:rPr/>
            </w:pPr>
            <w:r>
              <w:rPr/>
              <w:t> </w:t>
            </w:r>
            <w:r>
              <w:rPr/>
              <w:t>216,802</w:t>
            </w:r>
          </w:p>
        </w:tc>
        <w:tc>
          <w:tcPr>
            <w:tcW w:w="75" w:type="dxa"/>
            <w:tcBorders/>
            <w:shd w:fill="auto" w:val="clear"/>
            <w:vAlign w:val="center"/>
          </w:tcPr>
          <w:p>
            <w:pPr>
              <w:pStyle w:val="TableContents"/>
              <w:spacing w:before="0" w:after="283"/>
              <w:rPr/>
            </w:pPr>
            <w:r>
              <w:rPr/>
              <w:t> </w:t>
            </w:r>
          </w:p>
        </w:tc>
      </w:tr>
      <w:tr>
        <w:trPr/>
        <w:tc>
          <w:tcPr>
            <w:tcW w:w="11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96"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209"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84" w:type="dxa"/>
            <w:tcBorders/>
            <w:shd w:fill="auto" w:val="clear"/>
            <w:vAlign w:val="center"/>
          </w:tcPr>
          <w:p>
            <w:pPr>
              <w:pStyle w:val="TableContents"/>
              <w:spacing w:before="0" w:after="283"/>
              <w:rPr/>
            </w:pPr>
            <w:r>
              <w:rPr/>
              <w:t> </w:t>
            </w:r>
          </w:p>
        </w:tc>
        <w:tc>
          <w:tcPr>
            <w:tcW w:w="168" w:type="dxa"/>
            <w:tcBorders/>
            <w:shd w:fill="auto" w:val="clear"/>
            <w:vAlign w:val="center"/>
          </w:tcPr>
          <w:p>
            <w:pPr>
              <w:pStyle w:val="TableContents"/>
              <w:spacing w:before="0" w:after="283"/>
              <w:rPr/>
            </w:pPr>
            <w:r>
              <w:rPr/>
              <w:t>  </w:t>
            </w:r>
          </w:p>
        </w:tc>
        <w:tc>
          <w:tcPr>
            <w:tcW w:w="196"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212"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77"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09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76" w:type="dxa"/>
            <w:tcBorders/>
            <w:shd w:fill="auto" w:val="clear"/>
            <w:vAlign w:val="center"/>
          </w:tcPr>
          <w:p>
            <w:pPr>
              <w:pStyle w:val="TableContents"/>
              <w:spacing w:before="0" w:after="283"/>
              <w:rPr/>
            </w:pPr>
            <w:r>
              <w:rPr/>
              <w:t> </w:t>
            </w:r>
          </w:p>
        </w:tc>
        <w:tc>
          <w:tcPr>
            <w:tcW w:w="152" w:type="dxa"/>
            <w:tcBorders/>
            <w:shd w:fill="auto" w:val="clear"/>
            <w:vAlign w:val="center"/>
          </w:tcPr>
          <w:p>
            <w:pPr>
              <w:pStyle w:val="TableContents"/>
              <w:spacing w:before="0" w:after="283"/>
              <w:rPr/>
            </w:pPr>
            <w:r>
              <w:rPr/>
              <w:t>  </w:t>
            </w:r>
          </w:p>
        </w:tc>
        <w:tc>
          <w:tcPr>
            <w:tcW w:w="177"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093"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75" w:type="dxa"/>
            <w:tcBorders/>
            <w:shd w:fill="auto" w:val="clear"/>
            <w:vAlign w:val="center"/>
          </w:tcPr>
          <w:p>
            <w:pPr>
              <w:pStyle w:val="TableContents"/>
              <w:spacing w:before="0" w:after="283"/>
              <w:rPr/>
            </w:pPr>
            <w:r>
              <w:rPr/>
              <w:t> </w:t>
            </w:r>
          </w:p>
        </w:tc>
      </w:tr>
    </w:tbl>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11 </w:t>
      </w:r>
    </w:p>
    <w:p>
      <w:pPr>
        <w:pStyle w:val="HorizontalLine"/>
        <w:rPr/>
      </w:pPr>
      <w:r>
        <w:rPr/>
      </w:r>
    </w:p>
    <w:p>
      <w:pPr>
        <w:pStyle w:val="TextBody"/>
        <w:spacing w:before="0" w:after="0"/>
        <w:ind w:left="0" w:right="0" w:hanging="0"/>
        <w:rPr/>
      </w:pPr>
      <w:hyperlink w:anchor="toc">
        <w:r>
          <w:rPr>
            <w:rStyle w:val="InternetLink"/>
            <w:b/>
            <w:sz w:val="20"/>
          </w:rPr>
          <w:t>Table of Contents</w:t>
        </w:r>
      </w:hyperlink>
    </w:p>
    <w:p>
      <w:pPr>
        <w:pStyle w:val="TextBody"/>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Deferred Offering Costs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Deferred offering costs of $5.5 million have been recorded as other assets on the unaudited condensed consolidated balance sheet as of June 30, 2021 and consist of costs incurred in connection with the sale of our common stock in our initial public offering, or IPO, including certain legal, accounting, printing, and other IPO related costs. Upon the completion of our IPO in July 2021, deferred offering costs are recorded in stockholders’ deficit as a reduction from the proceeds of the offering. There were no deferred offering costs as of December 31, 2020. </w:t>
      </w:r>
    </w:p>
    <w:p>
      <w:pPr>
        <w:pStyle w:val="TextBody"/>
        <w:spacing w:before="360" w:after="0"/>
        <w:jc w:val="left"/>
        <w:rPr>
          <w:rFonts w:ascii="Times New Roman" w:hAnsi="Times New Roman"/>
          <w:b/>
          <w:spacing w:val="0"/>
          <w:sz w:val="20"/>
        </w:rPr>
      </w:pPr>
      <w:r>
        <w:rPr>
          <w:rFonts w:ascii="Times New Roman" w:hAnsi="Times New Roman"/>
          <w:b/>
          <w:spacing w:val="0"/>
          <w:sz w:val="20"/>
        </w:rPr>
        <w:t>Recent Accounting Pronouncements</w:t>
      </w:r>
    </w:p>
    <w:p>
      <w:pPr>
        <w:pStyle w:val="TextBody"/>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Recently Adopted Accounting Pronouncements </w:t>
      </w:r>
    </w:p>
    <w:p>
      <w:pPr>
        <w:pStyle w:val="TextBody"/>
        <w:spacing w:before="120" w:after="0"/>
        <w:jc w:val="left"/>
        <w:rPr>
          <w:rFonts w:ascii="Times New Roman" w:hAnsi="Times New Roman"/>
          <w:sz w:val="20"/>
        </w:rPr>
      </w:pPr>
      <w:r>
        <w:rPr>
          <w:rFonts w:ascii="Times New Roman" w:hAnsi="Times New Roman"/>
          <w:sz w:val="20"/>
        </w:rPr>
        <w:t xml:space="preserve">In December 2019, the Financial Accounting Standards Board, or FASB, issued Accounting Standard Update, or ASU, </w:t>
      </w:r>
    </w:p>
    <w:p>
      <w:pPr>
        <w:pStyle w:val="TextBody"/>
        <w:spacing w:before="120" w:after="0"/>
        <w:jc w:val="left"/>
        <w:rPr>
          <w:rFonts w:ascii="Times New Roman" w:hAnsi="Times New Roman"/>
          <w:spacing w:val="0"/>
          <w:sz w:val="20"/>
        </w:rPr>
      </w:pPr>
      <w:r>
        <w:rPr>
          <w:rFonts w:ascii="Times New Roman" w:hAnsi="Times New Roman"/>
          <w:spacing w:val="0"/>
          <w:sz w:val="20"/>
        </w:rPr>
        <w:t>No. 2019-12,</w:t>
      </w:r>
    </w:p>
    <w:p>
      <w:pPr>
        <w:pStyle w:val="TextBody"/>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Income Taxes (Topic 740): Simplifying the Accounting for Income Taxes, </w:t>
      </w:r>
    </w:p>
    <w:p>
      <w:pPr>
        <w:pStyle w:val="TextBody"/>
        <w:spacing w:before="120" w:after="0"/>
        <w:jc w:val="left"/>
        <w:rPr>
          <w:rFonts w:ascii="Times New Roman" w:hAnsi="Times New Roman"/>
          <w:sz w:val="20"/>
        </w:rPr>
      </w:pPr>
      <w:r>
        <w:rPr>
          <w:rFonts w:ascii="Times New Roman" w:hAnsi="Times New Roman"/>
          <w:sz w:val="20"/>
        </w:rPr>
        <w:t xml:space="preserve">or ASU </w:t>
      </w:r>
    </w:p>
    <w:p>
      <w:pPr>
        <w:pStyle w:val="TextBody"/>
        <w:spacing w:before="120" w:after="0"/>
        <w:jc w:val="left"/>
        <w:rPr>
          <w:rFonts w:ascii="Times New Roman" w:hAnsi="Times New Roman"/>
          <w:spacing w:val="0"/>
          <w:sz w:val="20"/>
        </w:rPr>
      </w:pPr>
      <w:r>
        <w:rPr>
          <w:rFonts w:ascii="Times New Roman" w:hAnsi="Times New Roman"/>
          <w:spacing w:val="0"/>
          <w:sz w:val="20"/>
        </w:rPr>
        <w:t>2019-12.</w:t>
      </w:r>
    </w:p>
    <w:p>
      <w:pPr>
        <w:pStyle w:val="TextBody"/>
        <w:spacing w:before="120" w:after="0"/>
        <w:jc w:val="left"/>
        <w:rPr>
          <w:rFonts w:ascii="Times New Roman" w:hAnsi="Times New Roman"/>
          <w:sz w:val="20"/>
        </w:rPr>
      </w:pPr>
      <w:r>
        <w:rPr>
          <w:rFonts w:ascii="Times New Roman" w:hAnsi="Times New Roman"/>
          <w:sz w:val="20"/>
        </w:rPr>
        <w:t xml:space="preserve">This Update removes certain exceptions for performing intraperiod tax allocations, recognizing deferred taxes for investments, and calculating income taxes in interim periods. The guidance also simplifies the accounting for franchise taxes, transactions that result in a </w:t>
      </w:r>
    </w:p>
    <w:p>
      <w:pPr>
        <w:pStyle w:val="TextBody"/>
        <w:spacing w:before="120" w:after="0"/>
        <w:jc w:val="left"/>
        <w:rPr>
          <w:rFonts w:ascii="Times New Roman" w:hAnsi="Times New Roman"/>
          <w:spacing w:val="0"/>
          <w:sz w:val="20"/>
        </w:rPr>
      </w:pPr>
      <w:r>
        <w:rPr>
          <w:rFonts w:ascii="Times New Roman" w:hAnsi="Times New Roman"/>
          <w:spacing w:val="0"/>
          <w:sz w:val="20"/>
        </w:rPr>
        <w:t>step-up</w:t>
      </w:r>
    </w:p>
    <w:p>
      <w:pPr>
        <w:pStyle w:val="TextBody"/>
        <w:spacing w:before="120" w:after="0"/>
        <w:jc w:val="left"/>
        <w:rPr>
          <w:rFonts w:ascii="Times New Roman" w:hAnsi="Times New Roman"/>
          <w:sz w:val="20"/>
        </w:rPr>
      </w:pPr>
      <w:r>
        <w:rPr>
          <w:rFonts w:ascii="Times New Roman" w:hAnsi="Times New Roman"/>
          <w:sz w:val="20"/>
        </w:rPr>
        <w:t xml:space="preserve">in the tax basis of goodwill, and the effect of enacted changes in tax laws or rates in interim periods. We early adopted ASU </w:t>
      </w:r>
    </w:p>
    <w:p>
      <w:pPr>
        <w:pStyle w:val="TextBody"/>
        <w:spacing w:before="120" w:after="0"/>
        <w:jc w:val="left"/>
        <w:rPr>
          <w:rFonts w:ascii="Times New Roman" w:hAnsi="Times New Roman"/>
          <w:spacing w:val="0"/>
          <w:sz w:val="20"/>
        </w:rPr>
      </w:pPr>
      <w:r>
        <w:rPr>
          <w:rFonts w:ascii="Times New Roman" w:hAnsi="Times New Roman"/>
          <w:spacing w:val="0"/>
          <w:sz w:val="20"/>
        </w:rPr>
        <w:t>2019-12</w:t>
      </w:r>
    </w:p>
    <w:p>
      <w:pPr>
        <w:pStyle w:val="TextBody"/>
        <w:spacing w:before="120" w:after="0"/>
        <w:jc w:val="left"/>
        <w:rPr>
          <w:rFonts w:ascii="Times New Roman" w:hAnsi="Times New Roman"/>
          <w:sz w:val="20"/>
        </w:rPr>
      </w:pPr>
      <w:r>
        <w:rPr>
          <w:rFonts w:ascii="Times New Roman" w:hAnsi="Times New Roman"/>
          <w:sz w:val="20"/>
        </w:rPr>
        <w:t xml:space="preserve">in the first quarter of 2021 and the adoption had no material impact to our unaudited condensed consolidated financial statements. </w:t>
      </w:r>
    </w:p>
    <w:p>
      <w:pPr>
        <w:pStyle w:val="TextBody"/>
        <w:spacing w:before="36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Accounting Pronouncements Not Yet Adopted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In February 2016, the FASB issued ASU </w:t>
      </w:r>
    </w:p>
    <w:p>
      <w:pPr>
        <w:pStyle w:val="TextBody"/>
        <w:spacing w:before="120" w:after="0"/>
        <w:jc w:val="left"/>
        <w:rPr>
          <w:rFonts w:ascii="Times New Roman" w:hAnsi="Times New Roman"/>
          <w:spacing w:val="0"/>
          <w:sz w:val="20"/>
        </w:rPr>
      </w:pPr>
      <w:r>
        <w:rPr>
          <w:rFonts w:ascii="Times New Roman" w:hAnsi="Times New Roman"/>
          <w:spacing w:val="0"/>
          <w:sz w:val="20"/>
        </w:rPr>
        <w:t>No. 2016-02,</w:t>
      </w:r>
    </w:p>
    <w:p>
      <w:pPr>
        <w:pStyle w:val="TextBody"/>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Leases (Topic 842</w:t>
      </w:r>
    </w:p>
    <w:p>
      <w:pPr>
        <w:pStyle w:val="TextBody"/>
        <w:spacing w:before="120" w:after="0"/>
        <w:jc w:val="left"/>
        <w:rPr>
          <w:rFonts w:ascii="Times New Roman" w:hAnsi="Times New Roman"/>
          <w:spacing w:val="0"/>
          <w:sz w:val="20"/>
        </w:rPr>
      </w:pPr>
      <w:r>
        <w:rPr>
          <w:rFonts w:ascii="Times New Roman" w:hAnsi="Times New Roman"/>
          <w:spacing w:val="0"/>
          <w:sz w:val="20"/>
        </w:rPr>
        <w:t>), the first accounting standard update in connection with Topic 842,</w:t>
      </w:r>
    </w:p>
    <w:p>
      <w:pPr>
        <w:pStyle w:val="TextBody"/>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Leases</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 or Topic 842. The guidance requires lessees to recognize most leases as right of use assets and lease liabilities on the balance sheet and also requires additional qualitative and quantitative disclosures to enable users to understand the amount, timing and uncertainty of cash flows arising from leases. The original guidance required application on a modified retrospective basis to the earliest period presented. In August 2018, the FASB issued ASU </w:t>
      </w:r>
    </w:p>
    <w:p>
      <w:pPr>
        <w:pStyle w:val="TextBody"/>
        <w:spacing w:before="120" w:after="0"/>
        <w:jc w:val="left"/>
        <w:rPr>
          <w:rFonts w:ascii="Times New Roman" w:hAnsi="Times New Roman"/>
          <w:spacing w:val="0"/>
          <w:sz w:val="20"/>
        </w:rPr>
      </w:pPr>
      <w:r>
        <w:rPr>
          <w:rFonts w:ascii="Times New Roman" w:hAnsi="Times New Roman"/>
          <w:spacing w:val="0"/>
          <w:sz w:val="20"/>
        </w:rPr>
        <w:t>2018-11,</w:t>
      </w:r>
    </w:p>
    <w:p>
      <w:pPr>
        <w:pStyle w:val="TextBody"/>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Leases (Topic 842): Targeted Improvements</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 which includes an option to not restate comparative periods in transition, however, to elect to use the effective date of ASU </w:t>
      </w:r>
    </w:p>
    <w:p>
      <w:pPr>
        <w:pStyle w:val="TextBody"/>
        <w:spacing w:before="120" w:after="0"/>
        <w:jc w:val="left"/>
        <w:rPr>
          <w:rFonts w:ascii="Times New Roman" w:hAnsi="Times New Roman"/>
          <w:spacing w:val="0"/>
          <w:sz w:val="20"/>
        </w:rPr>
      </w:pPr>
      <w:r>
        <w:rPr>
          <w:rFonts w:ascii="Times New Roman" w:hAnsi="Times New Roman"/>
          <w:spacing w:val="0"/>
          <w:sz w:val="20"/>
        </w:rPr>
        <w:t>2016-02,</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as the date of initial application of transition. In March 2019, the FASB issued ASU </w:t>
      </w:r>
    </w:p>
    <w:p>
      <w:pPr>
        <w:pStyle w:val="TextBody"/>
        <w:spacing w:before="120" w:after="0"/>
        <w:jc w:val="left"/>
        <w:rPr>
          <w:rFonts w:ascii="Times New Roman" w:hAnsi="Times New Roman"/>
          <w:spacing w:val="0"/>
          <w:sz w:val="20"/>
        </w:rPr>
      </w:pPr>
      <w:r>
        <w:rPr>
          <w:rFonts w:ascii="Times New Roman" w:hAnsi="Times New Roman"/>
          <w:spacing w:val="0"/>
          <w:sz w:val="20"/>
        </w:rPr>
        <w:t>No. 2019-01,</w:t>
      </w:r>
    </w:p>
    <w:p>
      <w:pPr>
        <w:pStyle w:val="TextBody"/>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Leases (Topic 842): Codification Improvements</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 which made further targeted improvements including clarification regarding the determination of fair value of lease assets and liabilities and statement of cash flows and presentation guidance. In June 2020, FASB issued ASU </w:t>
      </w:r>
    </w:p>
    <w:p>
      <w:pPr>
        <w:pStyle w:val="TextBody"/>
        <w:spacing w:before="120" w:after="0"/>
        <w:jc w:val="left"/>
        <w:rPr>
          <w:rFonts w:ascii="Times New Roman" w:hAnsi="Times New Roman"/>
          <w:spacing w:val="0"/>
          <w:sz w:val="20"/>
        </w:rPr>
      </w:pPr>
      <w:r>
        <w:rPr>
          <w:rFonts w:ascii="Times New Roman" w:hAnsi="Times New Roman"/>
          <w:spacing w:val="0"/>
          <w:sz w:val="20"/>
        </w:rPr>
        <w:t>2020-05,</w:t>
      </w:r>
    </w:p>
    <w:p>
      <w:pPr>
        <w:pStyle w:val="TextBody"/>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Revenue from Contracts with Customers (Topic 606) and Leases (Topic 842): Effective Dates for Certain Entities</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 which extended the effective date of this guidance for </w:t>
      </w:r>
    </w:p>
    <w:p>
      <w:pPr>
        <w:pStyle w:val="TextBody"/>
        <w:spacing w:before="120" w:after="0"/>
        <w:jc w:val="left"/>
        <w:rPr>
          <w:rFonts w:ascii="Times New Roman" w:hAnsi="Times New Roman"/>
          <w:spacing w:val="0"/>
          <w:sz w:val="20"/>
        </w:rPr>
      </w:pPr>
      <w:r>
        <w:rPr>
          <w:rFonts w:ascii="Times New Roman" w:hAnsi="Times New Roman"/>
          <w:spacing w:val="0"/>
          <w:sz w:val="20"/>
        </w:rPr>
        <w:t>non-public</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entities to fiscal years beginning after December 15, 2021. Topic 842 is effective for our annual reporting period beginning on January 1, 2022. We are currently evaluating the impacts of the adoption on our consolidated financial statements.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In June 2016, the FASB issued ASU </w:t>
      </w:r>
    </w:p>
    <w:p>
      <w:pPr>
        <w:pStyle w:val="TextBody"/>
        <w:spacing w:before="240" w:after="0"/>
        <w:jc w:val="left"/>
        <w:rPr>
          <w:rFonts w:ascii="Times New Roman" w:hAnsi="Times New Roman"/>
          <w:spacing w:val="0"/>
          <w:sz w:val="20"/>
        </w:rPr>
      </w:pPr>
      <w:r>
        <w:rPr>
          <w:rFonts w:ascii="Times New Roman" w:hAnsi="Times New Roman"/>
          <w:spacing w:val="0"/>
          <w:sz w:val="20"/>
        </w:rPr>
        <w:t>No. 2016-13,</w:t>
      </w:r>
    </w:p>
    <w:p>
      <w:pPr>
        <w:pStyle w:val="TextBody"/>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Financial Instruments – Credit losses: Measurement of Credit Losses on Financial Instruments (Topic 326)</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 or Topic 326, as amended, which revises the impairment model to utilize an expected loss methodology in place of the currently used incurred loss methodology, which will result in more timely recognition of losses on financial instruments, including, but not limited to, </w:t>
      </w:r>
    </w:p>
    <w:p>
      <w:pPr>
        <w:pStyle w:val="TextBody"/>
        <w:spacing w:before="240" w:after="0"/>
        <w:jc w:val="left"/>
        <w:rPr>
          <w:rFonts w:ascii="Times New Roman" w:hAnsi="Times New Roman"/>
          <w:spacing w:val="0"/>
          <w:sz w:val="20"/>
        </w:rPr>
      </w:pPr>
      <w:r>
        <w:rPr>
          <w:rFonts w:ascii="Times New Roman" w:hAnsi="Times New Roman"/>
          <w:spacing w:val="0"/>
          <w:sz w:val="20"/>
        </w:rPr>
        <w:t>available-for-sale</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debt securities and accounts receivable. Topic 326 is effective for our annual reporting period beginning on January 1, 2023. We are currently evaluating the impacts of the adoption on our consolidated financial statements.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In March 2020, the FASB issued ASU </w:t>
      </w:r>
    </w:p>
    <w:p>
      <w:pPr>
        <w:pStyle w:val="TextBody"/>
        <w:spacing w:before="240" w:after="0"/>
        <w:jc w:val="left"/>
        <w:rPr>
          <w:rFonts w:ascii="Times New Roman" w:hAnsi="Times New Roman"/>
          <w:spacing w:val="0"/>
          <w:sz w:val="20"/>
        </w:rPr>
      </w:pPr>
      <w:r>
        <w:rPr>
          <w:rFonts w:ascii="Times New Roman" w:hAnsi="Times New Roman"/>
          <w:spacing w:val="0"/>
          <w:sz w:val="20"/>
        </w:rPr>
        <w:t>No. 2020-04,</w:t>
      </w:r>
    </w:p>
    <w:p>
      <w:pPr>
        <w:pStyle w:val="TextBody"/>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Reference Rate Reform (Topic 848) — Facilitation of the Effects of Reference Rate Reform on Financial Reporting</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 that provides optional relief to applying reference rate reform to contracts, hedging relationships, and other transactions that reference the London Interbank Offered Rate, or LIBOR, which will be discontinued by the end of 2021. Also, in January 2021, the FASB issued ASU </w:t>
      </w:r>
    </w:p>
    <w:p>
      <w:pPr>
        <w:pStyle w:val="TextBody"/>
        <w:spacing w:before="240" w:after="0"/>
        <w:jc w:val="left"/>
        <w:rPr>
          <w:rFonts w:ascii="Times New Roman" w:hAnsi="Times New Roman"/>
          <w:spacing w:val="0"/>
          <w:sz w:val="20"/>
        </w:rPr>
      </w:pPr>
      <w:r>
        <w:rPr>
          <w:rFonts w:ascii="Times New Roman" w:hAnsi="Times New Roman"/>
          <w:spacing w:val="0"/>
          <w:sz w:val="20"/>
        </w:rPr>
        <w:t>No. 2021-01,</w:t>
      </w:r>
    </w:p>
    <w:p>
      <w:pPr>
        <w:pStyle w:val="TextBody"/>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Reference Rate Reform (Topic 848) — Scope</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 to clarify that cash flow hedges are eligible for certain optional expedients and exceptions for the application of subsequent assessment methods to assume perfect effectiveness as previously presented in ASU </w:t>
      </w:r>
    </w:p>
    <w:p>
      <w:pPr>
        <w:pStyle w:val="TextBody"/>
        <w:spacing w:before="240" w:after="0"/>
        <w:jc w:val="left"/>
        <w:rPr>
          <w:rFonts w:ascii="Times New Roman" w:hAnsi="Times New Roman"/>
          <w:spacing w:val="0"/>
          <w:sz w:val="20"/>
        </w:rPr>
      </w:pPr>
      <w:r>
        <w:rPr>
          <w:rFonts w:ascii="Times New Roman" w:hAnsi="Times New Roman"/>
          <w:spacing w:val="0"/>
          <w:sz w:val="20"/>
        </w:rPr>
        <w:t>2020-04.</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Topic 848 effective immediately and may be applied through December 31, 2022. We are currently evaluating the impacts of the adoption on our consolidated financial statements.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12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b/>
          <w:spacing w:val="0"/>
          <w:sz w:val="20"/>
        </w:rPr>
      </w:pPr>
      <w:r>
        <w:rPr>
          <w:rFonts w:ascii="Times New Roman" w:hAnsi="Times New Roman"/>
          <w:b/>
          <w:spacing w:val="0"/>
          <w:sz w:val="20"/>
        </w:rPr>
        <w:t xml:space="preserve">Note 3. Other Financial Statement Information </w:t>
      </w:r>
    </w:p>
    <w:p>
      <w:pPr>
        <w:pStyle w:val="TextBody"/>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Accounts Receivable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Changes in the allowance consisted of the following (in thousands): </w:t>
      </w:r>
    </w:p>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3810"/>
        <w:gridCol w:w="120"/>
        <w:gridCol w:w="237"/>
        <w:gridCol w:w="1075"/>
        <w:gridCol w:w="262"/>
        <w:gridCol w:w="203"/>
        <w:gridCol w:w="237"/>
        <w:gridCol w:w="1051"/>
        <w:gridCol w:w="155"/>
        <w:gridCol w:w="120"/>
        <w:gridCol w:w="212"/>
        <w:gridCol w:w="962"/>
        <w:gridCol w:w="234"/>
        <w:gridCol w:w="181"/>
        <w:gridCol w:w="212"/>
        <w:gridCol w:w="964"/>
        <w:gridCol w:w="170"/>
      </w:tblGrid>
      <w:tr>
        <w:trPr/>
        <w:tc>
          <w:tcPr>
            <w:tcW w:w="381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1075"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962"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964"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381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065" w:type="dxa"/>
            <w:gridSpan w:val="6"/>
            <w:tcBorders/>
            <w:shd w:fill="auto" w:val="clear"/>
            <w:vAlign w:val="center"/>
          </w:tcPr>
          <w:p>
            <w:pPr>
              <w:pStyle w:val="TableContents"/>
              <w:spacing w:before="0" w:after="0"/>
              <w:jc w:val="center"/>
              <w:rPr>
                <w:b/>
                <w:spacing w:val="0"/>
              </w:rPr>
            </w:pPr>
            <w:r>
              <w:rPr>
                <w:b/>
                <w:spacing w:val="0"/>
              </w:rPr>
              <w:t>Three Months Ended June 30</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765" w:type="dxa"/>
            <w:gridSpan w:val="6"/>
            <w:tcBorders/>
            <w:shd w:fill="auto" w:val="clear"/>
            <w:vAlign w:val="center"/>
          </w:tcPr>
          <w:p>
            <w:pPr>
              <w:pStyle w:val="TableContents"/>
              <w:spacing w:before="0" w:after="0"/>
              <w:jc w:val="center"/>
              <w:rPr>
                <w:b/>
                <w:spacing w:val="0"/>
              </w:rPr>
            </w:pPr>
            <w:r>
              <w:rPr>
                <w:b/>
                <w:spacing w:val="0"/>
              </w:rPr>
              <w:t>Six Months Ended June 30</w:t>
            </w:r>
          </w:p>
        </w:tc>
        <w:tc>
          <w:tcPr>
            <w:tcW w:w="170" w:type="dxa"/>
            <w:tcBorders/>
            <w:shd w:fill="auto" w:val="clear"/>
            <w:vAlign w:val="center"/>
          </w:tcPr>
          <w:p>
            <w:pPr>
              <w:pStyle w:val="TableContents"/>
              <w:spacing w:before="0" w:after="283"/>
              <w:rPr/>
            </w:pPr>
            <w:r>
              <w:rPr/>
              <w:t> </w:t>
            </w:r>
          </w:p>
        </w:tc>
      </w:tr>
      <w:tr>
        <w:trPr/>
        <w:tc>
          <w:tcPr>
            <w:tcW w:w="381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312" w:type="dxa"/>
            <w:gridSpan w:val="2"/>
            <w:tcBorders/>
            <w:shd w:fill="auto" w:val="clear"/>
            <w:vAlign w:val="center"/>
          </w:tcPr>
          <w:p>
            <w:pPr>
              <w:pStyle w:val="TableContents"/>
              <w:spacing w:before="0" w:after="0"/>
              <w:jc w:val="center"/>
              <w:rPr>
                <w:b/>
                <w:spacing w:val="0"/>
              </w:rPr>
            </w:pPr>
            <w:r>
              <w:rPr>
                <w:b/>
                <w:spacing w:val="0"/>
              </w:rPr>
              <w:t>2021</w:t>
            </w:r>
          </w:p>
        </w:tc>
        <w:tc>
          <w:tcPr>
            <w:tcW w:w="262" w:type="dxa"/>
            <w:tcBorders/>
            <w:shd w:fill="auto" w:val="clear"/>
            <w:vAlign w:val="center"/>
          </w:tcPr>
          <w:p>
            <w:pPr>
              <w:pStyle w:val="TableContents"/>
              <w:spacing w:before="0" w:after="283"/>
              <w:rPr/>
            </w:pPr>
            <w:r>
              <w:rPr/>
              <w:t> </w:t>
            </w:r>
          </w:p>
        </w:tc>
        <w:tc>
          <w:tcPr>
            <w:tcW w:w="203" w:type="dxa"/>
            <w:tcBorders/>
            <w:shd w:fill="auto" w:val="clear"/>
            <w:vAlign w:val="center"/>
          </w:tcPr>
          <w:p>
            <w:pPr>
              <w:pStyle w:val="TableContents"/>
              <w:spacing w:before="0" w:after="283"/>
              <w:rPr/>
            </w:pPr>
            <w:r>
              <w:rPr/>
              <w:t>  </w:t>
            </w:r>
          </w:p>
        </w:tc>
        <w:tc>
          <w:tcPr>
            <w:tcW w:w="1288" w:type="dxa"/>
            <w:gridSpan w:val="2"/>
            <w:tcBorders/>
            <w:shd w:fill="auto" w:val="clear"/>
            <w:vAlign w:val="center"/>
          </w:tcPr>
          <w:p>
            <w:pPr>
              <w:pStyle w:val="TableContents"/>
              <w:spacing w:before="0" w:after="0"/>
              <w:jc w:val="center"/>
              <w:rPr>
                <w:b/>
                <w:spacing w:val="0"/>
              </w:rPr>
            </w:pPr>
            <w:r>
              <w:rPr>
                <w:b/>
                <w:spacing w:val="0"/>
              </w:rPr>
              <w:t>2020</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74" w:type="dxa"/>
            <w:gridSpan w:val="2"/>
            <w:tcBorders/>
            <w:shd w:fill="auto" w:val="clear"/>
            <w:vAlign w:val="center"/>
          </w:tcPr>
          <w:p>
            <w:pPr>
              <w:pStyle w:val="TableContents"/>
              <w:spacing w:before="0" w:after="0"/>
              <w:jc w:val="center"/>
              <w:rPr>
                <w:b/>
                <w:spacing w:val="0"/>
              </w:rPr>
            </w:pPr>
            <w:r>
              <w:rPr>
                <w:b/>
                <w:spacing w:val="0"/>
              </w:rPr>
              <w:t>2021</w:t>
            </w:r>
          </w:p>
        </w:tc>
        <w:tc>
          <w:tcPr>
            <w:tcW w:w="234" w:type="dxa"/>
            <w:tcBorders/>
            <w:shd w:fill="auto" w:val="clear"/>
            <w:vAlign w:val="center"/>
          </w:tcPr>
          <w:p>
            <w:pPr>
              <w:pStyle w:val="TableContents"/>
              <w:spacing w:before="0" w:after="283"/>
              <w:rPr/>
            </w:pPr>
            <w:r>
              <w:rPr/>
              <w:t> </w:t>
            </w:r>
          </w:p>
        </w:tc>
        <w:tc>
          <w:tcPr>
            <w:tcW w:w="181" w:type="dxa"/>
            <w:tcBorders/>
            <w:shd w:fill="auto" w:val="clear"/>
            <w:vAlign w:val="center"/>
          </w:tcPr>
          <w:p>
            <w:pPr>
              <w:pStyle w:val="TableContents"/>
              <w:spacing w:before="0" w:after="283"/>
              <w:rPr/>
            </w:pPr>
            <w:r>
              <w:rPr/>
              <w:t>  </w:t>
            </w:r>
          </w:p>
        </w:tc>
        <w:tc>
          <w:tcPr>
            <w:tcW w:w="1176" w:type="dxa"/>
            <w:gridSpan w:val="2"/>
            <w:tcBorders/>
            <w:shd w:fill="auto" w:val="clear"/>
            <w:vAlign w:val="center"/>
          </w:tcPr>
          <w:p>
            <w:pPr>
              <w:pStyle w:val="TableContents"/>
              <w:spacing w:before="0" w:after="0"/>
              <w:jc w:val="center"/>
              <w:rPr>
                <w:b/>
                <w:spacing w:val="0"/>
              </w:rPr>
            </w:pPr>
            <w:r>
              <w:rPr>
                <w:b/>
                <w:spacing w:val="0"/>
              </w:rPr>
              <w:t>2020</w:t>
            </w:r>
          </w:p>
        </w:tc>
        <w:tc>
          <w:tcPr>
            <w:tcW w:w="170" w:type="dxa"/>
            <w:tcBorders/>
            <w:shd w:fill="auto" w:val="clear"/>
            <w:vAlign w:val="center"/>
          </w:tcPr>
          <w:p>
            <w:pPr>
              <w:pStyle w:val="TableContents"/>
              <w:spacing w:before="0" w:after="283"/>
              <w:rPr/>
            </w:pPr>
            <w:r>
              <w:rPr/>
              <w:t> </w:t>
            </w:r>
          </w:p>
        </w:tc>
      </w:tr>
      <w:tr>
        <w:trPr/>
        <w:tc>
          <w:tcPr>
            <w:tcW w:w="3810" w:type="dxa"/>
            <w:tcBorders/>
            <w:shd w:fill="CCEEFF"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Beginning balance</w:t>
            </w:r>
          </w:p>
        </w:tc>
        <w:tc>
          <w:tcPr>
            <w:tcW w:w="120" w:type="dxa"/>
            <w:tcBorders/>
            <w:shd w:fill="CCEEFF" w:val="clear"/>
            <w:vAlign w:val="center"/>
          </w:tcPr>
          <w:p>
            <w:pPr>
              <w:pStyle w:val="TableContents"/>
              <w:spacing w:before="0" w:after="283"/>
              <w:rPr/>
            </w:pPr>
            <w:r>
              <w:rPr/>
              <w:t>  </w:t>
            </w:r>
          </w:p>
        </w:tc>
        <w:tc>
          <w:tcPr>
            <w:tcW w:w="237" w:type="dxa"/>
            <w:tcBorders/>
            <w:shd w:fill="CCEEFF" w:val="clear"/>
            <w:vAlign w:val="center"/>
          </w:tcPr>
          <w:p>
            <w:pPr>
              <w:pStyle w:val="TableContents"/>
              <w:spacing w:before="0" w:after="283"/>
              <w:rPr/>
            </w:pPr>
            <w:r>
              <w:rPr/>
              <w:t>$</w:t>
            </w:r>
          </w:p>
        </w:tc>
        <w:tc>
          <w:tcPr>
            <w:tcW w:w="1075" w:type="dxa"/>
            <w:tcBorders/>
            <w:shd w:fill="CCEEFF" w:val="clear"/>
            <w:vAlign w:val="center"/>
          </w:tcPr>
          <w:p>
            <w:pPr>
              <w:pStyle w:val="TableContents"/>
              <w:spacing w:before="0" w:after="283"/>
              <w:jc w:val="right"/>
              <w:rPr/>
            </w:pPr>
            <w:r>
              <w:rPr/>
              <w:t>4,709</w:t>
            </w:r>
          </w:p>
        </w:tc>
        <w:tc>
          <w:tcPr>
            <w:tcW w:w="262" w:type="dxa"/>
            <w:tcBorders/>
            <w:shd w:fill="CCEEFF" w:val="clear"/>
            <w:vAlign w:val="center"/>
          </w:tcPr>
          <w:p>
            <w:pPr>
              <w:pStyle w:val="TableContents"/>
              <w:spacing w:before="0" w:after="283"/>
              <w:rPr/>
            </w:pPr>
            <w:r>
              <w:rPr/>
              <w:t> </w:t>
            </w:r>
          </w:p>
        </w:tc>
        <w:tc>
          <w:tcPr>
            <w:tcW w:w="203" w:type="dxa"/>
            <w:tcBorders/>
            <w:shd w:fill="CCEEFF" w:val="clear"/>
            <w:vAlign w:val="center"/>
          </w:tcPr>
          <w:p>
            <w:pPr>
              <w:pStyle w:val="TableContents"/>
              <w:spacing w:before="0" w:after="283"/>
              <w:rPr/>
            </w:pPr>
            <w:r>
              <w:rPr/>
              <w:t>  </w:t>
            </w:r>
          </w:p>
        </w:tc>
        <w:tc>
          <w:tcPr>
            <w:tcW w:w="237" w:type="dxa"/>
            <w:tcBorders/>
            <w:shd w:fill="CCEEFF" w:val="clear"/>
            <w:vAlign w:val="center"/>
          </w:tcPr>
          <w:p>
            <w:pPr>
              <w:pStyle w:val="TableContents"/>
              <w:spacing w:before="0" w:after="283"/>
              <w:rPr/>
            </w:pPr>
            <w:r>
              <w:rPr/>
              <w:t>$</w:t>
            </w:r>
          </w:p>
        </w:tc>
        <w:tc>
          <w:tcPr>
            <w:tcW w:w="1051" w:type="dxa"/>
            <w:tcBorders/>
            <w:shd w:fill="CCEEFF" w:val="clear"/>
            <w:vAlign w:val="center"/>
          </w:tcPr>
          <w:p>
            <w:pPr>
              <w:pStyle w:val="TableContents"/>
              <w:spacing w:before="0" w:after="283"/>
              <w:jc w:val="right"/>
              <w:rPr/>
            </w:pPr>
            <w:r>
              <w:rPr/>
              <w:t> </w:t>
            </w:r>
            <w:r>
              <w:rPr/>
              <w:t>1,366</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12" w:type="dxa"/>
            <w:tcBorders/>
            <w:shd w:fill="CCEEFF" w:val="clear"/>
            <w:vAlign w:val="center"/>
          </w:tcPr>
          <w:p>
            <w:pPr>
              <w:pStyle w:val="TableContents"/>
              <w:spacing w:before="0" w:after="283"/>
              <w:rPr/>
            </w:pPr>
            <w:r>
              <w:rPr/>
              <w:t>$</w:t>
            </w:r>
          </w:p>
        </w:tc>
        <w:tc>
          <w:tcPr>
            <w:tcW w:w="962" w:type="dxa"/>
            <w:tcBorders/>
            <w:shd w:fill="CCEEFF" w:val="clear"/>
            <w:vAlign w:val="center"/>
          </w:tcPr>
          <w:p>
            <w:pPr>
              <w:pStyle w:val="TableContents"/>
              <w:spacing w:before="0" w:after="283"/>
              <w:jc w:val="right"/>
              <w:rPr/>
            </w:pPr>
            <w:r>
              <w:rPr/>
              <w:t>5,256</w:t>
            </w:r>
          </w:p>
        </w:tc>
        <w:tc>
          <w:tcPr>
            <w:tcW w:w="234" w:type="dxa"/>
            <w:tcBorders/>
            <w:shd w:fill="CCEEFF" w:val="clear"/>
            <w:vAlign w:val="center"/>
          </w:tcPr>
          <w:p>
            <w:pPr>
              <w:pStyle w:val="TableContents"/>
              <w:spacing w:before="0" w:after="283"/>
              <w:rPr/>
            </w:pPr>
            <w:r>
              <w:rPr/>
              <w:t> </w:t>
            </w:r>
          </w:p>
        </w:tc>
        <w:tc>
          <w:tcPr>
            <w:tcW w:w="181" w:type="dxa"/>
            <w:tcBorders/>
            <w:shd w:fill="CCEEFF" w:val="clear"/>
            <w:vAlign w:val="center"/>
          </w:tcPr>
          <w:p>
            <w:pPr>
              <w:pStyle w:val="TableContents"/>
              <w:spacing w:before="0" w:after="283"/>
              <w:rPr/>
            </w:pPr>
            <w:r>
              <w:rPr/>
              <w:t>  </w:t>
            </w:r>
          </w:p>
        </w:tc>
        <w:tc>
          <w:tcPr>
            <w:tcW w:w="212" w:type="dxa"/>
            <w:tcBorders/>
            <w:shd w:fill="CCEEFF" w:val="clear"/>
            <w:vAlign w:val="center"/>
          </w:tcPr>
          <w:p>
            <w:pPr>
              <w:pStyle w:val="TableContents"/>
              <w:spacing w:before="0" w:after="283"/>
              <w:rPr/>
            </w:pPr>
            <w:r>
              <w:rPr/>
              <w:t>$</w:t>
            </w:r>
          </w:p>
        </w:tc>
        <w:tc>
          <w:tcPr>
            <w:tcW w:w="964" w:type="dxa"/>
            <w:tcBorders/>
            <w:shd w:fill="CCEEFF" w:val="clear"/>
            <w:vAlign w:val="center"/>
          </w:tcPr>
          <w:p>
            <w:pPr>
              <w:pStyle w:val="TableContents"/>
              <w:spacing w:before="0" w:after="283"/>
              <w:jc w:val="right"/>
              <w:rPr/>
            </w:pPr>
            <w:r>
              <w:rPr/>
              <w:t>2,461</w:t>
            </w:r>
          </w:p>
        </w:tc>
        <w:tc>
          <w:tcPr>
            <w:tcW w:w="170" w:type="dxa"/>
            <w:tcBorders/>
            <w:shd w:fill="CCEEFF" w:val="clear"/>
            <w:vAlign w:val="center"/>
          </w:tcPr>
          <w:p>
            <w:pPr>
              <w:pStyle w:val="TableContents"/>
              <w:spacing w:before="0" w:after="283"/>
              <w:rPr/>
            </w:pPr>
            <w:r>
              <w:rPr/>
              <w:t> </w:t>
            </w:r>
          </w:p>
        </w:tc>
      </w:tr>
      <w:tr>
        <w:trPr/>
        <w:tc>
          <w:tcPr>
            <w:tcW w:w="381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Add: amounts recognized as a reduction of revenue</w:t>
            </w:r>
          </w:p>
        </w:tc>
        <w:tc>
          <w:tcPr>
            <w:tcW w:w="120" w:type="dxa"/>
            <w:tcBorders/>
            <w:shd w:fill="auto" w:val="clear"/>
            <w:vAlign w:val="center"/>
          </w:tcPr>
          <w:p>
            <w:pPr>
              <w:pStyle w:val="TableContents"/>
              <w:spacing w:before="0" w:after="283"/>
              <w:rPr/>
            </w:pPr>
            <w:r>
              <w:rPr/>
              <w:t>  </w:t>
            </w:r>
          </w:p>
        </w:tc>
        <w:tc>
          <w:tcPr>
            <w:tcW w:w="237" w:type="dxa"/>
            <w:tcBorders/>
            <w:shd w:fill="auto" w:val="clear"/>
            <w:vAlign w:val="center"/>
          </w:tcPr>
          <w:p>
            <w:pPr>
              <w:pStyle w:val="TableContents"/>
              <w:spacing w:before="0" w:after="283"/>
              <w:rPr/>
            </w:pPr>
            <w:r>
              <w:rPr/>
              <w:t> </w:t>
            </w:r>
          </w:p>
        </w:tc>
        <w:tc>
          <w:tcPr>
            <w:tcW w:w="1075" w:type="dxa"/>
            <w:tcBorders/>
            <w:shd w:fill="auto" w:val="clear"/>
            <w:vAlign w:val="center"/>
          </w:tcPr>
          <w:p>
            <w:pPr>
              <w:pStyle w:val="TableContents"/>
              <w:spacing w:before="0" w:after="283"/>
              <w:jc w:val="right"/>
              <w:rPr/>
            </w:pPr>
            <w:r>
              <w:rPr/>
              <w:t>1,445</w:t>
            </w:r>
          </w:p>
        </w:tc>
        <w:tc>
          <w:tcPr>
            <w:tcW w:w="262" w:type="dxa"/>
            <w:tcBorders/>
            <w:shd w:fill="auto" w:val="clear"/>
            <w:vAlign w:val="center"/>
          </w:tcPr>
          <w:p>
            <w:pPr>
              <w:pStyle w:val="TableContents"/>
              <w:spacing w:before="0" w:after="283"/>
              <w:rPr/>
            </w:pPr>
            <w:r>
              <w:rPr/>
              <w:t> </w:t>
            </w:r>
          </w:p>
        </w:tc>
        <w:tc>
          <w:tcPr>
            <w:tcW w:w="203" w:type="dxa"/>
            <w:tcBorders/>
            <w:shd w:fill="auto" w:val="clear"/>
            <w:vAlign w:val="center"/>
          </w:tcPr>
          <w:p>
            <w:pPr>
              <w:pStyle w:val="TableContents"/>
              <w:spacing w:before="0" w:after="283"/>
              <w:rPr/>
            </w:pPr>
            <w:r>
              <w:rPr/>
              <w:t>  </w:t>
            </w:r>
          </w:p>
        </w:tc>
        <w:tc>
          <w:tcPr>
            <w:tcW w:w="237" w:type="dxa"/>
            <w:tcBorders/>
            <w:shd w:fill="auto" w:val="clear"/>
            <w:vAlign w:val="center"/>
          </w:tcPr>
          <w:p>
            <w:pPr>
              <w:pStyle w:val="TableContents"/>
              <w:spacing w:before="0" w:after="283"/>
              <w:rPr/>
            </w:pPr>
            <w:r>
              <w:rPr/>
              <w:t> </w:t>
            </w:r>
          </w:p>
        </w:tc>
        <w:tc>
          <w:tcPr>
            <w:tcW w:w="1051" w:type="dxa"/>
            <w:tcBorders/>
            <w:shd w:fill="auto" w:val="clear"/>
            <w:vAlign w:val="center"/>
          </w:tcPr>
          <w:p>
            <w:pPr>
              <w:pStyle w:val="TableContents"/>
              <w:spacing w:before="0" w:after="283"/>
              <w:jc w:val="right"/>
              <w:rPr/>
            </w:pPr>
            <w:r>
              <w:rPr/>
              <w:t>930</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12" w:type="dxa"/>
            <w:tcBorders/>
            <w:shd w:fill="auto" w:val="clear"/>
            <w:vAlign w:val="center"/>
          </w:tcPr>
          <w:p>
            <w:pPr>
              <w:pStyle w:val="TableContents"/>
              <w:spacing w:before="0" w:after="283"/>
              <w:rPr/>
            </w:pPr>
            <w:r>
              <w:rPr/>
              <w:t> </w:t>
            </w:r>
          </w:p>
        </w:tc>
        <w:tc>
          <w:tcPr>
            <w:tcW w:w="962" w:type="dxa"/>
            <w:tcBorders/>
            <w:shd w:fill="auto" w:val="clear"/>
            <w:vAlign w:val="center"/>
          </w:tcPr>
          <w:p>
            <w:pPr>
              <w:pStyle w:val="TableContents"/>
              <w:spacing w:before="0" w:after="283"/>
              <w:jc w:val="right"/>
              <w:rPr/>
            </w:pPr>
            <w:r>
              <w:rPr/>
              <w:t>3,027</w:t>
            </w:r>
          </w:p>
        </w:tc>
        <w:tc>
          <w:tcPr>
            <w:tcW w:w="234" w:type="dxa"/>
            <w:tcBorders/>
            <w:shd w:fill="auto" w:val="clear"/>
            <w:vAlign w:val="center"/>
          </w:tcPr>
          <w:p>
            <w:pPr>
              <w:pStyle w:val="TableContents"/>
              <w:spacing w:before="0" w:after="283"/>
              <w:rPr/>
            </w:pPr>
            <w:r>
              <w:rPr/>
              <w:t> </w:t>
            </w:r>
          </w:p>
        </w:tc>
        <w:tc>
          <w:tcPr>
            <w:tcW w:w="181" w:type="dxa"/>
            <w:tcBorders/>
            <w:shd w:fill="auto" w:val="clear"/>
            <w:vAlign w:val="center"/>
          </w:tcPr>
          <w:p>
            <w:pPr>
              <w:pStyle w:val="TableContents"/>
              <w:spacing w:before="0" w:after="283"/>
              <w:rPr/>
            </w:pPr>
            <w:r>
              <w:rPr/>
              <w:t>  </w:t>
            </w:r>
          </w:p>
        </w:tc>
        <w:tc>
          <w:tcPr>
            <w:tcW w:w="212" w:type="dxa"/>
            <w:tcBorders/>
            <w:shd w:fill="auto" w:val="clear"/>
            <w:vAlign w:val="center"/>
          </w:tcPr>
          <w:p>
            <w:pPr>
              <w:pStyle w:val="TableContents"/>
              <w:spacing w:before="0" w:after="283"/>
              <w:rPr/>
            </w:pPr>
            <w:r>
              <w:rPr/>
              <w:t> </w:t>
            </w:r>
          </w:p>
        </w:tc>
        <w:tc>
          <w:tcPr>
            <w:tcW w:w="964" w:type="dxa"/>
            <w:tcBorders/>
            <w:shd w:fill="auto" w:val="clear"/>
            <w:vAlign w:val="center"/>
          </w:tcPr>
          <w:p>
            <w:pPr>
              <w:pStyle w:val="TableContents"/>
              <w:spacing w:before="0" w:after="283"/>
              <w:jc w:val="right"/>
              <w:rPr/>
            </w:pPr>
            <w:r>
              <w:rPr/>
              <w:t>2,813</w:t>
            </w:r>
          </w:p>
        </w:tc>
        <w:tc>
          <w:tcPr>
            <w:tcW w:w="170" w:type="dxa"/>
            <w:tcBorders/>
            <w:shd w:fill="auto" w:val="clear"/>
            <w:vAlign w:val="center"/>
          </w:tcPr>
          <w:p>
            <w:pPr>
              <w:pStyle w:val="TableContents"/>
              <w:spacing w:before="0" w:after="283"/>
              <w:rPr/>
            </w:pPr>
            <w:r>
              <w:rPr/>
              <w:t> </w:t>
            </w:r>
          </w:p>
        </w:tc>
      </w:tr>
      <w:tr>
        <w:trPr/>
        <w:tc>
          <w:tcPr>
            <w:tcW w:w="381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Add: bad debt expense recognized in general and administrative expense</w:t>
            </w:r>
          </w:p>
        </w:tc>
        <w:tc>
          <w:tcPr>
            <w:tcW w:w="120" w:type="dxa"/>
            <w:tcBorders/>
            <w:shd w:fill="CCEEFF" w:val="clear"/>
            <w:vAlign w:val="center"/>
          </w:tcPr>
          <w:p>
            <w:pPr>
              <w:pStyle w:val="TableContents"/>
              <w:spacing w:before="0" w:after="283"/>
              <w:rPr/>
            </w:pPr>
            <w:r>
              <w:rPr/>
              <w:t>  </w:t>
            </w:r>
          </w:p>
        </w:tc>
        <w:tc>
          <w:tcPr>
            <w:tcW w:w="237" w:type="dxa"/>
            <w:tcBorders/>
            <w:shd w:fill="CCEEFF" w:val="clear"/>
            <w:vAlign w:val="center"/>
          </w:tcPr>
          <w:p>
            <w:pPr>
              <w:pStyle w:val="TableContents"/>
              <w:spacing w:before="0" w:after="283"/>
              <w:rPr/>
            </w:pPr>
            <w:r>
              <w:rPr/>
              <w:t> </w:t>
            </w:r>
          </w:p>
        </w:tc>
        <w:tc>
          <w:tcPr>
            <w:tcW w:w="1075" w:type="dxa"/>
            <w:tcBorders/>
            <w:shd w:fill="CCEEFF" w:val="clear"/>
            <w:vAlign w:val="center"/>
          </w:tcPr>
          <w:p>
            <w:pPr>
              <w:pStyle w:val="TableContents"/>
              <w:spacing w:before="0" w:after="283"/>
              <w:jc w:val="right"/>
              <w:rPr/>
            </w:pPr>
            <w:r>
              <w:rPr/>
              <w:t>16</w:t>
            </w:r>
          </w:p>
        </w:tc>
        <w:tc>
          <w:tcPr>
            <w:tcW w:w="262" w:type="dxa"/>
            <w:tcBorders/>
            <w:shd w:fill="CCEEFF" w:val="clear"/>
            <w:vAlign w:val="center"/>
          </w:tcPr>
          <w:p>
            <w:pPr>
              <w:pStyle w:val="TableContents"/>
              <w:spacing w:before="0" w:after="283"/>
              <w:rPr/>
            </w:pPr>
            <w:r>
              <w:rPr/>
              <w:t> </w:t>
            </w:r>
          </w:p>
        </w:tc>
        <w:tc>
          <w:tcPr>
            <w:tcW w:w="203" w:type="dxa"/>
            <w:tcBorders/>
            <w:shd w:fill="CCEEFF" w:val="clear"/>
            <w:vAlign w:val="center"/>
          </w:tcPr>
          <w:p>
            <w:pPr>
              <w:pStyle w:val="TableContents"/>
              <w:spacing w:before="0" w:after="283"/>
              <w:rPr/>
            </w:pPr>
            <w:r>
              <w:rPr/>
              <w:t>  </w:t>
            </w:r>
          </w:p>
        </w:tc>
        <w:tc>
          <w:tcPr>
            <w:tcW w:w="237" w:type="dxa"/>
            <w:tcBorders/>
            <w:shd w:fill="CCEEFF" w:val="clear"/>
            <w:vAlign w:val="center"/>
          </w:tcPr>
          <w:p>
            <w:pPr>
              <w:pStyle w:val="TableContents"/>
              <w:spacing w:before="0" w:after="283"/>
              <w:rPr/>
            </w:pPr>
            <w:r>
              <w:rPr/>
              <w:t> </w:t>
            </w:r>
          </w:p>
        </w:tc>
        <w:tc>
          <w:tcPr>
            <w:tcW w:w="1051" w:type="dxa"/>
            <w:tcBorders/>
            <w:shd w:fill="CCEEFF" w:val="clear"/>
            <w:vAlign w:val="center"/>
          </w:tcPr>
          <w:p>
            <w:pPr>
              <w:pStyle w:val="TableContents"/>
              <w:spacing w:before="0" w:after="283"/>
              <w:jc w:val="right"/>
              <w:rPr/>
            </w:pPr>
            <w:r>
              <w:rPr/>
              <w:t>680</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12" w:type="dxa"/>
            <w:tcBorders/>
            <w:shd w:fill="CCEEFF" w:val="clear"/>
            <w:vAlign w:val="center"/>
          </w:tcPr>
          <w:p>
            <w:pPr>
              <w:pStyle w:val="TableContents"/>
              <w:spacing w:before="0" w:after="283"/>
              <w:rPr/>
            </w:pPr>
            <w:r>
              <w:rPr/>
              <w:t> </w:t>
            </w:r>
          </w:p>
        </w:tc>
        <w:tc>
          <w:tcPr>
            <w:tcW w:w="962" w:type="dxa"/>
            <w:tcBorders/>
            <w:shd w:fill="CCEEFF" w:val="clear"/>
            <w:vAlign w:val="center"/>
          </w:tcPr>
          <w:p>
            <w:pPr>
              <w:pStyle w:val="TableContents"/>
              <w:spacing w:before="0" w:after="283"/>
              <w:jc w:val="right"/>
              <w:rPr/>
            </w:pPr>
            <w:r>
              <w:rPr/>
              <w:t>30</w:t>
            </w:r>
          </w:p>
        </w:tc>
        <w:tc>
          <w:tcPr>
            <w:tcW w:w="234" w:type="dxa"/>
            <w:tcBorders/>
            <w:shd w:fill="CCEEFF" w:val="clear"/>
            <w:vAlign w:val="center"/>
          </w:tcPr>
          <w:p>
            <w:pPr>
              <w:pStyle w:val="TableContents"/>
              <w:spacing w:before="0" w:after="283"/>
              <w:rPr/>
            </w:pPr>
            <w:r>
              <w:rPr/>
              <w:t> </w:t>
            </w:r>
          </w:p>
        </w:tc>
        <w:tc>
          <w:tcPr>
            <w:tcW w:w="181" w:type="dxa"/>
            <w:tcBorders/>
            <w:shd w:fill="CCEEFF" w:val="clear"/>
            <w:vAlign w:val="center"/>
          </w:tcPr>
          <w:p>
            <w:pPr>
              <w:pStyle w:val="TableContents"/>
              <w:spacing w:before="0" w:after="283"/>
              <w:rPr/>
            </w:pPr>
            <w:r>
              <w:rPr/>
              <w:t>  </w:t>
            </w:r>
          </w:p>
        </w:tc>
        <w:tc>
          <w:tcPr>
            <w:tcW w:w="212" w:type="dxa"/>
            <w:tcBorders/>
            <w:shd w:fill="CCEEFF" w:val="clear"/>
            <w:vAlign w:val="center"/>
          </w:tcPr>
          <w:p>
            <w:pPr>
              <w:pStyle w:val="TableContents"/>
              <w:spacing w:before="0" w:after="283"/>
              <w:rPr/>
            </w:pPr>
            <w:r>
              <w:rPr/>
              <w:t> </w:t>
            </w:r>
          </w:p>
        </w:tc>
        <w:tc>
          <w:tcPr>
            <w:tcW w:w="964" w:type="dxa"/>
            <w:tcBorders/>
            <w:shd w:fill="CCEEFF" w:val="clear"/>
            <w:vAlign w:val="center"/>
          </w:tcPr>
          <w:p>
            <w:pPr>
              <w:pStyle w:val="TableContents"/>
              <w:spacing w:before="0" w:after="283"/>
              <w:jc w:val="right"/>
              <w:rPr/>
            </w:pPr>
            <w:r>
              <w:rPr/>
              <w:t>680</w:t>
            </w:r>
          </w:p>
        </w:tc>
        <w:tc>
          <w:tcPr>
            <w:tcW w:w="170" w:type="dxa"/>
            <w:tcBorders/>
            <w:shd w:fill="CCEEFF" w:val="clear"/>
            <w:vAlign w:val="center"/>
          </w:tcPr>
          <w:p>
            <w:pPr>
              <w:pStyle w:val="TableContents"/>
              <w:spacing w:before="0" w:after="283"/>
              <w:rPr/>
            </w:pPr>
            <w:r>
              <w:rPr/>
              <w:t> </w:t>
            </w:r>
          </w:p>
        </w:tc>
      </w:tr>
      <w:tr>
        <w:trPr/>
        <w:tc>
          <w:tcPr>
            <w:tcW w:w="381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Less: write-offs, net of recoveries</w:t>
            </w:r>
          </w:p>
        </w:tc>
        <w:tc>
          <w:tcPr>
            <w:tcW w:w="120" w:type="dxa"/>
            <w:tcBorders/>
            <w:shd w:fill="auto" w:val="clear"/>
            <w:vAlign w:val="center"/>
          </w:tcPr>
          <w:p>
            <w:pPr>
              <w:pStyle w:val="TableContents"/>
              <w:spacing w:before="0" w:after="283"/>
              <w:rPr/>
            </w:pPr>
            <w:r>
              <w:rPr/>
              <w:t>  </w:t>
            </w:r>
          </w:p>
        </w:tc>
        <w:tc>
          <w:tcPr>
            <w:tcW w:w="237" w:type="dxa"/>
            <w:tcBorders/>
            <w:shd w:fill="auto" w:val="clear"/>
            <w:vAlign w:val="center"/>
          </w:tcPr>
          <w:p>
            <w:pPr>
              <w:pStyle w:val="TableContents"/>
              <w:spacing w:before="0" w:after="283"/>
              <w:rPr/>
            </w:pPr>
            <w:r>
              <w:rPr/>
              <w:t> </w:t>
            </w:r>
          </w:p>
        </w:tc>
        <w:tc>
          <w:tcPr>
            <w:tcW w:w="1075" w:type="dxa"/>
            <w:tcBorders/>
            <w:shd w:fill="auto" w:val="clear"/>
            <w:vAlign w:val="center"/>
          </w:tcPr>
          <w:p>
            <w:pPr>
              <w:pStyle w:val="TableContents"/>
              <w:spacing w:before="0" w:after="283"/>
              <w:jc w:val="right"/>
              <w:rPr/>
            </w:pPr>
            <w:r>
              <w:rPr/>
              <w:t>(1,056</w:t>
            </w:r>
          </w:p>
        </w:tc>
        <w:tc>
          <w:tcPr>
            <w:tcW w:w="262" w:type="dxa"/>
            <w:tcBorders/>
            <w:shd w:fill="auto" w:val="clear"/>
            <w:vAlign w:val="center"/>
          </w:tcPr>
          <w:p>
            <w:pPr>
              <w:pStyle w:val="TableContents"/>
              <w:spacing w:before="0" w:after="283"/>
              <w:rPr/>
            </w:pPr>
            <w:r>
              <w:rPr/>
              <w:t>) </w:t>
            </w:r>
          </w:p>
        </w:tc>
        <w:tc>
          <w:tcPr>
            <w:tcW w:w="203" w:type="dxa"/>
            <w:tcBorders/>
            <w:shd w:fill="auto" w:val="clear"/>
            <w:vAlign w:val="center"/>
          </w:tcPr>
          <w:p>
            <w:pPr>
              <w:pStyle w:val="TableContents"/>
              <w:spacing w:before="0" w:after="283"/>
              <w:rPr/>
            </w:pPr>
            <w:r>
              <w:rPr/>
              <w:t>  </w:t>
            </w:r>
          </w:p>
        </w:tc>
        <w:tc>
          <w:tcPr>
            <w:tcW w:w="237" w:type="dxa"/>
            <w:tcBorders/>
            <w:shd w:fill="auto" w:val="clear"/>
            <w:vAlign w:val="center"/>
          </w:tcPr>
          <w:p>
            <w:pPr>
              <w:pStyle w:val="TableContents"/>
              <w:spacing w:before="0" w:after="283"/>
              <w:rPr/>
            </w:pPr>
            <w:r>
              <w:rPr/>
              <w:t> </w:t>
            </w:r>
          </w:p>
        </w:tc>
        <w:tc>
          <w:tcPr>
            <w:tcW w:w="1051" w:type="dxa"/>
            <w:tcBorders/>
            <w:shd w:fill="auto" w:val="clear"/>
            <w:vAlign w:val="center"/>
          </w:tcPr>
          <w:p>
            <w:pPr>
              <w:pStyle w:val="TableContents"/>
              <w:spacing w:before="0" w:after="283"/>
              <w:jc w:val="right"/>
              <w:rPr/>
            </w:pPr>
            <w:r>
              <w:rPr/>
              <w:t>(529</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12" w:type="dxa"/>
            <w:tcBorders/>
            <w:shd w:fill="auto" w:val="clear"/>
            <w:vAlign w:val="center"/>
          </w:tcPr>
          <w:p>
            <w:pPr>
              <w:pStyle w:val="TableContents"/>
              <w:spacing w:before="0" w:after="283"/>
              <w:rPr/>
            </w:pPr>
            <w:r>
              <w:rPr/>
              <w:t> </w:t>
            </w:r>
          </w:p>
        </w:tc>
        <w:tc>
          <w:tcPr>
            <w:tcW w:w="962" w:type="dxa"/>
            <w:tcBorders/>
            <w:shd w:fill="auto" w:val="clear"/>
            <w:vAlign w:val="center"/>
          </w:tcPr>
          <w:p>
            <w:pPr>
              <w:pStyle w:val="TableContents"/>
              <w:spacing w:before="0" w:after="283"/>
              <w:jc w:val="right"/>
              <w:rPr/>
            </w:pPr>
            <w:r>
              <w:rPr/>
              <w:t>(3,199</w:t>
            </w:r>
          </w:p>
        </w:tc>
        <w:tc>
          <w:tcPr>
            <w:tcW w:w="234" w:type="dxa"/>
            <w:tcBorders/>
            <w:shd w:fill="auto" w:val="clear"/>
            <w:vAlign w:val="center"/>
          </w:tcPr>
          <w:p>
            <w:pPr>
              <w:pStyle w:val="TableContents"/>
              <w:spacing w:before="0" w:after="283"/>
              <w:rPr/>
            </w:pPr>
            <w:r>
              <w:rPr/>
              <w:t>) </w:t>
            </w:r>
          </w:p>
        </w:tc>
        <w:tc>
          <w:tcPr>
            <w:tcW w:w="181" w:type="dxa"/>
            <w:tcBorders/>
            <w:shd w:fill="auto" w:val="clear"/>
            <w:vAlign w:val="center"/>
          </w:tcPr>
          <w:p>
            <w:pPr>
              <w:pStyle w:val="TableContents"/>
              <w:spacing w:before="0" w:after="283"/>
              <w:rPr/>
            </w:pPr>
            <w:r>
              <w:rPr/>
              <w:t>  </w:t>
            </w:r>
          </w:p>
        </w:tc>
        <w:tc>
          <w:tcPr>
            <w:tcW w:w="212" w:type="dxa"/>
            <w:tcBorders/>
            <w:shd w:fill="auto" w:val="clear"/>
            <w:vAlign w:val="center"/>
          </w:tcPr>
          <w:p>
            <w:pPr>
              <w:pStyle w:val="TableContents"/>
              <w:spacing w:before="0" w:after="283"/>
              <w:rPr/>
            </w:pPr>
            <w:r>
              <w:rPr/>
              <w:t> </w:t>
            </w:r>
          </w:p>
        </w:tc>
        <w:tc>
          <w:tcPr>
            <w:tcW w:w="964" w:type="dxa"/>
            <w:tcBorders/>
            <w:shd w:fill="auto" w:val="clear"/>
            <w:vAlign w:val="center"/>
          </w:tcPr>
          <w:p>
            <w:pPr>
              <w:pStyle w:val="TableContents"/>
              <w:spacing w:before="0" w:after="283"/>
              <w:jc w:val="right"/>
              <w:rPr/>
            </w:pPr>
            <w:r>
              <w:rPr/>
              <w:t>(3,507</w:t>
            </w:r>
          </w:p>
        </w:tc>
        <w:tc>
          <w:tcPr>
            <w:tcW w:w="170" w:type="dxa"/>
            <w:tcBorders/>
            <w:shd w:fill="auto" w:val="clear"/>
            <w:vAlign w:val="center"/>
          </w:tcPr>
          <w:p>
            <w:pPr>
              <w:pStyle w:val="TableContents"/>
              <w:spacing w:before="0" w:after="283"/>
              <w:rPr/>
            </w:pPr>
            <w:r>
              <w:rPr/>
              <w:t>) </w:t>
            </w:r>
          </w:p>
        </w:tc>
      </w:tr>
      <w:tr>
        <w:trPr/>
        <w:tc>
          <w:tcPr>
            <w:tcW w:w="381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37"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7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262" w:type="dxa"/>
            <w:tcBorders/>
            <w:shd w:fill="auto" w:val="clear"/>
            <w:vAlign w:val="center"/>
          </w:tcPr>
          <w:p>
            <w:pPr>
              <w:pStyle w:val="TableContents"/>
              <w:spacing w:before="0" w:after="283"/>
              <w:rPr/>
            </w:pPr>
            <w:r>
              <w:rPr/>
              <w:t> </w:t>
            </w:r>
          </w:p>
        </w:tc>
        <w:tc>
          <w:tcPr>
            <w:tcW w:w="203" w:type="dxa"/>
            <w:tcBorders/>
            <w:shd w:fill="auto" w:val="clear"/>
            <w:vAlign w:val="center"/>
          </w:tcPr>
          <w:p>
            <w:pPr>
              <w:pStyle w:val="TableContents"/>
              <w:spacing w:before="0" w:after="283"/>
              <w:rPr/>
            </w:pPr>
            <w:r>
              <w:rPr/>
              <w:t>  </w:t>
            </w:r>
          </w:p>
        </w:tc>
        <w:tc>
          <w:tcPr>
            <w:tcW w:w="237"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51"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12"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62"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234" w:type="dxa"/>
            <w:tcBorders/>
            <w:shd w:fill="auto" w:val="clear"/>
            <w:vAlign w:val="center"/>
          </w:tcPr>
          <w:p>
            <w:pPr>
              <w:pStyle w:val="TableContents"/>
              <w:spacing w:before="0" w:after="283"/>
              <w:rPr/>
            </w:pPr>
            <w:r>
              <w:rPr/>
              <w:t> </w:t>
            </w:r>
          </w:p>
        </w:tc>
        <w:tc>
          <w:tcPr>
            <w:tcW w:w="181" w:type="dxa"/>
            <w:tcBorders/>
            <w:shd w:fill="auto" w:val="clear"/>
            <w:vAlign w:val="center"/>
          </w:tcPr>
          <w:p>
            <w:pPr>
              <w:pStyle w:val="TableContents"/>
              <w:spacing w:before="0" w:after="283"/>
              <w:rPr/>
            </w:pPr>
            <w:r>
              <w:rPr/>
              <w:t>  </w:t>
            </w:r>
          </w:p>
        </w:tc>
        <w:tc>
          <w:tcPr>
            <w:tcW w:w="212"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64"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3810" w:type="dxa"/>
            <w:tcBorders/>
            <w:shd w:fill="CCEEFF"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Ending balance</w:t>
            </w:r>
          </w:p>
        </w:tc>
        <w:tc>
          <w:tcPr>
            <w:tcW w:w="120" w:type="dxa"/>
            <w:tcBorders/>
            <w:shd w:fill="CCEEFF" w:val="clear"/>
            <w:vAlign w:val="center"/>
          </w:tcPr>
          <w:p>
            <w:pPr>
              <w:pStyle w:val="TableContents"/>
              <w:spacing w:before="0" w:after="283"/>
              <w:rPr/>
            </w:pPr>
            <w:r>
              <w:rPr/>
              <w:t>  </w:t>
            </w:r>
          </w:p>
        </w:tc>
        <w:tc>
          <w:tcPr>
            <w:tcW w:w="237" w:type="dxa"/>
            <w:tcBorders/>
            <w:shd w:fill="CCEEFF" w:val="clear"/>
            <w:vAlign w:val="center"/>
          </w:tcPr>
          <w:p>
            <w:pPr>
              <w:pStyle w:val="TableContents"/>
              <w:spacing w:before="0" w:after="283"/>
              <w:rPr/>
            </w:pPr>
            <w:r>
              <w:rPr/>
              <w:t>$</w:t>
            </w:r>
          </w:p>
        </w:tc>
        <w:tc>
          <w:tcPr>
            <w:tcW w:w="1075" w:type="dxa"/>
            <w:tcBorders/>
            <w:shd w:fill="CCEEFF" w:val="clear"/>
            <w:vAlign w:val="center"/>
          </w:tcPr>
          <w:p>
            <w:pPr>
              <w:pStyle w:val="TableContents"/>
              <w:spacing w:before="0" w:after="283"/>
              <w:jc w:val="right"/>
              <w:rPr/>
            </w:pPr>
            <w:r>
              <w:rPr/>
              <w:t>5,114</w:t>
            </w:r>
          </w:p>
        </w:tc>
        <w:tc>
          <w:tcPr>
            <w:tcW w:w="262" w:type="dxa"/>
            <w:tcBorders/>
            <w:shd w:fill="CCEEFF" w:val="clear"/>
            <w:vAlign w:val="center"/>
          </w:tcPr>
          <w:p>
            <w:pPr>
              <w:pStyle w:val="TableContents"/>
              <w:spacing w:before="0" w:after="283"/>
              <w:rPr/>
            </w:pPr>
            <w:r>
              <w:rPr/>
              <w:t> </w:t>
            </w:r>
          </w:p>
        </w:tc>
        <w:tc>
          <w:tcPr>
            <w:tcW w:w="203" w:type="dxa"/>
            <w:tcBorders/>
            <w:shd w:fill="CCEEFF" w:val="clear"/>
            <w:vAlign w:val="center"/>
          </w:tcPr>
          <w:p>
            <w:pPr>
              <w:pStyle w:val="TableContents"/>
              <w:spacing w:before="0" w:after="283"/>
              <w:rPr/>
            </w:pPr>
            <w:r>
              <w:rPr/>
              <w:t>  </w:t>
            </w:r>
          </w:p>
        </w:tc>
        <w:tc>
          <w:tcPr>
            <w:tcW w:w="237" w:type="dxa"/>
            <w:tcBorders/>
            <w:shd w:fill="CCEEFF" w:val="clear"/>
            <w:vAlign w:val="center"/>
          </w:tcPr>
          <w:p>
            <w:pPr>
              <w:pStyle w:val="TableContents"/>
              <w:spacing w:before="0" w:after="283"/>
              <w:rPr/>
            </w:pPr>
            <w:r>
              <w:rPr/>
              <w:t>$</w:t>
            </w:r>
          </w:p>
        </w:tc>
        <w:tc>
          <w:tcPr>
            <w:tcW w:w="1051" w:type="dxa"/>
            <w:tcBorders/>
            <w:shd w:fill="CCEEFF" w:val="clear"/>
            <w:vAlign w:val="center"/>
          </w:tcPr>
          <w:p>
            <w:pPr>
              <w:pStyle w:val="TableContents"/>
              <w:spacing w:before="0" w:after="283"/>
              <w:jc w:val="right"/>
              <w:rPr/>
            </w:pPr>
            <w:r>
              <w:rPr/>
              <w:t>2,447</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12" w:type="dxa"/>
            <w:tcBorders/>
            <w:shd w:fill="CCEEFF" w:val="clear"/>
            <w:vAlign w:val="center"/>
          </w:tcPr>
          <w:p>
            <w:pPr>
              <w:pStyle w:val="TableContents"/>
              <w:spacing w:before="0" w:after="283"/>
              <w:rPr/>
            </w:pPr>
            <w:r>
              <w:rPr/>
              <w:t>$</w:t>
            </w:r>
          </w:p>
        </w:tc>
        <w:tc>
          <w:tcPr>
            <w:tcW w:w="962" w:type="dxa"/>
            <w:tcBorders/>
            <w:shd w:fill="CCEEFF" w:val="clear"/>
            <w:vAlign w:val="center"/>
          </w:tcPr>
          <w:p>
            <w:pPr>
              <w:pStyle w:val="TableContents"/>
              <w:spacing w:before="0" w:after="283"/>
              <w:jc w:val="right"/>
              <w:rPr/>
            </w:pPr>
            <w:r>
              <w:rPr/>
              <w:t>5,114</w:t>
            </w:r>
          </w:p>
        </w:tc>
        <w:tc>
          <w:tcPr>
            <w:tcW w:w="234" w:type="dxa"/>
            <w:tcBorders/>
            <w:shd w:fill="CCEEFF" w:val="clear"/>
            <w:vAlign w:val="center"/>
          </w:tcPr>
          <w:p>
            <w:pPr>
              <w:pStyle w:val="TableContents"/>
              <w:spacing w:before="0" w:after="283"/>
              <w:rPr/>
            </w:pPr>
            <w:r>
              <w:rPr/>
              <w:t> </w:t>
            </w:r>
          </w:p>
        </w:tc>
        <w:tc>
          <w:tcPr>
            <w:tcW w:w="181" w:type="dxa"/>
            <w:tcBorders/>
            <w:shd w:fill="CCEEFF" w:val="clear"/>
            <w:vAlign w:val="center"/>
          </w:tcPr>
          <w:p>
            <w:pPr>
              <w:pStyle w:val="TableContents"/>
              <w:spacing w:before="0" w:after="283"/>
              <w:rPr/>
            </w:pPr>
            <w:r>
              <w:rPr/>
              <w:t>  </w:t>
            </w:r>
          </w:p>
        </w:tc>
        <w:tc>
          <w:tcPr>
            <w:tcW w:w="212" w:type="dxa"/>
            <w:tcBorders/>
            <w:shd w:fill="CCEEFF" w:val="clear"/>
            <w:vAlign w:val="center"/>
          </w:tcPr>
          <w:p>
            <w:pPr>
              <w:pStyle w:val="TableContents"/>
              <w:spacing w:before="0" w:after="283"/>
              <w:rPr/>
            </w:pPr>
            <w:r>
              <w:rPr/>
              <w:t>$</w:t>
            </w:r>
          </w:p>
        </w:tc>
        <w:tc>
          <w:tcPr>
            <w:tcW w:w="964" w:type="dxa"/>
            <w:tcBorders/>
            <w:shd w:fill="CCEEFF" w:val="clear"/>
            <w:vAlign w:val="center"/>
          </w:tcPr>
          <w:p>
            <w:pPr>
              <w:pStyle w:val="TableContents"/>
              <w:spacing w:before="0" w:after="283"/>
              <w:jc w:val="right"/>
              <w:rPr/>
            </w:pPr>
            <w:r>
              <w:rPr/>
              <w:t>2,447</w:t>
            </w:r>
          </w:p>
        </w:tc>
        <w:tc>
          <w:tcPr>
            <w:tcW w:w="170" w:type="dxa"/>
            <w:tcBorders/>
            <w:shd w:fill="CCEEFF" w:val="clear"/>
            <w:vAlign w:val="center"/>
          </w:tcPr>
          <w:p>
            <w:pPr>
              <w:pStyle w:val="TableContents"/>
              <w:spacing w:before="0" w:after="283"/>
              <w:rPr/>
            </w:pPr>
            <w:r>
              <w:rPr/>
              <w:t> </w:t>
            </w:r>
          </w:p>
        </w:tc>
      </w:tr>
      <w:tr>
        <w:trPr/>
        <w:tc>
          <w:tcPr>
            <w:tcW w:w="381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37"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075"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262" w:type="dxa"/>
            <w:tcBorders/>
            <w:shd w:fill="auto" w:val="clear"/>
            <w:vAlign w:val="center"/>
          </w:tcPr>
          <w:p>
            <w:pPr>
              <w:pStyle w:val="TableContents"/>
              <w:spacing w:before="0" w:after="283"/>
              <w:rPr/>
            </w:pPr>
            <w:r>
              <w:rPr/>
              <w:t> </w:t>
            </w:r>
          </w:p>
        </w:tc>
        <w:tc>
          <w:tcPr>
            <w:tcW w:w="203" w:type="dxa"/>
            <w:tcBorders/>
            <w:shd w:fill="auto" w:val="clear"/>
            <w:vAlign w:val="center"/>
          </w:tcPr>
          <w:p>
            <w:pPr>
              <w:pStyle w:val="TableContents"/>
              <w:spacing w:before="0" w:after="283"/>
              <w:rPr/>
            </w:pPr>
            <w:r>
              <w:rPr/>
              <w:t>  </w:t>
            </w:r>
          </w:p>
        </w:tc>
        <w:tc>
          <w:tcPr>
            <w:tcW w:w="237"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051"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12"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962"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234" w:type="dxa"/>
            <w:tcBorders/>
            <w:shd w:fill="auto" w:val="clear"/>
            <w:vAlign w:val="center"/>
          </w:tcPr>
          <w:p>
            <w:pPr>
              <w:pStyle w:val="TableContents"/>
              <w:spacing w:before="0" w:after="283"/>
              <w:rPr/>
            </w:pPr>
            <w:r>
              <w:rPr/>
              <w:t> </w:t>
            </w:r>
          </w:p>
        </w:tc>
        <w:tc>
          <w:tcPr>
            <w:tcW w:w="181" w:type="dxa"/>
            <w:tcBorders/>
            <w:shd w:fill="auto" w:val="clear"/>
            <w:vAlign w:val="center"/>
          </w:tcPr>
          <w:p>
            <w:pPr>
              <w:pStyle w:val="TableContents"/>
              <w:spacing w:before="0" w:after="283"/>
              <w:rPr/>
            </w:pPr>
            <w:r>
              <w:rPr/>
              <w:t>  </w:t>
            </w:r>
          </w:p>
        </w:tc>
        <w:tc>
          <w:tcPr>
            <w:tcW w:w="212"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964"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70"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pacing w:val="0"/>
          <w:sz w:val="20"/>
        </w:rPr>
      </w:pPr>
      <w:r>
        <w:rPr>
          <w:rFonts w:ascii="Times New Roman" w:hAnsi="Times New Roman"/>
          <w:spacing w:val="0"/>
          <w:sz w:val="20"/>
        </w:rPr>
        <w:t xml:space="preserve">The allowance recognized as a reduction of revenue primarily relates to our installment plan receivables for which we expect we will not be entitled to a portion of the transaction price based on our historical experience with similar transactions. The allowance recognized against general and administrative expense represents an allowance relating to receivables from partners that are no longer considered collectible. </w:t>
      </w:r>
    </w:p>
    <w:p>
      <w:pPr>
        <w:pStyle w:val="TextBody"/>
        <w:spacing w:before="36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Prepaid Expenses and Other Current Assets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Prepaid expenses and other current assets consisted of the following (in thousands): </w:t>
      </w:r>
    </w:p>
    <w:p>
      <w:pPr>
        <w:pStyle w:val="TextBody"/>
        <w:spacing w:before="0" w:after="0"/>
        <w:jc w:val="left"/>
        <w:rPr>
          <w:spacing w:val="0"/>
        </w:rPr>
      </w:pPr>
      <w:r>
        <w:rPr>
          <w:spacing w:val="0"/>
        </w:rPr>
        <w:t> </w:t>
      </w:r>
    </w:p>
    <w:tbl>
      <w:tblPr>
        <w:tblW w:w="6514" w:type="dxa"/>
        <w:jc w:val="left"/>
        <w:tblInd w:w="0" w:type="dxa"/>
        <w:tblCellMar>
          <w:top w:w="0" w:type="dxa"/>
          <w:left w:w="0" w:type="dxa"/>
          <w:bottom w:w="0" w:type="dxa"/>
          <w:right w:w="0" w:type="dxa"/>
        </w:tblCellMar>
      </w:tblPr>
      <w:tblGrid>
        <w:gridCol w:w="3845"/>
        <w:gridCol w:w="120"/>
        <w:gridCol w:w="140"/>
        <w:gridCol w:w="740"/>
        <w:gridCol w:w="60"/>
        <w:gridCol w:w="120"/>
        <w:gridCol w:w="224"/>
        <w:gridCol w:w="1190"/>
        <w:gridCol w:w="75"/>
      </w:tblGrid>
      <w:tr>
        <w:trPr/>
        <w:tc>
          <w:tcPr>
            <w:tcW w:w="384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119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384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80" w:type="dxa"/>
            <w:gridSpan w:val="2"/>
            <w:tcBorders/>
            <w:shd w:fill="auto" w:val="clear"/>
            <w:vAlign w:val="center"/>
          </w:tcPr>
          <w:p>
            <w:pPr>
              <w:pStyle w:val="TableContents"/>
              <w:spacing w:before="0" w:after="0"/>
              <w:jc w:val="center"/>
              <w:rPr>
                <w:b/>
                <w:spacing w:val="0"/>
              </w:rPr>
            </w:pPr>
            <w:r>
              <w:rPr>
                <w:b/>
                <w:spacing w:val="0"/>
              </w:rPr>
              <w:t>June 30,</w:t>
            </w:r>
          </w:p>
          <w:p>
            <w:pPr>
              <w:pStyle w:val="TableContents"/>
              <w:spacing w:before="0" w:after="0"/>
              <w:jc w:val="center"/>
              <w:rPr/>
            </w:pPr>
            <w:r>
              <w:rPr/>
            </w:r>
          </w:p>
          <w:p>
            <w:pPr>
              <w:pStyle w:val="TableContents"/>
              <w:spacing w:before="0" w:after="0"/>
              <w:jc w:val="center"/>
              <w:rPr>
                <w:b/>
                <w:spacing w:val="0"/>
              </w:rPr>
            </w:pPr>
            <w:r>
              <w:rPr>
                <w:b/>
                <w:spacing w:val="0"/>
              </w:rPr>
              <w:t>2021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14" w:type="dxa"/>
            <w:gridSpan w:val="2"/>
            <w:tcBorders/>
            <w:shd w:fill="auto" w:val="clear"/>
            <w:vAlign w:val="center"/>
          </w:tcPr>
          <w:p>
            <w:pPr>
              <w:pStyle w:val="TableContents"/>
              <w:spacing w:before="0" w:after="0"/>
              <w:jc w:val="center"/>
              <w:rPr>
                <w:b/>
                <w:spacing w:val="0"/>
              </w:rPr>
            </w:pPr>
            <w:r>
              <w:rPr>
                <w:b/>
                <w:spacing w:val="0"/>
              </w:rPr>
              <w:t>December 31,</w:t>
            </w:r>
          </w:p>
          <w:p>
            <w:pPr>
              <w:pStyle w:val="TableContents"/>
              <w:spacing w:before="0" w:after="0"/>
              <w:jc w:val="center"/>
              <w:rPr/>
            </w:pPr>
            <w:r>
              <w:rPr/>
            </w:r>
          </w:p>
          <w:p>
            <w:pPr>
              <w:pStyle w:val="TableContents"/>
              <w:spacing w:before="0" w:after="0"/>
              <w:jc w:val="center"/>
              <w:rPr>
                <w:b/>
                <w:spacing w:val="0"/>
              </w:rPr>
            </w:pPr>
            <w:r>
              <w:rPr>
                <w:b/>
                <w:spacing w:val="0"/>
              </w:rPr>
              <w:t>2020</w:t>
            </w:r>
          </w:p>
        </w:tc>
        <w:tc>
          <w:tcPr>
            <w:tcW w:w="75" w:type="dxa"/>
            <w:tcBorders/>
            <w:shd w:fill="auto" w:val="clear"/>
            <w:vAlign w:val="center"/>
          </w:tcPr>
          <w:p>
            <w:pPr>
              <w:pStyle w:val="TableContents"/>
              <w:spacing w:before="0" w:after="283"/>
              <w:rPr/>
            </w:pPr>
            <w:r>
              <w:rPr/>
              <w:t> </w:t>
            </w:r>
          </w:p>
        </w:tc>
      </w:tr>
      <w:tr>
        <w:trPr/>
        <w:tc>
          <w:tcPr>
            <w:tcW w:w="384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Prepaid expenses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740" w:type="dxa"/>
            <w:tcBorders/>
            <w:shd w:fill="CCEEFF" w:val="clear"/>
            <w:vAlign w:val="center"/>
          </w:tcPr>
          <w:p>
            <w:pPr>
              <w:pStyle w:val="TableContents"/>
              <w:spacing w:before="0" w:after="283"/>
              <w:jc w:val="right"/>
              <w:rPr/>
            </w:pPr>
            <w:r>
              <w:rPr/>
              <w:t> </w:t>
            </w:r>
            <w:r>
              <w:rPr/>
              <w:t>7,797</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24" w:type="dxa"/>
            <w:tcBorders/>
            <w:shd w:fill="CCEEFF" w:val="clear"/>
            <w:vAlign w:val="center"/>
          </w:tcPr>
          <w:p>
            <w:pPr>
              <w:pStyle w:val="TableContents"/>
              <w:spacing w:before="0" w:after="283"/>
              <w:rPr/>
            </w:pPr>
            <w:r>
              <w:rPr/>
              <w:t>$</w:t>
            </w:r>
          </w:p>
        </w:tc>
        <w:tc>
          <w:tcPr>
            <w:tcW w:w="1190" w:type="dxa"/>
            <w:tcBorders/>
            <w:shd w:fill="CCEEFF" w:val="clear"/>
            <w:vAlign w:val="center"/>
          </w:tcPr>
          <w:p>
            <w:pPr>
              <w:pStyle w:val="TableContents"/>
              <w:spacing w:before="0" w:after="283"/>
              <w:jc w:val="right"/>
              <w:rPr/>
            </w:pPr>
            <w:r>
              <w:rPr/>
              <w:t> </w:t>
            </w:r>
            <w:r>
              <w:rPr/>
              <w:t>7,177</w:t>
            </w:r>
          </w:p>
        </w:tc>
        <w:tc>
          <w:tcPr>
            <w:tcW w:w="75" w:type="dxa"/>
            <w:tcBorders/>
            <w:shd w:fill="CCEEFF" w:val="clear"/>
            <w:vAlign w:val="center"/>
          </w:tcPr>
          <w:p>
            <w:pPr>
              <w:pStyle w:val="TableContents"/>
              <w:spacing w:before="0" w:after="283"/>
              <w:rPr/>
            </w:pPr>
            <w:r>
              <w:rPr/>
              <w:t> </w:t>
            </w:r>
          </w:p>
        </w:tc>
      </w:tr>
      <w:tr>
        <w:trPr/>
        <w:tc>
          <w:tcPr>
            <w:tcW w:w="384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Deferred cost of revenue</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740" w:type="dxa"/>
            <w:tcBorders/>
            <w:shd w:fill="auto" w:val="clear"/>
            <w:vAlign w:val="center"/>
          </w:tcPr>
          <w:p>
            <w:pPr>
              <w:pStyle w:val="TableContents"/>
              <w:spacing w:before="0" w:after="283"/>
              <w:jc w:val="right"/>
              <w:rPr/>
            </w:pPr>
            <w:r>
              <w:rPr/>
              <w:t>2,452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24" w:type="dxa"/>
            <w:tcBorders/>
            <w:shd w:fill="auto" w:val="clear"/>
            <w:vAlign w:val="center"/>
          </w:tcPr>
          <w:p>
            <w:pPr>
              <w:pStyle w:val="TableContents"/>
              <w:spacing w:before="0" w:after="283"/>
              <w:rPr/>
            </w:pPr>
            <w:r>
              <w:rPr/>
              <w:t> </w:t>
            </w:r>
          </w:p>
        </w:tc>
        <w:tc>
          <w:tcPr>
            <w:tcW w:w="1190" w:type="dxa"/>
            <w:tcBorders/>
            <w:shd w:fill="auto" w:val="clear"/>
            <w:vAlign w:val="center"/>
          </w:tcPr>
          <w:p>
            <w:pPr>
              <w:pStyle w:val="TableContents"/>
              <w:spacing w:before="0" w:after="283"/>
              <w:jc w:val="right"/>
              <w:rPr/>
            </w:pPr>
            <w:r>
              <w:rPr/>
              <w:t>1,967</w:t>
            </w:r>
          </w:p>
        </w:tc>
        <w:tc>
          <w:tcPr>
            <w:tcW w:w="75" w:type="dxa"/>
            <w:tcBorders/>
            <w:shd w:fill="auto" w:val="clear"/>
            <w:vAlign w:val="center"/>
          </w:tcPr>
          <w:p>
            <w:pPr>
              <w:pStyle w:val="TableContents"/>
              <w:spacing w:before="0" w:after="283"/>
              <w:rPr/>
            </w:pPr>
            <w:r>
              <w:rPr/>
              <w:t> </w:t>
            </w:r>
          </w:p>
        </w:tc>
      </w:tr>
      <w:tr>
        <w:trPr/>
        <w:tc>
          <w:tcPr>
            <w:tcW w:w="384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Other current assets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740" w:type="dxa"/>
            <w:tcBorders/>
            <w:shd w:fill="CCEEFF" w:val="clear"/>
            <w:vAlign w:val="center"/>
          </w:tcPr>
          <w:p>
            <w:pPr>
              <w:pStyle w:val="TableContents"/>
              <w:spacing w:before="0" w:after="283"/>
              <w:jc w:val="right"/>
              <w:rPr/>
            </w:pPr>
            <w:r>
              <w:rPr/>
              <w:t>2,316</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24" w:type="dxa"/>
            <w:tcBorders/>
            <w:shd w:fill="CCEEFF" w:val="clear"/>
            <w:vAlign w:val="center"/>
          </w:tcPr>
          <w:p>
            <w:pPr>
              <w:pStyle w:val="TableContents"/>
              <w:spacing w:before="0" w:after="283"/>
              <w:rPr/>
            </w:pPr>
            <w:r>
              <w:rPr/>
              <w:t> </w:t>
            </w:r>
          </w:p>
        </w:tc>
        <w:tc>
          <w:tcPr>
            <w:tcW w:w="1190" w:type="dxa"/>
            <w:tcBorders/>
            <w:shd w:fill="CCEEFF" w:val="clear"/>
            <w:vAlign w:val="center"/>
          </w:tcPr>
          <w:p>
            <w:pPr>
              <w:pStyle w:val="TableContents"/>
              <w:spacing w:before="0" w:after="283"/>
              <w:jc w:val="right"/>
              <w:rPr/>
            </w:pPr>
            <w:r>
              <w:rPr/>
              <w:t>1,392</w:t>
            </w:r>
          </w:p>
        </w:tc>
        <w:tc>
          <w:tcPr>
            <w:tcW w:w="75" w:type="dxa"/>
            <w:tcBorders/>
            <w:shd w:fill="CCEEFF" w:val="clear"/>
            <w:vAlign w:val="center"/>
          </w:tcPr>
          <w:p>
            <w:pPr>
              <w:pStyle w:val="TableContents"/>
              <w:spacing w:before="0" w:after="283"/>
              <w:rPr/>
            </w:pPr>
            <w:r>
              <w:rPr/>
              <w:t> </w:t>
            </w:r>
          </w:p>
        </w:tc>
      </w:tr>
      <w:tr>
        <w:trPr/>
        <w:tc>
          <w:tcPr>
            <w:tcW w:w="384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24"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9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5" w:type="dxa"/>
            <w:tcBorders/>
            <w:shd w:fill="auto" w:val="clear"/>
            <w:vAlign w:val="center"/>
          </w:tcPr>
          <w:p>
            <w:pPr>
              <w:pStyle w:val="TableContents"/>
              <w:spacing w:before="0" w:after="283"/>
              <w:rPr/>
            </w:pPr>
            <w:r>
              <w:rPr/>
              <w:t> </w:t>
            </w:r>
          </w:p>
        </w:tc>
      </w:tr>
      <w:tr>
        <w:trPr/>
        <w:tc>
          <w:tcPr>
            <w:tcW w:w="384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Total prepaid expenses and other current assets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740" w:type="dxa"/>
            <w:tcBorders/>
            <w:shd w:fill="auto" w:val="clear"/>
            <w:vAlign w:val="center"/>
          </w:tcPr>
          <w:p>
            <w:pPr>
              <w:pStyle w:val="TableContents"/>
              <w:spacing w:before="0" w:after="283"/>
              <w:jc w:val="right"/>
              <w:rPr/>
            </w:pPr>
            <w:r>
              <w:rPr/>
              <w:t> </w:t>
            </w:r>
            <w:r>
              <w:rPr/>
              <w:t>12,565</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24" w:type="dxa"/>
            <w:tcBorders/>
            <w:shd w:fill="auto" w:val="clear"/>
            <w:vAlign w:val="center"/>
          </w:tcPr>
          <w:p>
            <w:pPr>
              <w:pStyle w:val="TableContents"/>
              <w:spacing w:before="0" w:after="283"/>
              <w:rPr/>
            </w:pPr>
            <w:r>
              <w:rPr/>
              <w:t>$</w:t>
            </w:r>
          </w:p>
        </w:tc>
        <w:tc>
          <w:tcPr>
            <w:tcW w:w="1190" w:type="dxa"/>
            <w:tcBorders/>
            <w:shd w:fill="auto" w:val="clear"/>
            <w:vAlign w:val="center"/>
          </w:tcPr>
          <w:p>
            <w:pPr>
              <w:pStyle w:val="TableContents"/>
              <w:spacing w:before="0" w:after="283"/>
              <w:jc w:val="right"/>
              <w:rPr/>
            </w:pPr>
            <w:r>
              <w:rPr/>
              <w:t> </w:t>
            </w:r>
            <w:r>
              <w:rPr/>
              <w:t>10,536</w:t>
            </w:r>
          </w:p>
        </w:tc>
        <w:tc>
          <w:tcPr>
            <w:tcW w:w="75" w:type="dxa"/>
            <w:tcBorders/>
            <w:shd w:fill="auto" w:val="clear"/>
            <w:vAlign w:val="center"/>
          </w:tcPr>
          <w:p>
            <w:pPr>
              <w:pStyle w:val="TableContents"/>
              <w:spacing w:before="0" w:after="283"/>
              <w:rPr/>
            </w:pPr>
            <w:r>
              <w:rPr/>
              <w:t> </w:t>
            </w:r>
          </w:p>
        </w:tc>
      </w:tr>
      <w:tr>
        <w:trPr/>
        <w:tc>
          <w:tcPr>
            <w:tcW w:w="384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7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24"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19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75"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Accrued Expenses and Other Current Liabilities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Accrued expenses and other current liabilities consisted of the following (in thousands): </w:t>
      </w:r>
    </w:p>
    <w:p>
      <w:pPr>
        <w:pStyle w:val="TextBody"/>
        <w:spacing w:before="0" w:after="0"/>
        <w:jc w:val="left"/>
        <w:rPr>
          <w:spacing w:val="0"/>
        </w:rPr>
      </w:pPr>
      <w:r>
        <w:rPr>
          <w:spacing w:val="0"/>
        </w:rPr>
        <w:t> </w:t>
      </w:r>
    </w:p>
    <w:tbl>
      <w:tblPr>
        <w:tblW w:w="6844" w:type="dxa"/>
        <w:jc w:val="left"/>
        <w:tblInd w:w="0" w:type="dxa"/>
        <w:tblCellMar>
          <w:top w:w="0" w:type="dxa"/>
          <w:left w:w="0" w:type="dxa"/>
          <w:bottom w:w="0" w:type="dxa"/>
          <w:right w:w="0" w:type="dxa"/>
        </w:tblCellMar>
      </w:tblPr>
      <w:tblGrid>
        <w:gridCol w:w="4175"/>
        <w:gridCol w:w="120"/>
        <w:gridCol w:w="140"/>
        <w:gridCol w:w="740"/>
        <w:gridCol w:w="60"/>
        <w:gridCol w:w="120"/>
        <w:gridCol w:w="224"/>
        <w:gridCol w:w="1190"/>
        <w:gridCol w:w="75"/>
      </w:tblGrid>
      <w:tr>
        <w:trPr/>
        <w:tc>
          <w:tcPr>
            <w:tcW w:w="417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119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417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80" w:type="dxa"/>
            <w:gridSpan w:val="2"/>
            <w:tcBorders/>
            <w:shd w:fill="auto" w:val="clear"/>
            <w:vAlign w:val="center"/>
          </w:tcPr>
          <w:p>
            <w:pPr>
              <w:pStyle w:val="TableContents"/>
              <w:spacing w:before="0" w:after="0"/>
              <w:jc w:val="center"/>
              <w:rPr>
                <w:b/>
                <w:spacing w:val="0"/>
              </w:rPr>
            </w:pPr>
            <w:r>
              <w:rPr>
                <w:b/>
                <w:spacing w:val="0"/>
              </w:rPr>
              <w:t>June 30,</w:t>
            </w:r>
          </w:p>
          <w:p>
            <w:pPr>
              <w:pStyle w:val="TableContents"/>
              <w:spacing w:before="0" w:after="0"/>
              <w:jc w:val="center"/>
              <w:rPr/>
            </w:pPr>
            <w:r>
              <w:rPr/>
            </w:r>
          </w:p>
          <w:p>
            <w:pPr>
              <w:pStyle w:val="TableContents"/>
              <w:spacing w:before="0" w:after="0"/>
              <w:jc w:val="center"/>
              <w:rPr>
                <w:b/>
                <w:spacing w:val="0"/>
              </w:rPr>
            </w:pPr>
            <w:r>
              <w:rPr>
                <w:b/>
                <w:spacing w:val="0"/>
              </w:rPr>
              <w:t>2021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14" w:type="dxa"/>
            <w:gridSpan w:val="2"/>
            <w:tcBorders/>
            <w:shd w:fill="auto" w:val="clear"/>
            <w:vAlign w:val="center"/>
          </w:tcPr>
          <w:p>
            <w:pPr>
              <w:pStyle w:val="TableContents"/>
              <w:spacing w:before="0" w:after="0"/>
              <w:jc w:val="center"/>
              <w:rPr>
                <w:b/>
                <w:spacing w:val="0"/>
              </w:rPr>
            </w:pPr>
            <w:r>
              <w:rPr>
                <w:b/>
                <w:spacing w:val="0"/>
              </w:rPr>
              <w:t>December 31,</w:t>
            </w:r>
          </w:p>
          <w:p>
            <w:pPr>
              <w:pStyle w:val="TableContents"/>
              <w:spacing w:before="0" w:after="0"/>
              <w:jc w:val="center"/>
              <w:rPr/>
            </w:pPr>
            <w:r>
              <w:rPr/>
            </w:r>
          </w:p>
          <w:p>
            <w:pPr>
              <w:pStyle w:val="TableContents"/>
              <w:spacing w:before="0" w:after="0"/>
              <w:jc w:val="center"/>
              <w:rPr>
                <w:b/>
                <w:spacing w:val="0"/>
              </w:rPr>
            </w:pPr>
            <w:r>
              <w:rPr>
                <w:b/>
                <w:spacing w:val="0"/>
              </w:rPr>
              <w:t>2020</w:t>
            </w:r>
          </w:p>
        </w:tc>
        <w:tc>
          <w:tcPr>
            <w:tcW w:w="75" w:type="dxa"/>
            <w:tcBorders/>
            <w:shd w:fill="auto" w:val="clear"/>
            <w:vAlign w:val="center"/>
          </w:tcPr>
          <w:p>
            <w:pPr>
              <w:pStyle w:val="TableContents"/>
              <w:spacing w:before="0" w:after="283"/>
              <w:rPr/>
            </w:pPr>
            <w:r>
              <w:rPr/>
              <w:t> </w:t>
            </w:r>
          </w:p>
        </w:tc>
      </w:tr>
      <w:tr>
        <w:trPr/>
        <w:tc>
          <w:tcPr>
            <w:tcW w:w="417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Accrued payroll and related expenses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740" w:type="dxa"/>
            <w:tcBorders/>
            <w:shd w:fill="CCEEFF" w:val="clear"/>
            <w:vAlign w:val="center"/>
          </w:tcPr>
          <w:p>
            <w:pPr>
              <w:pStyle w:val="TableContents"/>
              <w:spacing w:before="0" w:after="283"/>
              <w:jc w:val="right"/>
              <w:rPr/>
            </w:pPr>
            <w:r>
              <w:rPr/>
              <w:t> </w:t>
            </w:r>
            <w:r>
              <w:rPr/>
              <w:t>15,530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24" w:type="dxa"/>
            <w:tcBorders/>
            <w:shd w:fill="CCEEFF" w:val="clear"/>
            <w:vAlign w:val="center"/>
          </w:tcPr>
          <w:p>
            <w:pPr>
              <w:pStyle w:val="TableContents"/>
              <w:spacing w:before="0" w:after="283"/>
              <w:rPr/>
            </w:pPr>
            <w:r>
              <w:rPr/>
              <w:t>$</w:t>
            </w:r>
          </w:p>
        </w:tc>
        <w:tc>
          <w:tcPr>
            <w:tcW w:w="1190" w:type="dxa"/>
            <w:tcBorders/>
            <w:shd w:fill="CCEEFF" w:val="clear"/>
            <w:vAlign w:val="center"/>
          </w:tcPr>
          <w:p>
            <w:pPr>
              <w:pStyle w:val="TableContents"/>
              <w:spacing w:before="0" w:after="283"/>
              <w:jc w:val="right"/>
              <w:rPr/>
            </w:pPr>
            <w:r>
              <w:rPr/>
              <w:t> </w:t>
            </w:r>
            <w:r>
              <w:rPr/>
              <w:t>16,135</w:t>
            </w:r>
          </w:p>
        </w:tc>
        <w:tc>
          <w:tcPr>
            <w:tcW w:w="75" w:type="dxa"/>
            <w:tcBorders/>
            <w:shd w:fill="CCEEFF" w:val="clear"/>
            <w:vAlign w:val="center"/>
          </w:tcPr>
          <w:p>
            <w:pPr>
              <w:pStyle w:val="TableContents"/>
              <w:spacing w:before="0" w:after="283"/>
              <w:rPr/>
            </w:pPr>
            <w:r>
              <w:rPr/>
              <w:t> </w:t>
            </w:r>
          </w:p>
        </w:tc>
      </w:tr>
      <w:tr>
        <w:trPr/>
        <w:tc>
          <w:tcPr>
            <w:tcW w:w="417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Accrued vendor payables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740" w:type="dxa"/>
            <w:tcBorders/>
            <w:shd w:fill="auto" w:val="clear"/>
            <w:vAlign w:val="center"/>
          </w:tcPr>
          <w:p>
            <w:pPr>
              <w:pStyle w:val="TableContents"/>
              <w:spacing w:before="0" w:after="283"/>
              <w:jc w:val="right"/>
              <w:rPr/>
            </w:pPr>
            <w:r>
              <w:rPr/>
              <w:t>17,714</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24" w:type="dxa"/>
            <w:tcBorders/>
            <w:shd w:fill="auto" w:val="clear"/>
            <w:vAlign w:val="center"/>
          </w:tcPr>
          <w:p>
            <w:pPr>
              <w:pStyle w:val="TableContents"/>
              <w:spacing w:before="0" w:after="283"/>
              <w:rPr/>
            </w:pPr>
            <w:r>
              <w:rPr/>
              <w:t> </w:t>
            </w:r>
          </w:p>
        </w:tc>
        <w:tc>
          <w:tcPr>
            <w:tcW w:w="1190" w:type="dxa"/>
            <w:tcBorders/>
            <w:shd w:fill="auto" w:val="clear"/>
            <w:vAlign w:val="center"/>
          </w:tcPr>
          <w:p>
            <w:pPr>
              <w:pStyle w:val="TableContents"/>
              <w:spacing w:before="0" w:after="283"/>
              <w:jc w:val="right"/>
              <w:rPr/>
            </w:pPr>
            <w:r>
              <w:rPr/>
              <w:t>10,854</w:t>
            </w:r>
          </w:p>
        </w:tc>
        <w:tc>
          <w:tcPr>
            <w:tcW w:w="75" w:type="dxa"/>
            <w:tcBorders/>
            <w:shd w:fill="auto" w:val="clear"/>
            <w:vAlign w:val="center"/>
          </w:tcPr>
          <w:p>
            <w:pPr>
              <w:pStyle w:val="TableContents"/>
              <w:spacing w:before="0" w:after="283"/>
              <w:rPr/>
            </w:pPr>
            <w:r>
              <w:rPr/>
              <w:t> </w:t>
            </w:r>
          </w:p>
        </w:tc>
      </w:tr>
      <w:tr>
        <w:trPr/>
        <w:tc>
          <w:tcPr>
            <w:tcW w:w="417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Derivative liabilities and hybrid debt</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740" w:type="dxa"/>
            <w:tcBorders/>
            <w:shd w:fill="CCEEFF" w:val="clear"/>
            <w:vAlign w:val="center"/>
          </w:tcPr>
          <w:p>
            <w:pPr>
              <w:pStyle w:val="TableContents"/>
              <w:spacing w:before="0" w:after="283"/>
              <w:jc w:val="right"/>
              <w:rPr/>
            </w:pPr>
            <w:r>
              <w:rPr/>
              <w:t>5,554</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24" w:type="dxa"/>
            <w:tcBorders/>
            <w:shd w:fill="CCEEFF" w:val="clear"/>
            <w:vAlign w:val="center"/>
          </w:tcPr>
          <w:p>
            <w:pPr>
              <w:pStyle w:val="TableContents"/>
              <w:spacing w:before="0" w:after="283"/>
              <w:rPr/>
            </w:pPr>
            <w:r>
              <w:rPr/>
              <w:t> </w:t>
            </w:r>
          </w:p>
        </w:tc>
        <w:tc>
          <w:tcPr>
            <w:tcW w:w="1190" w:type="dxa"/>
            <w:tcBorders/>
            <w:shd w:fill="CCEEFF" w:val="clear"/>
            <w:vAlign w:val="center"/>
          </w:tcPr>
          <w:p>
            <w:pPr>
              <w:pStyle w:val="TableContents"/>
              <w:spacing w:before="0" w:after="283"/>
              <w:jc w:val="right"/>
              <w:rPr/>
            </w:pPr>
            <w:r>
              <w:rPr/>
              <w:t>5,131</w:t>
            </w:r>
          </w:p>
        </w:tc>
        <w:tc>
          <w:tcPr>
            <w:tcW w:w="75" w:type="dxa"/>
            <w:tcBorders/>
            <w:shd w:fill="CCEEFF" w:val="clear"/>
            <w:vAlign w:val="center"/>
          </w:tcPr>
          <w:p>
            <w:pPr>
              <w:pStyle w:val="TableContents"/>
              <w:spacing w:before="0" w:after="283"/>
              <w:rPr/>
            </w:pPr>
            <w:r>
              <w:rPr/>
              <w:t> </w:t>
            </w:r>
          </w:p>
        </w:tc>
      </w:tr>
      <w:tr>
        <w:trPr/>
        <w:tc>
          <w:tcPr>
            <w:tcW w:w="417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Sales allowances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740" w:type="dxa"/>
            <w:tcBorders/>
            <w:shd w:fill="auto" w:val="clear"/>
            <w:vAlign w:val="center"/>
          </w:tcPr>
          <w:p>
            <w:pPr>
              <w:pStyle w:val="TableContents"/>
              <w:spacing w:before="0" w:after="283"/>
              <w:jc w:val="right"/>
              <w:rPr/>
            </w:pPr>
            <w:r>
              <w:rPr/>
              <w:t>4,676</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24" w:type="dxa"/>
            <w:tcBorders/>
            <w:shd w:fill="auto" w:val="clear"/>
            <w:vAlign w:val="center"/>
          </w:tcPr>
          <w:p>
            <w:pPr>
              <w:pStyle w:val="TableContents"/>
              <w:spacing w:before="0" w:after="283"/>
              <w:rPr/>
            </w:pPr>
            <w:r>
              <w:rPr/>
              <w:t> </w:t>
            </w:r>
          </w:p>
        </w:tc>
        <w:tc>
          <w:tcPr>
            <w:tcW w:w="1190" w:type="dxa"/>
            <w:tcBorders/>
            <w:shd w:fill="auto" w:val="clear"/>
            <w:vAlign w:val="center"/>
          </w:tcPr>
          <w:p>
            <w:pPr>
              <w:pStyle w:val="TableContents"/>
              <w:spacing w:before="0" w:after="283"/>
              <w:jc w:val="right"/>
              <w:rPr/>
            </w:pPr>
            <w:r>
              <w:rPr/>
              <w:t>4,856</w:t>
            </w:r>
          </w:p>
        </w:tc>
        <w:tc>
          <w:tcPr>
            <w:tcW w:w="75" w:type="dxa"/>
            <w:tcBorders/>
            <w:shd w:fill="auto" w:val="clear"/>
            <w:vAlign w:val="center"/>
          </w:tcPr>
          <w:p>
            <w:pPr>
              <w:pStyle w:val="TableContents"/>
              <w:spacing w:before="0" w:after="283"/>
              <w:rPr/>
            </w:pPr>
            <w:r>
              <w:rPr/>
              <w:t> </w:t>
            </w:r>
          </w:p>
        </w:tc>
      </w:tr>
      <w:tr>
        <w:trPr/>
        <w:tc>
          <w:tcPr>
            <w:tcW w:w="417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Accrued sales, use and business taxes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740" w:type="dxa"/>
            <w:tcBorders/>
            <w:shd w:fill="CCEEFF" w:val="clear"/>
            <w:vAlign w:val="center"/>
          </w:tcPr>
          <w:p>
            <w:pPr>
              <w:pStyle w:val="TableContents"/>
              <w:spacing w:before="0" w:after="283"/>
              <w:jc w:val="right"/>
              <w:rPr/>
            </w:pPr>
            <w:r>
              <w:rPr/>
              <w:t>1,816</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24" w:type="dxa"/>
            <w:tcBorders/>
            <w:shd w:fill="CCEEFF" w:val="clear"/>
            <w:vAlign w:val="center"/>
          </w:tcPr>
          <w:p>
            <w:pPr>
              <w:pStyle w:val="TableContents"/>
              <w:spacing w:before="0" w:after="283"/>
              <w:rPr/>
            </w:pPr>
            <w:r>
              <w:rPr/>
              <w:t> </w:t>
            </w:r>
          </w:p>
        </w:tc>
        <w:tc>
          <w:tcPr>
            <w:tcW w:w="1190" w:type="dxa"/>
            <w:tcBorders/>
            <w:shd w:fill="CCEEFF" w:val="clear"/>
            <w:vAlign w:val="center"/>
          </w:tcPr>
          <w:p>
            <w:pPr>
              <w:pStyle w:val="TableContents"/>
              <w:spacing w:before="0" w:after="283"/>
              <w:jc w:val="right"/>
              <w:rPr/>
            </w:pPr>
            <w:r>
              <w:rPr/>
              <w:t>1,789</w:t>
            </w:r>
          </w:p>
        </w:tc>
        <w:tc>
          <w:tcPr>
            <w:tcW w:w="75" w:type="dxa"/>
            <w:tcBorders/>
            <w:shd w:fill="CCEEFF" w:val="clear"/>
            <w:vAlign w:val="center"/>
          </w:tcPr>
          <w:p>
            <w:pPr>
              <w:pStyle w:val="TableContents"/>
              <w:spacing w:before="0" w:after="283"/>
              <w:rPr/>
            </w:pPr>
            <w:r>
              <w:rPr/>
              <w:t> </w:t>
            </w:r>
          </w:p>
        </w:tc>
      </w:tr>
      <w:tr>
        <w:trPr/>
        <w:tc>
          <w:tcPr>
            <w:tcW w:w="417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Accrued advertising</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74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24" w:type="dxa"/>
            <w:tcBorders/>
            <w:shd w:fill="auto" w:val="clear"/>
            <w:vAlign w:val="center"/>
          </w:tcPr>
          <w:p>
            <w:pPr>
              <w:pStyle w:val="TableContents"/>
              <w:spacing w:before="0" w:after="283"/>
              <w:rPr/>
            </w:pPr>
            <w:r>
              <w:rPr/>
              <w:t> </w:t>
            </w:r>
          </w:p>
        </w:tc>
        <w:tc>
          <w:tcPr>
            <w:tcW w:w="1190" w:type="dxa"/>
            <w:tcBorders/>
            <w:shd w:fill="auto" w:val="clear"/>
            <w:vAlign w:val="center"/>
          </w:tcPr>
          <w:p>
            <w:pPr>
              <w:pStyle w:val="TableContents"/>
              <w:spacing w:before="0" w:after="283"/>
              <w:jc w:val="right"/>
              <w:rPr/>
            </w:pPr>
            <w:r>
              <w:rPr/>
              <w:t>173</w:t>
            </w:r>
          </w:p>
        </w:tc>
        <w:tc>
          <w:tcPr>
            <w:tcW w:w="75" w:type="dxa"/>
            <w:tcBorders/>
            <w:shd w:fill="auto" w:val="clear"/>
            <w:vAlign w:val="center"/>
          </w:tcPr>
          <w:p>
            <w:pPr>
              <w:pStyle w:val="TableContents"/>
              <w:spacing w:before="0" w:after="283"/>
              <w:rPr/>
            </w:pPr>
            <w:r>
              <w:rPr/>
              <w:t> </w:t>
            </w:r>
          </w:p>
        </w:tc>
      </w:tr>
      <w:tr>
        <w:trPr/>
        <w:tc>
          <w:tcPr>
            <w:tcW w:w="417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Other</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740" w:type="dxa"/>
            <w:tcBorders/>
            <w:shd w:fill="CCEEFF" w:val="clear"/>
            <w:vAlign w:val="center"/>
          </w:tcPr>
          <w:p>
            <w:pPr>
              <w:pStyle w:val="TableContents"/>
              <w:spacing w:before="0" w:after="283"/>
              <w:jc w:val="right"/>
              <w:rPr/>
            </w:pPr>
            <w:r>
              <w:rPr/>
              <w:t>2,587</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24" w:type="dxa"/>
            <w:tcBorders/>
            <w:shd w:fill="CCEEFF" w:val="clear"/>
            <w:vAlign w:val="center"/>
          </w:tcPr>
          <w:p>
            <w:pPr>
              <w:pStyle w:val="TableContents"/>
              <w:spacing w:before="0" w:after="283"/>
              <w:rPr/>
            </w:pPr>
            <w:r>
              <w:rPr/>
              <w:t> </w:t>
            </w:r>
          </w:p>
        </w:tc>
        <w:tc>
          <w:tcPr>
            <w:tcW w:w="1190" w:type="dxa"/>
            <w:tcBorders/>
            <w:shd w:fill="CCEEFF" w:val="clear"/>
            <w:vAlign w:val="center"/>
          </w:tcPr>
          <w:p>
            <w:pPr>
              <w:pStyle w:val="TableContents"/>
              <w:spacing w:before="0" w:after="283"/>
              <w:jc w:val="right"/>
              <w:rPr/>
            </w:pPr>
            <w:r>
              <w:rPr/>
              <w:t>2,090</w:t>
            </w:r>
          </w:p>
        </w:tc>
        <w:tc>
          <w:tcPr>
            <w:tcW w:w="75" w:type="dxa"/>
            <w:tcBorders/>
            <w:shd w:fill="CCEEFF" w:val="clear"/>
            <w:vAlign w:val="center"/>
          </w:tcPr>
          <w:p>
            <w:pPr>
              <w:pStyle w:val="TableContents"/>
              <w:spacing w:before="0" w:after="283"/>
              <w:rPr/>
            </w:pPr>
            <w:r>
              <w:rPr/>
              <w:t> </w:t>
            </w:r>
          </w:p>
        </w:tc>
      </w:tr>
      <w:tr>
        <w:trPr/>
        <w:tc>
          <w:tcPr>
            <w:tcW w:w="417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24"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9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5" w:type="dxa"/>
            <w:tcBorders/>
            <w:shd w:fill="auto" w:val="clear"/>
            <w:vAlign w:val="center"/>
          </w:tcPr>
          <w:p>
            <w:pPr>
              <w:pStyle w:val="TableContents"/>
              <w:spacing w:before="0" w:after="283"/>
              <w:rPr/>
            </w:pPr>
            <w:r>
              <w:rPr/>
              <w:t> </w:t>
            </w:r>
          </w:p>
        </w:tc>
      </w:tr>
      <w:tr>
        <w:trPr/>
        <w:tc>
          <w:tcPr>
            <w:tcW w:w="417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Total accrued expenses and other current liabilities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740" w:type="dxa"/>
            <w:tcBorders/>
            <w:shd w:fill="auto" w:val="clear"/>
            <w:vAlign w:val="center"/>
          </w:tcPr>
          <w:p>
            <w:pPr>
              <w:pStyle w:val="TableContents"/>
              <w:spacing w:before="0" w:after="283"/>
              <w:jc w:val="right"/>
              <w:rPr/>
            </w:pPr>
            <w:r>
              <w:rPr/>
              <w:t>47,877</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24" w:type="dxa"/>
            <w:tcBorders/>
            <w:shd w:fill="auto" w:val="clear"/>
            <w:vAlign w:val="center"/>
          </w:tcPr>
          <w:p>
            <w:pPr>
              <w:pStyle w:val="TableContents"/>
              <w:spacing w:before="0" w:after="283"/>
              <w:rPr/>
            </w:pPr>
            <w:r>
              <w:rPr/>
              <w:t>$</w:t>
            </w:r>
          </w:p>
        </w:tc>
        <w:tc>
          <w:tcPr>
            <w:tcW w:w="1190" w:type="dxa"/>
            <w:tcBorders/>
            <w:shd w:fill="auto" w:val="clear"/>
            <w:vAlign w:val="center"/>
          </w:tcPr>
          <w:p>
            <w:pPr>
              <w:pStyle w:val="TableContents"/>
              <w:spacing w:before="0" w:after="283"/>
              <w:jc w:val="right"/>
              <w:rPr/>
            </w:pPr>
            <w:r>
              <w:rPr/>
              <w:t>41,028</w:t>
            </w:r>
          </w:p>
        </w:tc>
        <w:tc>
          <w:tcPr>
            <w:tcW w:w="75" w:type="dxa"/>
            <w:tcBorders/>
            <w:shd w:fill="auto" w:val="clear"/>
            <w:vAlign w:val="center"/>
          </w:tcPr>
          <w:p>
            <w:pPr>
              <w:pStyle w:val="TableContents"/>
              <w:spacing w:before="0" w:after="283"/>
              <w:rPr/>
            </w:pPr>
            <w:r>
              <w:rPr/>
              <w:t> </w:t>
            </w:r>
          </w:p>
        </w:tc>
      </w:tr>
      <w:tr>
        <w:trPr/>
        <w:tc>
          <w:tcPr>
            <w:tcW w:w="417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7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24"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19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75"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Depreciation and Amortization </w:t>
      </w:r>
    </w:p>
    <w:p>
      <w:pPr>
        <w:pStyle w:val="TextBody"/>
        <w:spacing w:before="120" w:after="0"/>
        <w:jc w:val="left"/>
        <w:rPr>
          <w:rFonts w:ascii="Times New Roman" w:hAnsi="Times New Roman"/>
          <w:sz w:val="20"/>
        </w:rPr>
      </w:pPr>
      <w:r>
        <w:rPr>
          <w:rFonts w:ascii="Times New Roman" w:hAnsi="Times New Roman"/>
          <w:sz w:val="20"/>
        </w:rPr>
        <w:t xml:space="preserve">Depreciation and amortization expense of our property and equipment, including capitalized </w:t>
      </w:r>
    </w:p>
    <w:p>
      <w:pPr>
        <w:pStyle w:val="TextBody"/>
        <w:spacing w:before="120" w:after="0"/>
        <w:jc w:val="left"/>
        <w:rPr>
          <w:rFonts w:ascii="Times New Roman" w:hAnsi="Times New Roman"/>
          <w:spacing w:val="0"/>
          <w:sz w:val="20"/>
        </w:rPr>
      </w:pPr>
      <w:r>
        <w:rPr>
          <w:rFonts w:ascii="Times New Roman" w:hAnsi="Times New Roman"/>
          <w:spacing w:val="0"/>
          <w:sz w:val="20"/>
        </w:rPr>
        <w:t>internal-use</w:t>
      </w:r>
    </w:p>
    <w:p>
      <w:pPr>
        <w:pStyle w:val="TextBody"/>
        <w:spacing w:before="120" w:after="0"/>
        <w:jc w:val="left"/>
        <w:rPr>
          <w:rFonts w:ascii="Times New Roman" w:hAnsi="Times New Roman"/>
          <w:sz w:val="20"/>
        </w:rPr>
      </w:pPr>
      <w:r>
        <w:rPr>
          <w:rFonts w:ascii="Times New Roman" w:hAnsi="Times New Roman"/>
          <w:sz w:val="20"/>
        </w:rPr>
        <w:t xml:space="preserve">software, and intangible assets consisted of the following (in thousands): </w:t>
      </w:r>
    </w:p>
    <w:p>
      <w:pPr>
        <w:pStyle w:val="TextBody"/>
        <w:spacing w:before="0" w:after="0"/>
        <w:jc w:val="left"/>
        <w:rPr>
          <w:spacing w:val="0"/>
        </w:rPr>
      </w:pPr>
      <w:r>
        <w:rPr>
          <w:spacing w:val="0"/>
        </w:rPr>
        <w:t> </w:t>
      </w:r>
    </w:p>
    <w:tbl>
      <w:tblPr>
        <w:tblW w:w="9870" w:type="dxa"/>
        <w:jc w:val="left"/>
        <w:tblInd w:w="0" w:type="dxa"/>
        <w:tblCellMar>
          <w:top w:w="0" w:type="dxa"/>
          <w:left w:w="0" w:type="dxa"/>
          <w:bottom w:w="0" w:type="dxa"/>
          <w:right w:w="0" w:type="dxa"/>
        </w:tblCellMar>
      </w:tblPr>
      <w:tblGrid>
        <w:gridCol w:w="3665"/>
        <w:gridCol w:w="120"/>
        <w:gridCol w:w="252"/>
        <w:gridCol w:w="1117"/>
        <w:gridCol w:w="108"/>
        <w:gridCol w:w="216"/>
        <w:gridCol w:w="252"/>
        <w:gridCol w:w="1120"/>
        <w:gridCol w:w="60"/>
        <w:gridCol w:w="120"/>
        <w:gridCol w:w="227"/>
        <w:gridCol w:w="1008"/>
        <w:gridCol w:w="97"/>
        <w:gridCol w:w="195"/>
        <w:gridCol w:w="227"/>
        <w:gridCol w:w="1011"/>
        <w:gridCol w:w="75"/>
      </w:tblGrid>
      <w:tr>
        <w:trPr/>
        <w:tc>
          <w:tcPr>
            <w:tcW w:w="366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52" w:type="dxa"/>
            <w:tcBorders/>
            <w:shd w:fill="auto" w:val="clear"/>
            <w:vAlign w:val="center"/>
          </w:tcPr>
          <w:p>
            <w:pPr>
              <w:pStyle w:val="TableContents"/>
              <w:spacing w:before="0" w:after="283"/>
              <w:rPr>
                <w:sz w:val="4"/>
                <w:szCs w:val="4"/>
              </w:rPr>
            </w:pPr>
            <w:r>
              <w:rPr>
                <w:sz w:val="4"/>
                <w:szCs w:val="4"/>
              </w:rPr>
            </w:r>
          </w:p>
        </w:tc>
        <w:tc>
          <w:tcPr>
            <w:tcW w:w="1117" w:type="dxa"/>
            <w:tcBorders/>
            <w:shd w:fill="auto" w:val="clear"/>
            <w:vAlign w:val="center"/>
          </w:tcPr>
          <w:p>
            <w:pPr>
              <w:pStyle w:val="TableContents"/>
              <w:spacing w:before="0" w:after="283"/>
              <w:rPr>
                <w:sz w:val="4"/>
                <w:szCs w:val="4"/>
              </w:rPr>
            </w:pPr>
            <w:r>
              <w:rPr>
                <w:sz w:val="4"/>
                <w:szCs w:val="4"/>
              </w:rPr>
            </w:r>
          </w:p>
        </w:tc>
        <w:tc>
          <w:tcPr>
            <w:tcW w:w="108"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252" w:type="dxa"/>
            <w:tcBorders/>
            <w:shd w:fill="auto" w:val="clear"/>
            <w:vAlign w:val="center"/>
          </w:tcPr>
          <w:p>
            <w:pPr>
              <w:pStyle w:val="TableContents"/>
              <w:spacing w:before="0" w:after="283"/>
              <w:rPr>
                <w:sz w:val="4"/>
                <w:szCs w:val="4"/>
              </w:rPr>
            </w:pPr>
            <w:r>
              <w:rPr>
                <w:sz w:val="4"/>
                <w:szCs w:val="4"/>
              </w:rPr>
            </w:r>
          </w:p>
        </w:tc>
        <w:tc>
          <w:tcPr>
            <w:tcW w:w="1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1008" w:type="dxa"/>
            <w:tcBorders/>
            <w:shd w:fill="auto" w:val="clear"/>
            <w:vAlign w:val="center"/>
          </w:tcPr>
          <w:p>
            <w:pPr>
              <w:pStyle w:val="TableContents"/>
              <w:spacing w:before="0" w:after="283"/>
              <w:rPr>
                <w:sz w:val="4"/>
                <w:szCs w:val="4"/>
              </w:rPr>
            </w:pPr>
            <w:r>
              <w:rPr>
                <w:sz w:val="4"/>
                <w:szCs w:val="4"/>
              </w:rPr>
            </w:r>
          </w:p>
        </w:tc>
        <w:tc>
          <w:tcPr>
            <w:tcW w:w="97"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1011"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366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065" w:type="dxa"/>
            <w:gridSpan w:val="6"/>
            <w:tcBorders/>
            <w:shd w:fill="auto" w:val="clear"/>
            <w:vAlign w:val="center"/>
          </w:tcPr>
          <w:p>
            <w:pPr>
              <w:pStyle w:val="TableContents"/>
              <w:spacing w:before="0" w:after="0"/>
              <w:jc w:val="center"/>
              <w:rPr>
                <w:b/>
                <w:spacing w:val="0"/>
              </w:rPr>
            </w:pPr>
            <w:r>
              <w:rPr>
                <w:b/>
                <w:spacing w:val="0"/>
              </w:rPr>
              <w:t>Three Months Ended June 30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765" w:type="dxa"/>
            <w:gridSpan w:val="6"/>
            <w:tcBorders/>
            <w:shd w:fill="auto" w:val="clear"/>
            <w:vAlign w:val="center"/>
          </w:tcPr>
          <w:p>
            <w:pPr>
              <w:pStyle w:val="TableContents"/>
              <w:spacing w:before="0" w:after="0"/>
              <w:jc w:val="center"/>
              <w:rPr>
                <w:b/>
                <w:spacing w:val="0"/>
              </w:rPr>
            </w:pPr>
            <w:r>
              <w:rPr>
                <w:b/>
                <w:spacing w:val="0"/>
              </w:rPr>
              <w:t>Six Months Ended June 30</w:t>
            </w:r>
          </w:p>
        </w:tc>
        <w:tc>
          <w:tcPr>
            <w:tcW w:w="75" w:type="dxa"/>
            <w:tcBorders/>
            <w:shd w:fill="auto" w:val="clear"/>
            <w:vAlign w:val="center"/>
          </w:tcPr>
          <w:p>
            <w:pPr>
              <w:pStyle w:val="TableContents"/>
              <w:spacing w:before="0" w:after="283"/>
              <w:rPr/>
            </w:pPr>
            <w:r>
              <w:rPr/>
              <w:t> </w:t>
            </w:r>
          </w:p>
        </w:tc>
      </w:tr>
      <w:tr>
        <w:trPr/>
        <w:tc>
          <w:tcPr>
            <w:tcW w:w="366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369" w:type="dxa"/>
            <w:gridSpan w:val="2"/>
            <w:tcBorders/>
            <w:shd w:fill="auto" w:val="clear"/>
            <w:vAlign w:val="center"/>
          </w:tcPr>
          <w:p>
            <w:pPr>
              <w:pStyle w:val="TableContents"/>
              <w:spacing w:before="0" w:after="0"/>
              <w:jc w:val="center"/>
              <w:rPr>
                <w:b/>
                <w:spacing w:val="0"/>
              </w:rPr>
            </w:pPr>
            <w:r>
              <w:rPr>
                <w:b/>
                <w:spacing w:val="0"/>
              </w:rPr>
              <w:t>2021</w:t>
            </w:r>
          </w:p>
        </w:tc>
        <w:tc>
          <w:tcPr>
            <w:tcW w:w="108" w:type="dxa"/>
            <w:tcBorders/>
            <w:shd w:fill="auto" w:val="clear"/>
            <w:vAlign w:val="center"/>
          </w:tcPr>
          <w:p>
            <w:pPr>
              <w:pStyle w:val="TableContents"/>
              <w:spacing w:before="0" w:after="283"/>
              <w:rPr/>
            </w:pPr>
            <w:r>
              <w:rPr/>
              <w:t> </w:t>
            </w:r>
          </w:p>
        </w:tc>
        <w:tc>
          <w:tcPr>
            <w:tcW w:w="216" w:type="dxa"/>
            <w:tcBorders/>
            <w:shd w:fill="auto" w:val="clear"/>
            <w:vAlign w:val="center"/>
          </w:tcPr>
          <w:p>
            <w:pPr>
              <w:pStyle w:val="TableContents"/>
              <w:spacing w:before="0" w:after="283"/>
              <w:rPr/>
            </w:pPr>
            <w:r>
              <w:rPr/>
              <w:t>  </w:t>
            </w:r>
          </w:p>
        </w:tc>
        <w:tc>
          <w:tcPr>
            <w:tcW w:w="1372" w:type="dxa"/>
            <w:gridSpan w:val="2"/>
            <w:tcBorders/>
            <w:shd w:fill="auto" w:val="clear"/>
            <w:vAlign w:val="center"/>
          </w:tcPr>
          <w:p>
            <w:pPr>
              <w:pStyle w:val="TableContents"/>
              <w:spacing w:before="0" w:after="0"/>
              <w:jc w:val="center"/>
              <w:rPr>
                <w:b/>
                <w:spacing w:val="0"/>
              </w:rPr>
            </w:pPr>
            <w:r>
              <w:rPr>
                <w:b/>
                <w:spacing w:val="0"/>
              </w:rPr>
              <w:t>2020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35" w:type="dxa"/>
            <w:gridSpan w:val="2"/>
            <w:tcBorders/>
            <w:shd w:fill="auto" w:val="clear"/>
            <w:vAlign w:val="center"/>
          </w:tcPr>
          <w:p>
            <w:pPr>
              <w:pStyle w:val="TableContents"/>
              <w:spacing w:before="0" w:after="0"/>
              <w:jc w:val="center"/>
              <w:rPr>
                <w:b/>
                <w:spacing w:val="0"/>
              </w:rPr>
            </w:pPr>
            <w:r>
              <w:rPr>
                <w:b/>
                <w:spacing w:val="0"/>
              </w:rPr>
              <w:t>2021</w:t>
            </w:r>
          </w:p>
        </w:tc>
        <w:tc>
          <w:tcPr>
            <w:tcW w:w="97" w:type="dxa"/>
            <w:tcBorders/>
            <w:shd w:fill="auto" w:val="clear"/>
            <w:vAlign w:val="center"/>
          </w:tcPr>
          <w:p>
            <w:pPr>
              <w:pStyle w:val="TableContents"/>
              <w:spacing w:before="0" w:after="283"/>
              <w:rPr/>
            </w:pPr>
            <w:r>
              <w:rPr/>
              <w:t> </w:t>
            </w:r>
          </w:p>
        </w:tc>
        <w:tc>
          <w:tcPr>
            <w:tcW w:w="195" w:type="dxa"/>
            <w:tcBorders/>
            <w:shd w:fill="auto" w:val="clear"/>
            <w:vAlign w:val="center"/>
          </w:tcPr>
          <w:p>
            <w:pPr>
              <w:pStyle w:val="TableContents"/>
              <w:spacing w:before="0" w:after="283"/>
              <w:rPr/>
            </w:pPr>
            <w:r>
              <w:rPr/>
              <w:t>  </w:t>
            </w:r>
          </w:p>
        </w:tc>
        <w:tc>
          <w:tcPr>
            <w:tcW w:w="1238" w:type="dxa"/>
            <w:gridSpan w:val="2"/>
            <w:tcBorders/>
            <w:shd w:fill="auto" w:val="clear"/>
            <w:vAlign w:val="center"/>
          </w:tcPr>
          <w:p>
            <w:pPr>
              <w:pStyle w:val="TableContents"/>
              <w:spacing w:before="0" w:after="0"/>
              <w:jc w:val="center"/>
              <w:rPr>
                <w:b/>
                <w:spacing w:val="0"/>
              </w:rPr>
            </w:pPr>
            <w:r>
              <w:rPr>
                <w:b/>
                <w:spacing w:val="0"/>
              </w:rPr>
              <w:t>2020</w:t>
            </w:r>
          </w:p>
        </w:tc>
        <w:tc>
          <w:tcPr>
            <w:tcW w:w="75" w:type="dxa"/>
            <w:tcBorders/>
            <w:shd w:fill="auto" w:val="clear"/>
            <w:vAlign w:val="center"/>
          </w:tcPr>
          <w:p>
            <w:pPr>
              <w:pStyle w:val="TableContents"/>
              <w:spacing w:before="0" w:after="283"/>
              <w:rPr/>
            </w:pPr>
            <w:r>
              <w:rPr/>
              <w:t> </w:t>
            </w:r>
          </w:p>
        </w:tc>
      </w:tr>
      <w:tr>
        <w:trPr/>
        <w:tc>
          <w:tcPr>
            <w:tcW w:w="366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Cost of revenue</w:t>
            </w:r>
          </w:p>
        </w:tc>
        <w:tc>
          <w:tcPr>
            <w:tcW w:w="120" w:type="dxa"/>
            <w:tcBorders/>
            <w:shd w:fill="CCEEFF" w:val="clear"/>
            <w:vAlign w:val="center"/>
          </w:tcPr>
          <w:p>
            <w:pPr>
              <w:pStyle w:val="TableContents"/>
              <w:spacing w:before="0" w:after="283"/>
              <w:rPr/>
            </w:pPr>
            <w:r>
              <w:rPr/>
              <w:t>  </w:t>
            </w:r>
          </w:p>
        </w:tc>
        <w:tc>
          <w:tcPr>
            <w:tcW w:w="252" w:type="dxa"/>
            <w:tcBorders/>
            <w:shd w:fill="CCEEFF" w:val="clear"/>
            <w:vAlign w:val="center"/>
          </w:tcPr>
          <w:p>
            <w:pPr>
              <w:pStyle w:val="TableContents"/>
              <w:spacing w:before="0" w:after="283"/>
              <w:rPr/>
            </w:pPr>
            <w:r>
              <w:rPr/>
              <w:t>$</w:t>
            </w:r>
          </w:p>
        </w:tc>
        <w:tc>
          <w:tcPr>
            <w:tcW w:w="1117" w:type="dxa"/>
            <w:tcBorders/>
            <w:shd w:fill="CCEEFF" w:val="clear"/>
            <w:vAlign w:val="center"/>
          </w:tcPr>
          <w:p>
            <w:pPr>
              <w:pStyle w:val="TableContents"/>
              <w:spacing w:before="0" w:after="283"/>
              <w:jc w:val="right"/>
              <w:rPr/>
            </w:pPr>
            <w:r>
              <w:rPr/>
              <w:t> </w:t>
            </w:r>
            <w:r>
              <w:rPr/>
              <w:t>1,398</w:t>
            </w:r>
          </w:p>
        </w:tc>
        <w:tc>
          <w:tcPr>
            <w:tcW w:w="108" w:type="dxa"/>
            <w:tcBorders/>
            <w:shd w:fill="CCEEFF" w:val="clear"/>
            <w:vAlign w:val="center"/>
          </w:tcPr>
          <w:p>
            <w:pPr>
              <w:pStyle w:val="TableContents"/>
              <w:spacing w:before="0" w:after="283"/>
              <w:rPr/>
            </w:pPr>
            <w:r>
              <w:rPr/>
              <w:t> </w:t>
            </w:r>
          </w:p>
        </w:tc>
        <w:tc>
          <w:tcPr>
            <w:tcW w:w="216" w:type="dxa"/>
            <w:tcBorders/>
            <w:shd w:fill="CCEEFF" w:val="clear"/>
            <w:vAlign w:val="center"/>
          </w:tcPr>
          <w:p>
            <w:pPr>
              <w:pStyle w:val="TableContents"/>
              <w:spacing w:before="0" w:after="283"/>
              <w:rPr/>
            </w:pPr>
            <w:r>
              <w:rPr/>
              <w:t>  </w:t>
            </w:r>
          </w:p>
        </w:tc>
        <w:tc>
          <w:tcPr>
            <w:tcW w:w="252" w:type="dxa"/>
            <w:tcBorders/>
            <w:shd w:fill="CCEEFF" w:val="clear"/>
            <w:vAlign w:val="center"/>
          </w:tcPr>
          <w:p>
            <w:pPr>
              <w:pStyle w:val="TableContents"/>
              <w:spacing w:before="0" w:after="283"/>
              <w:rPr/>
            </w:pPr>
            <w:r>
              <w:rPr/>
              <w:t>$</w:t>
            </w:r>
          </w:p>
        </w:tc>
        <w:tc>
          <w:tcPr>
            <w:tcW w:w="1120" w:type="dxa"/>
            <w:tcBorders/>
            <w:shd w:fill="CCEEFF" w:val="clear"/>
            <w:vAlign w:val="center"/>
          </w:tcPr>
          <w:p>
            <w:pPr>
              <w:pStyle w:val="TableContents"/>
              <w:spacing w:before="0" w:after="283"/>
              <w:jc w:val="right"/>
              <w:rPr/>
            </w:pPr>
            <w:r>
              <w:rPr/>
              <w:t> </w:t>
            </w:r>
            <w:r>
              <w:rPr/>
              <w:t>1,934</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27" w:type="dxa"/>
            <w:tcBorders/>
            <w:shd w:fill="CCEEFF" w:val="clear"/>
            <w:vAlign w:val="center"/>
          </w:tcPr>
          <w:p>
            <w:pPr>
              <w:pStyle w:val="TableContents"/>
              <w:spacing w:before="0" w:after="283"/>
              <w:rPr/>
            </w:pPr>
            <w:r>
              <w:rPr/>
              <w:t>$</w:t>
            </w:r>
          </w:p>
        </w:tc>
        <w:tc>
          <w:tcPr>
            <w:tcW w:w="1008" w:type="dxa"/>
            <w:tcBorders/>
            <w:shd w:fill="CCEEFF" w:val="clear"/>
            <w:vAlign w:val="center"/>
          </w:tcPr>
          <w:p>
            <w:pPr>
              <w:pStyle w:val="TableContents"/>
              <w:spacing w:before="0" w:after="283"/>
              <w:jc w:val="right"/>
              <w:rPr/>
            </w:pPr>
            <w:r>
              <w:rPr/>
              <w:t> </w:t>
            </w:r>
            <w:r>
              <w:rPr/>
              <w:t>3,076</w:t>
            </w:r>
          </w:p>
        </w:tc>
        <w:tc>
          <w:tcPr>
            <w:tcW w:w="97" w:type="dxa"/>
            <w:tcBorders/>
            <w:shd w:fill="CCEEFF" w:val="clear"/>
            <w:vAlign w:val="center"/>
          </w:tcPr>
          <w:p>
            <w:pPr>
              <w:pStyle w:val="TableContents"/>
              <w:spacing w:before="0" w:after="283"/>
              <w:rPr/>
            </w:pPr>
            <w:r>
              <w:rPr/>
              <w:t> </w:t>
            </w:r>
          </w:p>
        </w:tc>
        <w:tc>
          <w:tcPr>
            <w:tcW w:w="195" w:type="dxa"/>
            <w:tcBorders/>
            <w:shd w:fill="CCEEFF" w:val="clear"/>
            <w:vAlign w:val="center"/>
          </w:tcPr>
          <w:p>
            <w:pPr>
              <w:pStyle w:val="TableContents"/>
              <w:spacing w:before="0" w:after="283"/>
              <w:rPr/>
            </w:pPr>
            <w:r>
              <w:rPr/>
              <w:t>  </w:t>
            </w:r>
          </w:p>
        </w:tc>
        <w:tc>
          <w:tcPr>
            <w:tcW w:w="227" w:type="dxa"/>
            <w:tcBorders/>
            <w:shd w:fill="CCEEFF" w:val="clear"/>
            <w:vAlign w:val="center"/>
          </w:tcPr>
          <w:p>
            <w:pPr>
              <w:pStyle w:val="TableContents"/>
              <w:spacing w:before="0" w:after="283"/>
              <w:rPr/>
            </w:pPr>
            <w:r>
              <w:rPr/>
              <w:t>$</w:t>
            </w:r>
          </w:p>
        </w:tc>
        <w:tc>
          <w:tcPr>
            <w:tcW w:w="1011" w:type="dxa"/>
            <w:tcBorders/>
            <w:shd w:fill="CCEEFF" w:val="clear"/>
            <w:vAlign w:val="center"/>
          </w:tcPr>
          <w:p>
            <w:pPr>
              <w:pStyle w:val="TableContents"/>
              <w:spacing w:before="0" w:after="283"/>
              <w:jc w:val="right"/>
              <w:rPr/>
            </w:pPr>
            <w:r>
              <w:rPr/>
              <w:t> </w:t>
            </w:r>
            <w:r>
              <w:rPr/>
              <w:t>3,892</w:t>
            </w:r>
          </w:p>
        </w:tc>
        <w:tc>
          <w:tcPr>
            <w:tcW w:w="75" w:type="dxa"/>
            <w:tcBorders/>
            <w:shd w:fill="CCEEFF" w:val="clear"/>
            <w:vAlign w:val="center"/>
          </w:tcPr>
          <w:p>
            <w:pPr>
              <w:pStyle w:val="TableContents"/>
              <w:spacing w:before="0" w:after="283"/>
              <w:rPr/>
            </w:pPr>
            <w:r>
              <w:rPr/>
              <w:t> </w:t>
            </w:r>
          </w:p>
        </w:tc>
      </w:tr>
      <w:tr>
        <w:trPr/>
        <w:tc>
          <w:tcPr>
            <w:tcW w:w="366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Sales and marketing</w:t>
            </w:r>
          </w:p>
        </w:tc>
        <w:tc>
          <w:tcPr>
            <w:tcW w:w="120" w:type="dxa"/>
            <w:tcBorders/>
            <w:shd w:fill="auto" w:val="clear"/>
            <w:vAlign w:val="center"/>
          </w:tcPr>
          <w:p>
            <w:pPr>
              <w:pStyle w:val="TableContents"/>
              <w:spacing w:before="0" w:after="283"/>
              <w:rPr/>
            </w:pPr>
            <w:r>
              <w:rPr/>
              <w:t>  </w:t>
            </w:r>
          </w:p>
        </w:tc>
        <w:tc>
          <w:tcPr>
            <w:tcW w:w="252" w:type="dxa"/>
            <w:tcBorders/>
            <w:shd w:fill="auto" w:val="clear"/>
            <w:vAlign w:val="center"/>
          </w:tcPr>
          <w:p>
            <w:pPr>
              <w:pStyle w:val="TableContents"/>
              <w:spacing w:before="0" w:after="283"/>
              <w:rPr/>
            </w:pPr>
            <w:r>
              <w:rPr/>
              <w:t> </w:t>
            </w:r>
          </w:p>
        </w:tc>
        <w:tc>
          <w:tcPr>
            <w:tcW w:w="1117" w:type="dxa"/>
            <w:tcBorders/>
            <w:shd w:fill="auto" w:val="clear"/>
            <w:vAlign w:val="center"/>
          </w:tcPr>
          <w:p>
            <w:pPr>
              <w:pStyle w:val="TableContents"/>
              <w:spacing w:before="0" w:after="283"/>
              <w:jc w:val="right"/>
              <w:rPr/>
            </w:pPr>
            <w:r>
              <w:rPr/>
              <w:t>1,323</w:t>
            </w:r>
          </w:p>
        </w:tc>
        <w:tc>
          <w:tcPr>
            <w:tcW w:w="108" w:type="dxa"/>
            <w:tcBorders/>
            <w:shd w:fill="auto" w:val="clear"/>
            <w:vAlign w:val="center"/>
          </w:tcPr>
          <w:p>
            <w:pPr>
              <w:pStyle w:val="TableContents"/>
              <w:spacing w:before="0" w:after="283"/>
              <w:rPr/>
            </w:pPr>
            <w:r>
              <w:rPr/>
              <w:t> </w:t>
            </w:r>
          </w:p>
        </w:tc>
        <w:tc>
          <w:tcPr>
            <w:tcW w:w="216" w:type="dxa"/>
            <w:tcBorders/>
            <w:shd w:fill="auto" w:val="clear"/>
            <w:vAlign w:val="center"/>
          </w:tcPr>
          <w:p>
            <w:pPr>
              <w:pStyle w:val="TableContents"/>
              <w:spacing w:before="0" w:after="283"/>
              <w:rPr/>
            </w:pPr>
            <w:r>
              <w:rPr/>
              <w:t>  </w:t>
            </w:r>
          </w:p>
        </w:tc>
        <w:tc>
          <w:tcPr>
            <w:tcW w:w="252" w:type="dxa"/>
            <w:tcBorders/>
            <w:shd w:fill="auto" w:val="clear"/>
            <w:vAlign w:val="center"/>
          </w:tcPr>
          <w:p>
            <w:pPr>
              <w:pStyle w:val="TableContents"/>
              <w:spacing w:before="0" w:after="283"/>
              <w:rPr/>
            </w:pPr>
            <w:r>
              <w:rPr/>
              <w:t> </w:t>
            </w:r>
          </w:p>
        </w:tc>
        <w:tc>
          <w:tcPr>
            <w:tcW w:w="1120" w:type="dxa"/>
            <w:tcBorders/>
            <w:shd w:fill="auto" w:val="clear"/>
            <w:vAlign w:val="center"/>
          </w:tcPr>
          <w:p>
            <w:pPr>
              <w:pStyle w:val="TableContents"/>
              <w:spacing w:before="0" w:after="283"/>
              <w:jc w:val="right"/>
              <w:rPr/>
            </w:pPr>
            <w:r>
              <w:rPr/>
              <w:t>1,762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27" w:type="dxa"/>
            <w:tcBorders/>
            <w:shd w:fill="auto" w:val="clear"/>
            <w:vAlign w:val="center"/>
          </w:tcPr>
          <w:p>
            <w:pPr>
              <w:pStyle w:val="TableContents"/>
              <w:spacing w:before="0" w:after="283"/>
              <w:rPr/>
            </w:pPr>
            <w:r>
              <w:rPr/>
              <w:t> </w:t>
            </w:r>
          </w:p>
        </w:tc>
        <w:tc>
          <w:tcPr>
            <w:tcW w:w="1008" w:type="dxa"/>
            <w:tcBorders/>
            <w:shd w:fill="auto" w:val="clear"/>
            <w:vAlign w:val="center"/>
          </w:tcPr>
          <w:p>
            <w:pPr>
              <w:pStyle w:val="TableContents"/>
              <w:spacing w:before="0" w:after="283"/>
              <w:jc w:val="right"/>
              <w:rPr/>
            </w:pPr>
            <w:r>
              <w:rPr/>
              <w:t>2,798</w:t>
            </w:r>
          </w:p>
        </w:tc>
        <w:tc>
          <w:tcPr>
            <w:tcW w:w="97" w:type="dxa"/>
            <w:tcBorders/>
            <w:shd w:fill="auto" w:val="clear"/>
            <w:vAlign w:val="center"/>
          </w:tcPr>
          <w:p>
            <w:pPr>
              <w:pStyle w:val="TableContents"/>
              <w:spacing w:before="0" w:after="283"/>
              <w:rPr/>
            </w:pPr>
            <w:r>
              <w:rPr/>
              <w:t> </w:t>
            </w:r>
          </w:p>
        </w:tc>
        <w:tc>
          <w:tcPr>
            <w:tcW w:w="195" w:type="dxa"/>
            <w:tcBorders/>
            <w:shd w:fill="auto" w:val="clear"/>
            <w:vAlign w:val="center"/>
          </w:tcPr>
          <w:p>
            <w:pPr>
              <w:pStyle w:val="TableContents"/>
              <w:spacing w:before="0" w:after="283"/>
              <w:rPr/>
            </w:pPr>
            <w:r>
              <w:rPr/>
              <w:t>  </w:t>
            </w:r>
          </w:p>
        </w:tc>
        <w:tc>
          <w:tcPr>
            <w:tcW w:w="227" w:type="dxa"/>
            <w:tcBorders/>
            <w:shd w:fill="auto" w:val="clear"/>
            <w:vAlign w:val="center"/>
          </w:tcPr>
          <w:p>
            <w:pPr>
              <w:pStyle w:val="TableContents"/>
              <w:spacing w:before="0" w:after="283"/>
              <w:rPr/>
            </w:pPr>
            <w:r>
              <w:rPr/>
              <w:t> </w:t>
            </w:r>
          </w:p>
        </w:tc>
        <w:tc>
          <w:tcPr>
            <w:tcW w:w="1011" w:type="dxa"/>
            <w:tcBorders/>
            <w:shd w:fill="auto" w:val="clear"/>
            <w:vAlign w:val="center"/>
          </w:tcPr>
          <w:p>
            <w:pPr>
              <w:pStyle w:val="TableContents"/>
              <w:spacing w:before="0" w:after="283"/>
              <w:jc w:val="right"/>
              <w:rPr/>
            </w:pPr>
            <w:r>
              <w:rPr/>
              <w:t>3,611</w:t>
            </w:r>
          </w:p>
        </w:tc>
        <w:tc>
          <w:tcPr>
            <w:tcW w:w="75" w:type="dxa"/>
            <w:tcBorders/>
            <w:shd w:fill="auto" w:val="clear"/>
            <w:vAlign w:val="center"/>
          </w:tcPr>
          <w:p>
            <w:pPr>
              <w:pStyle w:val="TableContents"/>
              <w:spacing w:before="0" w:after="283"/>
              <w:rPr/>
            </w:pPr>
            <w:r>
              <w:rPr/>
              <w:t> </w:t>
            </w:r>
          </w:p>
        </w:tc>
      </w:tr>
      <w:tr>
        <w:trPr/>
        <w:tc>
          <w:tcPr>
            <w:tcW w:w="366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Technology and development</w:t>
            </w:r>
          </w:p>
        </w:tc>
        <w:tc>
          <w:tcPr>
            <w:tcW w:w="120" w:type="dxa"/>
            <w:tcBorders/>
            <w:shd w:fill="CCEEFF" w:val="clear"/>
            <w:vAlign w:val="center"/>
          </w:tcPr>
          <w:p>
            <w:pPr>
              <w:pStyle w:val="TableContents"/>
              <w:spacing w:before="0" w:after="283"/>
              <w:rPr/>
            </w:pPr>
            <w:r>
              <w:rPr/>
              <w:t>  </w:t>
            </w:r>
          </w:p>
        </w:tc>
        <w:tc>
          <w:tcPr>
            <w:tcW w:w="252" w:type="dxa"/>
            <w:tcBorders/>
            <w:shd w:fill="CCEEFF" w:val="clear"/>
            <w:vAlign w:val="center"/>
          </w:tcPr>
          <w:p>
            <w:pPr>
              <w:pStyle w:val="TableContents"/>
              <w:spacing w:before="0" w:after="283"/>
              <w:rPr/>
            </w:pPr>
            <w:r>
              <w:rPr/>
              <w:t> </w:t>
            </w:r>
          </w:p>
        </w:tc>
        <w:tc>
          <w:tcPr>
            <w:tcW w:w="1117" w:type="dxa"/>
            <w:tcBorders/>
            <w:shd w:fill="CCEEFF" w:val="clear"/>
            <w:vAlign w:val="center"/>
          </w:tcPr>
          <w:p>
            <w:pPr>
              <w:pStyle w:val="TableContents"/>
              <w:spacing w:before="0" w:after="283"/>
              <w:jc w:val="right"/>
              <w:rPr/>
            </w:pPr>
            <w:r>
              <w:rPr/>
              <w:t>584</w:t>
            </w:r>
          </w:p>
        </w:tc>
        <w:tc>
          <w:tcPr>
            <w:tcW w:w="108" w:type="dxa"/>
            <w:tcBorders/>
            <w:shd w:fill="CCEEFF" w:val="clear"/>
            <w:vAlign w:val="center"/>
          </w:tcPr>
          <w:p>
            <w:pPr>
              <w:pStyle w:val="TableContents"/>
              <w:spacing w:before="0" w:after="283"/>
              <w:rPr/>
            </w:pPr>
            <w:r>
              <w:rPr/>
              <w:t> </w:t>
            </w:r>
          </w:p>
        </w:tc>
        <w:tc>
          <w:tcPr>
            <w:tcW w:w="216" w:type="dxa"/>
            <w:tcBorders/>
            <w:shd w:fill="CCEEFF" w:val="clear"/>
            <w:vAlign w:val="center"/>
          </w:tcPr>
          <w:p>
            <w:pPr>
              <w:pStyle w:val="TableContents"/>
              <w:spacing w:before="0" w:after="283"/>
              <w:rPr/>
            </w:pPr>
            <w:r>
              <w:rPr/>
              <w:t>  </w:t>
            </w:r>
          </w:p>
        </w:tc>
        <w:tc>
          <w:tcPr>
            <w:tcW w:w="252" w:type="dxa"/>
            <w:tcBorders/>
            <w:shd w:fill="CCEEFF" w:val="clear"/>
            <w:vAlign w:val="center"/>
          </w:tcPr>
          <w:p>
            <w:pPr>
              <w:pStyle w:val="TableContents"/>
              <w:spacing w:before="0" w:after="283"/>
              <w:rPr/>
            </w:pPr>
            <w:r>
              <w:rPr/>
              <w:t> </w:t>
            </w:r>
          </w:p>
        </w:tc>
        <w:tc>
          <w:tcPr>
            <w:tcW w:w="1120" w:type="dxa"/>
            <w:tcBorders/>
            <w:shd w:fill="CCEEFF" w:val="clear"/>
            <w:vAlign w:val="center"/>
          </w:tcPr>
          <w:p>
            <w:pPr>
              <w:pStyle w:val="TableContents"/>
              <w:spacing w:before="0" w:after="283"/>
              <w:jc w:val="right"/>
              <w:rPr/>
            </w:pPr>
            <w:r>
              <w:rPr/>
              <w:t>667</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27" w:type="dxa"/>
            <w:tcBorders/>
            <w:shd w:fill="CCEEFF" w:val="clear"/>
            <w:vAlign w:val="center"/>
          </w:tcPr>
          <w:p>
            <w:pPr>
              <w:pStyle w:val="TableContents"/>
              <w:spacing w:before="0" w:after="283"/>
              <w:rPr/>
            </w:pPr>
            <w:r>
              <w:rPr/>
              <w:t> </w:t>
            </w:r>
          </w:p>
        </w:tc>
        <w:tc>
          <w:tcPr>
            <w:tcW w:w="1008" w:type="dxa"/>
            <w:tcBorders/>
            <w:shd w:fill="CCEEFF" w:val="clear"/>
            <w:vAlign w:val="center"/>
          </w:tcPr>
          <w:p>
            <w:pPr>
              <w:pStyle w:val="TableContents"/>
              <w:spacing w:before="0" w:after="283"/>
              <w:jc w:val="right"/>
              <w:rPr/>
            </w:pPr>
            <w:r>
              <w:rPr/>
              <w:t>1,171</w:t>
            </w:r>
          </w:p>
        </w:tc>
        <w:tc>
          <w:tcPr>
            <w:tcW w:w="97" w:type="dxa"/>
            <w:tcBorders/>
            <w:shd w:fill="CCEEFF" w:val="clear"/>
            <w:vAlign w:val="center"/>
          </w:tcPr>
          <w:p>
            <w:pPr>
              <w:pStyle w:val="TableContents"/>
              <w:spacing w:before="0" w:after="283"/>
              <w:rPr/>
            </w:pPr>
            <w:r>
              <w:rPr/>
              <w:t> </w:t>
            </w:r>
          </w:p>
        </w:tc>
        <w:tc>
          <w:tcPr>
            <w:tcW w:w="195" w:type="dxa"/>
            <w:tcBorders/>
            <w:shd w:fill="CCEEFF" w:val="clear"/>
            <w:vAlign w:val="center"/>
          </w:tcPr>
          <w:p>
            <w:pPr>
              <w:pStyle w:val="TableContents"/>
              <w:spacing w:before="0" w:after="283"/>
              <w:rPr/>
            </w:pPr>
            <w:r>
              <w:rPr/>
              <w:t>  </w:t>
            </w:r>
          </w:p>
        </w:tc>
        <w:tc>
          <w:tcPr>
            <w:tcW w:w="227" w:type="dxa"/>
            <w:tcBorders/>
            <w:shd w:fill="CCEEFF" w:val="clear"/>
            <w:vAlign w:val="center"/>
          </w:tcPr>
          <w:p>
            <w:pPr>
              <w:pStyle w:val="TableContents"/>
              <w:spacing w:before="0" w:after="283"/>
              <w:rPr/>
            </w:pPr>
            <w:r>
              <w:rPr/>
              <w:t> </w:t>
            </w:r>
          </w:p>
        </w:tc>
        <w:tc>
          <w:tcPr>
            <w:tcW w:w="1011" w:type="dxa"/>
            <w:tcBorders/>
            <w:shd w:fill="CCEEFF" w:val="clear"/>
            <w:vAlign w:val="center"/>
          </w:tcPr>
          <w:p>
            <w:pPr>
              <w:pStyle w:val="TableContents"/>
              <w:spacing w:before="0" w:after="283"/>
              <w:jc w:val="right"/>
              <w:rPr/>
            </w:pPr>
            <w:r>
              <w:rPr/>
              <w:t>1,317</w:t>
            </w:r>
          </w:p>
        </w:tc>
        <w:tc>
          <w:tcPr>
            <w:tcW w:w="75" w:type="dxa"/>
            <w:tcBorders/>
            <w:shd w:fill="CCEEFF" w:val="clear"/>
            <w:vAlign w:val="center"/>
          </w:tcPr>
          <w:p>
            <w:pPr>
              <w:pStyle w:val="TableContents"/>
              <w:spacing w:before="0" w:after="283"/>
              <w:rPr/>
            </w:pPr>
            <w:r>
              <w:rPr/>
              <w:t> </w:t>
            </w:r>
          </w:p>
        </w:tc>
      </w:tr>
      <w:tr>
        <w:trPr/>
        <w:tc>
          <w:tcPr>
            <w:tcW w:w="366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General and administrative</w:t>
            </w:r>
          </w:p>
        </w:tc>
        <w:tc>
          <w:tcPr>
            <w:tcW w:w="120" w:type="dxa"/>
            <w:tcBorders/>
            <w:shd w:fill="auto" w:val="clear"/>
            <w:vAlign w:val="center"/>
          </w:tcPr>
          <w:p>
            <w:pPr>
              <w:pStyle w:val="TableContents"/>
              <w:spacing w:before="0" w:after="283"/>
              <w:rPr/>
            </w:pPr>
            <w:r>
              <w:rPr/>
              <w:t>  </w:t>
            </w:r>
          </w:p>
        </w:tc>
        <w:tc>
          <w:tcPr>
            <w:tcW w:w="252" w:type="dxa"/>
            <w:tcBorders/>
            <w:shd w:fill="auto" w:val="clear"/>
            <w:vAlign w:val="center"/>
          </w:tcPr>
          <w:p>
            <w:pPr>
              <w:pStyle w:val="TableContents"/>
              <w:spacing w:before="0" w:after="283"/>
              <w:rPr/>
            </w:pPr>
            <w:r>
              <w:rPr/>
              <w:t> </w:t>
            </w:r>
          </w:p>
        </w:tc>
        <w:tc>
          <w:tcPr>
            <w:tcW w:w="1117" w:type="dxa"/>
            <w:tcBorders/>
            <w:shd w:fill="auto" w:val="clear"/>
            <w:vAlign w:val="center"/>
          </w:tcPr>
          <w:p>
            <w:pPr>
              <w:pStyle w:val="TableContents"/>
              <w:spacing w:before="0" w:after="283"/>
              <w:jc w:val="right"/>
              <w:rPr/>
            </w:pPr>
            <w:r>
              <w:rPr/>
              <w:t>358</w:t>
            </w:r>
          </w:p>
        </w:tc>
        <w:tc>
          <w:tcPr>
            <w:tcW w:w="108" w:type="dxa"/>
            <w:tcBorders/>
            <w:shd w:fill="auto" w:val="clear"/>
            <w:vAlign w:val="center"/>
          </w:tcPr>
          <w:p>
            <w:pPr>
              <w:pStyle w:val="TableContents"/>
              <w:spacing w:before="0" w:after="283"/>
              <w:rPr/>
            </w:pPr>
            <w:r>
              <w:rPr/>
              <w:t> </w:t>
            </w:r>
          </w:p>
        </w:tc>
        <w:tc>
          <w:tcPr>
            <w:tcW w:w="216" w:type="dxa"/>
            <w:tcBorders/>
            <w:shd w:fill="auto" w:val="clear"/>
            <w:vAlign w:val="center"/>
          </w:tcPr>
          <w:p>
            <w:pPr>
              <w:pStyle w:val="TableContents"/>
              <w:spacing w:before="0" w:after="283"/>
              <w:rPr/>
            </w:pPr>
            <w:r>
              <w:rPr/>
              <w:t>  </w:t>
            </w:r>
          </w:p>
        </w:tc>
        <w:tc>
          <w:tcPr>
            <w:tcW w:w="252" w:type="dxa"/>
            <w:tcBorders/>
            <w:shd w:fill="auto" w:val="clear"/>
            <w:vAlign w:val="center"/>
          </w:tcPr>
          <w:p>
            <w:pPr>
              <w:pStyle w:val="TableContents"/>
              <w:spacing w:before="0" w:after="283"/>
              <w:rPr/>
            </w:pPr>
            <w:r>
              <w:rPr/>
              <w:t> </w:t>
            </w:r>
          </w:p>
        </w:tc>
        <w:tc>
          <w:tcPr>
            <w:tcW w:w="1120" w:type="dxa"/>
            <w:tcBorders/>
            <w:shd w:fill="auto" w:val="clear"/>
            <w:vAlign w:val="center"/>
          </w:tcPr>
          <w:p>
            <w:pPr>
              <w:pStyle w:val="TableContents"/>
              <w:spacing w:before="0" w:after="283"/>
              <w:jc w:val="right"/>
              <w:rPr/>
            </w:pPr>
            <w:r>
              <w:rPr/>
              <w:t>464</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27" w:type="dxa"/>
            <w:tcBorders/>
            <w:shd w:fill="auto" w:val="clear"/>
            <w:vAlign w:val="center"/>
          </w:tcPr>
          <w:p>
            <w:pPr>
              <w:pStyle w:val="TableContents"/>
              <w:spacing w:before="0" w:after="283"/>
              <w:rPr/>
            </w:pPr>
            <w:r>
              <w:rPr/>
              <w:t> </w:t>
            </w:r>
          </w:p>
        </w:tc>
        <w:tc>
          <w:tcPr>
            <w:tcW w:w="1008" w:type="dxa"/>
            <w:tcBorders/>
            <w:shd w:fill="auto" w:val="clear"/>
            <w:vAlign w:val="center"/>
          </w:tcPr>
          <w:p>
            <w:pPr>
              <w:pStyle w:val="TableContents"/>
              <w:spacing w:before="0" w:after="283"/>
              <w:jc w:val="right"/>
              <w:rPr/>
            </w:pPr>
            <w:r>
              <w:rPr/>
              <w:t>784</w:t>
            </w:r>
          </w:p>
        </w:tc>
        <w:tc>
          <w:tcPr>
            <w:tcW w:w="97" w:type="dxa"/>
            <w:tcBorders/>
            <w:shd w:fill="auto" w:val="clear"/>
            <w:vAlign w:val="center"/>
          </w:tcPr>
          <w:p>
            <w:pPr>
              <w:pStyle w:val="TableContents"/>
              <w:spacing w:before="0" w:after="283"/>
              <w:rPr/>
            </w:pPr>
            <w:r>
              <w:rPr/>
              <w:t> </w:t>
            </w:r>
          </w:p>
        </w:tc>
        <w:tc>
          <w:tcPr>
            <w:tcW w:w="195" w:type="dxa"/>
            <w:tcBorders/>
            <w:shd w:fill="auto" w:val="clear"/>
            <w:vAlign w:val="center"/>
          </w:tcPr>
          <w:p>
            <w:pPr>
              <w:pStyle w:val="TableContents"/>
              <w:spacing w:before="0" w:after="283"/>
              <w:rPr/>
            </w:pPr>
            <w:r>
              <w:rPr/>
              <w:t>  </w:t>
            </w:r>
          </w:p>
        </w:tc>
        <w:tc>
          <w:tcPr>
            <w:tcW w:w="227" w:type="dxa"/>
            <w:tcBorders/>
            <w:shd w:fill="auto" w:val="clear"/>
            <w:vAlign w:val="center"/>
          </w:tcPr>
          <w:p>
            <w:pPr>
              <w:pStyle w:val="TableContents"/>
              <w:spacing w:before="0" w:after="283"/>
              <w:rPr/>
            </w:pPr>
            <w:r>
              <w:rPr/>
              <w:t> </w:t>
            </w:r>
          </w:p>
        </w:tc>
        <w:tc>
          <w:tcPr>
            <w:tcW w:w="1011" w:type="dxa"/>
            <w:tcBorders/>
            <w:shd w:fill="auto" w:val="clear"/>
            <w:vAlign w:val="center"/>
          </w:tcPr>
          <w:p>
            <w:pPr>
              <w:pStyle w:val="TableContents"/>
              <w:spacing w:before="0" w:after="283"/>
              <w:jc w:val="right"/>
              <w:rPr/>
            </w:pPr>
            <w:r>
              <w:rPr/>
              <w:t>927</w:t>
            </w:r>
          </w:p>
        </w:tc>
        <w:tc>
          <w:tcPr>
            <w:tcW w:w="75" w:type="dxa"/>
            <w:tcBorders/>
            <w:shd w:fill="auto" w:val="clear"/>
            <w:vAlign w:val="center"/>
          </w:tcPr>
          <w:p>
            <w:pPr>
              <w:pStyle w:val="TableContents"/>
              <w:spacing w:before="0" w:after="283"/>
              <w:rPr/>
            </w:pPr>
            <w:r>
              <w:rPr/>
              <w:t> </w:t>
            </w:r>
          </w:p>
        </w:tc>
      </w:tr>
      <w:tr>
        <w:trPr/>
        <w:tc>
          <w:tcPr>
            <w:tcW w:w="366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52"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17"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8" w:type="dxa"/>
            <w:tcBorders/>
            <w:shd w:fill="auto" w:val="clear"/>
            <w:vAlign w:val="center"/>
          </w:tcPr>
          <w:p>
            <w:pPr>
              <w:pStyle w:val="TableContents"/>
              <w:spacing w:before="0" w:after="283"/>
              <w:rPr/>
            </w:pPr>
            <w:r>
              <w:rPr/>
              <w:t> </w:t>
            </w:r>
          </w:p>
        </w:tc>
        <w:tc>
          <w:tcPr>
            <w:tcW w:w="216" w:type="dxa"/>
            <w:tcBorders/>
            <w:shd w:fill="auto" w:val="clear"/>
            <w:vAlign w:val="center"/>
          </w:tcPr>
          <w:p>
            <w:pPr>
              <w:pStyle w:val="TableContents"/>
              <w:spacing w:before="0" w:after="283"/>
              <w:rPr/>
            </w:pPr>
            <w:r>
              <w:rPr/>
              <w:t>  </w:t>
            </w:r>
          </w:p>
        </w:tc>
        <w:tc>
          <w:tcPr>
            <w:tcW w:w="252"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2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27"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08"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7" w:type="dxa"/>
            <w:tcBorders/>
            <w:shd w:fill="auto" w:val="clear"/>
            <w:vAlign w:val="center"/>
          </w:tcPr>
          <w:p>
            <w:pPr>
              <w:pStyle w:val="TableContents"/>
              <w:spacing w:before="0" w:after="283"/>
              <w:rPr/>
            </w:pPr>
            <w:r>
              <w:rPr/>
              <w:t> </w:t>
            </w:r>
          </w:p>
        </w:tc>
        <w:tc>
          <w:tcPr>
            <w:tcW w:w="195" w:type="dxa"/>
            <w:tcBorders/>
            <w:shd w:fill="auto" w:val="clear"/>
            <w:vAlign w:val="center"/>
          </w:tcPr>
          <w:p>
            <w:pPr>
              <w:pStyle w:val="TableContents"/>
              <w:spacing w:before="0" w:after="283"/>
              <w:rPr/>
            </w:pPr>
            <w:r>
              <w:rPr/>
              <w:t>  </w:t>
            </w:r>
          </w:p>
        </w:tc>
        <w:tc>
          <w:tcPr>
            <w:tcW w:w="227"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11"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5" w:type="dxa"/>
            <w:tcBorders/>
            <w:shd w:fill="auto" w:val="clear"/>
            <w:vAlign w:val="center"/>
          </w:tcPr>
          <w:p>
            <w:pPr>
              <w:pStyle w:val="TableContents"/>
              <w:spacing w:before="0" w:after="283"/>
              <w:rPr/>
            </w:pPr>
            <w:r>
              <w:rPr/>
              <w:t> </w:t>
            </w:r>
          </w:p>
        </w:tc>
      </w:tr>
      <w:tr>
        <w:trPr/>
        <w:tc>
          <w:tcPr>
            <w:tcW w:w="366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Total depreciation and amortization expense</w:t>
            </w:r>
          </w:p>
        </w:tc>
        <w:tc>
          <w:tcPr>
            <w:tcW w:w="120" w:type="dxa"/>
            <w:tcBorders/>
            <w:shd w:fill="CCEEFF" w:val="clear"/>
            <w:vAlign w:val="center"/>
          </w:tcPr>
          <w:p>
            <w:pPr>
              <w:pStyle w:val="TableContents"/>
              <w:spacing w:before="0" w:after="283"/>
              <w:rPr/>
            </w:pPr>
            <w:r>
              <w:rPr/>
              <w:t>  </w:t>
            </w:r>
          </w:p>
        </w:tc>
        <w:tc>
          <w:tcPr>
            <w:tcW w:w="252" w:type="dxa"/>
            <w:tcBorders/>
            <w:shd w:fill="CCEEFF" w:val="clear"/>
            <w:vAlign w:val="center"/>
          </w:tcPr>
          <w:p>
            <w:pPr>
              <w:pStyle w:val="TableContents"/>
              <w:spacing w:before="0" w:after="283"/>
              <w:rPr/>
            </w:pPr>
            <w:r>
              <w:rPr/>
              <w:t>$</w:t>
            </w:r>
          </w:p>
        </w:tc>
        <w:tc>
          <w:tcPr>
            <w:tcW w:w="1117" w:type="dxa"/>
            <w:tcBorders/>
            <w:shd w:fill="CCEEFF" w:val="clear"/>
            <w:vAlign w:val="center"/>
          </w:tcPr>
          <w:p>
            <w:pPr>
              <w:pStyle w:val="TableContents"/>
              <w:spacing w:before="0" w:after="283"/>
              <w:jc w:val="right"/>
              <w:rPr/>
            </w:pPr>
            <w:r>
              <w:rPr/>
              <w:t>3,663</w:t>
            </w:r>
          </w:p>
        </w:tc>
        <w:tc>
          <w:tcPr>
            <w:tcW w:w="108" w:type="dxa"/>
            <w:tcBorders/>
            <w:shd w:fill="CCEEFF" w:val="clear"/>
            <w:vAlign w:val="center"/>
          </w:tcPr>
          <w:p>
            <w:pPr>
              <w:pStyle w:val="TableContents"/>
              <w:spacing w:before="0" w:after="283"/>
              <w:rPr/>
            </w:pPr>
            <w:r>
              <w:rPr/>
              <w:t> </w:t>
            </w:r>
          </w:p>
        </w:tc>
        <w:tc>
          <w:tcPr>
            <w:tcW w:w="216" w:type="dxa"/>
            <w:tcBorders/>
            <w:shd w:fill="CCEEFF" w:val="clear"/>
            <w:vAlign w:val="center"/>
          </w:tcPr>
          <w:p>
            <w:pPr>
              <w:pStyle w:val="TableContents"/>
              <w:spacing w:before="0" w:after="283"/>
              <w:rPr/>
            </w:pPr>
            <w:r>
              <w:rPr/>
              <w:t>  </w:t>
            </w:r>
          </w:p>
        </w:tc>
        <w:tc>
          <w:tcPr>
            <w:tcW w:w="252" w:type="dxa"/>
            <w:tcBorders/>
            <w:shd w:fill="CCEEFF" w:val="clear"/>
            <w:vAlign w:val="center"/>
          </w:tcPr>
          <w:p>
            <w:pPr>
              <w:pStyle w:val="TableContents"/>
              <w:spacing w:before="0" w:after="283"/>
              <w:rPr/>
            </w:pPr>
            <w:r>
              <w:rPr/>
              <w:t>$</w:t>
            </w:r>
          </w:p>
        </w:tc>
        <w:tc>
          <w:tcPr>
            <w:tcW w:w="1120" w:type="dxa"/>
            <w:tcBorders/>
            <w:shd w:fill="CCEEFF" w:val="clear"/>
            <w:vAlign w:val="center"/>
          </w:tcPr>
          <w:p>
            <w:pPr>
              <w:pStyle w:val="TableContents"/>
              <w:spacing w:before="0" w:after="283"/>
              <w:jc w:val="right"/>
              <w:rPr/>
            </w:pPr>
            <w:r>
              <w:rPr/>
              <w:t>4,827</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27" w:type="dxa"/>
            <w:tcBorders/>
            <w:shd w:fill="CCEEFF" w:val="clear"/>
            <w:vAlign w:val="center"/>
          </w:tcPr>
          <w:p>
            <w:pPr>
              <w:pStyle w:val="TableContents"/>
              <w:spacing w:before="0" w:after="283"/>
              <w:rPr/>
            </w:pPr>
            <w:r>
              <w:rPr/>
              <w:t>$</w:t>
            </w:r>
          </w:p>
        </w:tc>
        <w:tc>
          <w:tcPr>
            <w:tcW w:w="1008" w:type="dxa"/>
            <w:tcBorders/>
            <w:shd w:fill="CCEEFF" w:val="clear"/>
            <w:vAlign w:val="center"/>
          </w:tcPr>
          <w:p>
            <w:pPr>
              <w:pStyle w:val="TableContents"/>
              <w:spacing w:before="0" w:after="283"/>
              <w:jc w:val="right"/>
              <w:rPr/>
            </w:pPr>
            <w:r>
              <w:rPr/>
              <w:t>7,829</w:t>
            </w:r>
          </w:p>
        </w:tc>
        <w:tc>
          <w:tcPr>
            <w:tcW w:w="97" w:type="dxa"/>
            <w:tcBorders/>
            <w:shd w:fill="CCEEFF" w:val="clear"/>
            <w:vAlign w:val="center"/>
          </w:tcPr>
          <w:p>
            <w:pPr>
              <w:pStyle w:val="TableContents"/>
              <w:spacing w:before="0" w:after="283"/>
              <w:rPr/>
            </w:pPr>
            <w:r>
              <w:rPr/>
              <w:t> </w:t>
            </w:r>
          </w:p>
        </w:tc>
        <w:tc>
          <w:tcPr>
            <w:tcW w:w="195" w:type="dxa"/>
            <w:tcBorders/>
            <w:shd w:fill="CCEEFF" w:val="clear"/>
            <w:vAlign w:val="center"/>
          </w:tcPr>
          <w:p>
            <w:pPr>
              <w:pStyle w:val="TableContents"/>
              <w:spacing w:before="0" w:after="283"/>
              <w:rPr/>
            </w:pPr>
            <w:r>
              <w:rPr/>
              <w:t>  </w:t>
            </w:r>
          </w:p>
        </w:tc>
        <w:tc>
          <w:tcPr>
            <w:tcW w:w="227" w:type="dxa"/>
            <w:tcBorders/>
            <w:shd w:fill="CCEEFF" w:val="clear"/>
            <w:vAlign w:val="center"/>
          </w:tcPr>
          <w:p>
            <w:pPr>
              <w:pStyle w:val="TableContents"/>
              <w:spacing w:before="0" w:after="283"/>
              <w:rPr/>
            </w:pPr>
            <w:r>
              <w:rPr/>
              <w:t>$</w:t>
            </w:r>
          </w:p>
        </w:tc>
        <w:tc>
          <w:tcPr>
            <w:tcW w:w="1011" w:type="dxa"/>
            <w:tcBorders/>
            <w:shd w:fill="CCEEFF" w:val="clear"/>
            <w:vAlign w:val="center"/>
          </w:tcPr>
          <w:p>
            <w:pPr>
              <w:pStyle w:val="TableContents"/>
              <w:spacing w:before="0" w:after="283"/>
              <w:jc w:val="right"/>
              <w:rPr/>
            </w:pPr>
            <w:r>
              <w:rPr/>
              <w:t>9,747</w:t>
            </w:r>
          </w:p>
        </w:tc>
        <w:tc>
          <w:tcPr>
            <w:tcW w:w="75" w:type="dxa"/>
            <w:tcBorders/>
            <w:shd w:fill="CCEEFF" w:val="clear"/>
            <w:vAlign w:val="center"/>
          </w:tcPr>
          <w:p>
            <w:pPr>
              <w:pStyle w:val="TableContents"/>
              <w:spacing w:before="0" w:after="283"/>
              <w:rPr/>
            </w:pPr>
            <w:r>
              <w:rPr/>
              <w:t> </w:t>
            </w:r>
          </w:p>
        </w:tc>
      </w:tr>
      <w:tr>
        <w:trPr/>
        <w:tc>
          <w:tcPr>
            <w:tcW w:w="366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52"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117"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08" w:type="dxa"/>
            <w:tcBorders/>
            <w:shd w:fill="auto" w:val="clear"/>
            <w:vAlign w:val="center"/>
          </w:tcPr>
          <w:p>
            <w:pPr>
              <w:pStyle w:val="TableContents"/>
              <w:spacing w:before="0" w:after="283"/>
              <w:rPr/>
            </w:pPr>
            <w:r>
              <w:rPr/>
              <w:t> </w:t>
            </w:r>
          </w:p>
        </w:tc>
        <w:tc>
          <w:tcPr>
            <w:tcW w:w="216" w:type="dxa"/>
            <w:tcBorders/>
            <w:shd w:fill="auto" w:val="clear"/>
            <w:vAlign w:val="center"/>
          </w:tcPr>
          <w:p>
            <w:pPr>
              <w:pStyle w:val="TableContents"/>
              <w:spacing w:before="0" w:after="283"/>
              <w:rPr/>
            </w:pPr>
            <w:r>
              <w:rPr/>
              <w:t>  </w:t>
            </w:r>
          </w:p>
        </w:tc>
        <w:tc>
          <w:tcPr>
            <w:tcW w:w="252"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12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27"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008"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97" w:type="dxa"/>
            <w:tcBorders/>
            <w:shd w:fill="auto" w:val="clear"/>
            <w:vAlign w:val="center"/>
          </w:tcPr>
          <w:p>
            <w:pPr>
              <w:pStyle w:val="TableContents"/>
              <w:spacing w:before="0" w:after="283"/>
              <w:rPr/>
            </w:pPr>
            <w:r>
              <w:rPr/>
              <w:t> </w:t>
            </w:r>
          </w:p>
        </w:tc>
        <w:tc>
          <w:tcPr>
            <w:tcW w:w="195" w:type="dxa"/>
            <w:tcBorders/>
            <w:shd w:fill="auto" w:val="clear"/>
            <w:vAlign w:val="center"/>
          </w:tcPr>
          <w:p>
            <w:pPr>
              <w:pStyle w:val="TableContents"/>
              <w:spacing w:before="0" w:after="283"/>
              <w:rPr/>
            </w:pPr>
            <w:r>
              <w:rPr/>
              <w:t>  </w:t>
            </w:r>
          </w:p>
        </w:tc>
        <w:tc>
          <w:tcPr>
            <w:tcW w:w="227"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011"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75" w:type="dxa"/>
            <w:tcBorders/>
            <w:shd w:fill="auto" w:val="clear"/>
            <w:vAlign w:val="center"/>
          </w:tcPr>
          <w:p>
            <w:pPr>
              <w:pStyle w:val="TableContents"/>
              <w:spacing w:before="0" w:after="283"/>
              <w:rPr/>
            </w:pPr>
            <w:r>
              <w:rPr/>
              <w:t> </w:t>
            </w:r>
          </w:p>
        </w:tc>
      </w:tr>
    </w:tbl>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13 </w:t>
      </w:r>
    </w:p>
    <w:p>
      <w:pPr>
        <w:pStyle w:val="HorizontalLine"/>
        <w:rPr/>
      </w:pPr>
      <w:r>
        <w:rPr/>
      </w:r>
    </w:p>
    <w:p>
      <w:pPr>
        <w:pStyle w:val="TextBody"/>
        <w:spacing w:before="0" w:after="0"/>
        <w:ind w:left="0" w:right="0" w:hanging="0"/>
        <w:rPr/>
      </w:pPr>
      <w:hyperlink w:anchor="toc">
        <w:r>
          <w:rPr>
            <w:rStyle w:val="InternetLink"/>
            <w:b/>
            <w:sz w:val="20"/>
          </w:rPr>
          <w:t>Table of Contents</w:t>
        </w:r>
      </w:hyperlink>
    </w:p>
    <w:p>
      <w:pPr>
        <w:pStyle w:val="TextBody"/>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Deferred Revenue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Deferred revenue as of June 30, 2021 and December 31, 2020 was $153.9 million and $130.1 million, respectively. We recognized $77.5 million and $57.7 million of revenue during the three months ended June 30, 2021 and 2020, respectively, that was included in the deferred revenue balances as of March 31, 2021 and 2020, respectively, and $102.3 million and $83.1 million during the six months ended June 30, 2021 and 2020, respectively, that was included in the deferred revenue balances as of December 31, 2020 and 2019, respectively. We expect to recognize substantially all of the remaining deferred revenue as of December 31, 2020 as revenue in 2021. We expect substantially all of the deferred revenue at June 30, 2021 will be recognized as revenue within the next twelve months.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We have omitted disclosure about the transaction price allocated to remaining performance obligations and when revenue will be recognized as revenue as our contracts with customers that have a duration of more than one year are immaterial. </w:t>
      </w: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Note 4. Disposition of Business </w:t>
      </w:r>
    </w:p>
    <w:p>
      <w:pPr>
        <w:pStyle w:val="TextBody"/>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Beaumont ABS Limited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In April 2020, we sold our conveyancing business in the United Kingdom, Beaumont ABS Limited, to a third-party buyer and paid $1.2 million in working capital to the buyers. Our loss on sale of business was $1.8 million for the three months ended June 30, 2020. </w:t>
      </w: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Note 5. Investments </w:t>
      </w:r>
    </w:p>
    <w:p>
      <w:pPr>
        <w:pStyle w:val="TextBody"/>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Impairment of </w:t>
      </w:r>
    </w:p>
    <w:p>
      <w:pPr>
        <w:pStyle w:val="TextBody"/>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Available-for-sale</w:t>
      </w:r>
    </w:p>
    <w:p>
      <w:pPr>
        <w:pStyle w:val="TextBody"/>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Debt Securities </w:t>
      </w:r>
    </w:p>
    <w:p>
      <w:pPr>
        <w:pStyle w:val="TextBody"/>
        <w:spacing w:before="120" w:after="0"/>
        <w:jc w:val="left"/>
        <w:rPr>
          <w:rFonts w:ascii="Times New Roman" w:hAnsi="Times New Roman"/>
          <w:sz w:val="20"/>
        </w:rPr>
      </w:pPr>
      <w:r>
        <w:rPr>
          <w:rFonts w:ascii="Times New Roman" w:hAnsi="Times New Roman"/>
          <w:sz w:val="20"/>
        </w:rPr>
        <w:t xml:space="preserve">In June 2020, we fully impaired our </w:t>
      </w:r>
    </w:p>
    <w:p>
      <w:pPr>
        <w:pStyle w:val="TextBody"/>
        <w:spacing w:before="120" w:after="0"/>
        <w:jc w:val="left"/>
        <w:rPr>
          <w:rFonts w:ascii="Times New Roman" w:hAnsi="Times New Roman"/>
          <w:spacing w:val="0"/>
          <w:sz w:val="20"/>
        </w:rPr>
      </w:pPr>
      <w:r>
        <w:rPr>
          <w:rFonts w:ascii="Times New Roman" w:hAnsi="Times New Roman"/>
          <w:spacing w:val="0"/>
          <w:sz w:val="20"/>
        </w:rPr>
        <w:t>available-for-sale</w:t>
      </w:r>
    </w:p>
    <w:p>
      <w:pPr>
        <w:pStyle w:val="TextBody"/>
        <w:spacing w:before="120" w:after="0"/>
        <w:jc w:val="left"/>
        <w:rPr>
          <w:rFonts w:ascii="Times New Roman" w:hAnsi="Times New Roman"/>
          <w:sz w:val="20"/>
        </w:rPr>
      </w:pPr>
      <w:r>
        <w:rPr>
          <w:rFonts w:ascii="Times New Roman" w:hAnsi="Times New Roman"/>
          <w:sz w:val="20"/>
        </w:rPr>
        <w:t xml:space="preserve">investment in firma.de Firmenbaukasten AG and we incurred a loss of $4.8 million because the present value of cash flows expected to be collected is less than the amortized cost basis of the investment. Therefore, we recognized an other-than-temporary impairment of EUR €4.3 million ($4.8 million) in our condensed consolidated statements of operations during the three months ended June 30, 2020.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14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b/>
          <w:spacing w:val="0"/>
          <w:sz w:val="20"/>
        </w:rPr>
      </w:pPr>
      <w:r>
        <w:rPr>
          <w:rFonts w:ascii="Times New Roman" w:hAnsi="Times New Roman"/>
          <w:b/>
          <w:spacing w:val="0"/>
          <w:sz w:val="20"/>
        </w:rPr>
        <w:t xml:space="preserve">Note 6. Long-term Debt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A reconciliation of the scheduled maturities to the condensed consolidated balance sheets is as follows (in thousands): </w:t>
      </w:r>
    </w:p>
    <w:p>
      <w:pPr>
        <w:pStyle w:val="TextBody"/>
        <w:spacing w:before="0" w:after="0"/>
        <w:jc w:val="left"/>
        <w:rPr>
          <w:spacing w:val="0"/>
        </w:rPr>
      </w:pPr>
      <w:r>
        <w:rPr>
          <w:spacing w:val="0"/>
        </w:rPr>
        <w:t> </w:t>
      </w:r>
    </w:p>
    <w:tbl>
      <w:tblPr>
        <w:tblW w:w="8535" w:type="dxa"/>
        <w:jc w:val="left"/>
        <w:tblInd w:w="0" w:type="dxa"/>
        <w:tblCellMar>
          <w:top w:w="0" w:type="dxa"/>
          <w:left w:w="0" w:type="dxa"/>
          <w:bottom w:w="0" w:type="dxa"/>
          <w:right w:w="0" w:type="dxa"/>
        </w:tblCellMar>
      </w:tblPr>
      <w:tblGrid>
        <w:gridCol w:w="5555"/>
        <w:gridCol w:w="120"/>
        <w:gridCol w:w="140"/>
        <w:gridCol w:w="860"/>
        <w:gridCol w:w="155"/>
        <w:gridCol w:w="120"/>
        <w:gridCol w:w="198"/>
        <w:gridCol w:w="1217"/>
        <w:gridCol w:w="170"/>
      </w:tblGrid>
      <w:tr>
        <w:trPr/>
        <w:tc>
          <w:tcPr>
            <w:tcW w:w="55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6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121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55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00" w:type="dxa"/>
            <w:gridSpan w:val="2"/>
            <w:tcBorders/>
            <w:shd w:fill="auto" w:val="clear"/>
            <w:vAlign w:val="center"/>
          </w:tcPr>
          <w:p>
            <w:pPr>
              <w:pStyle w:val="TableContents"/>
              <w:spacing w:before="0" w:after="0"/>
              <w:jc w:val="center"/>
              <w:rPr>
                <w:b/>
                <w:spacing w:val="0"/>
              </w:rPr>
            </w:pPr>
            <w:r>
              <w:rPr>
                <w:b/>
                <w:spacing w:val="0"/>
              </w:rPr>
              <w:t>June 30,</w:t>
              <w:br/>
              <w:t>2021</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15" w:type="dxa"/>
            <w:gridSpan w:val="2"/>
            <w:tcBorders/>
            <w:shd w:fill="auto" w:val="clear"/>
            <w:vAlign w:val="center"/>
          </w:tcPr>
          <w:p>
            <w:pPr>
              <w:pStyle w:val="TableContents"/>
              <w:spacing w:before="0" w:after="0"/>
              <w:jc w:val="center"/>
              <w:rPr>
                <w:b/>
                <w:spacing w:val="0"/>
              </w:rPr>
            </w:pPr>
            <w:r>
              <w:rPr>
                <w:b/>
                <w:spacing w:val="0"/>
              </w:rPr>
              <w:t>December 31,</w:t>
              <w:br/>
              <w:t>2020</w:t>
            </w:r>
          </w:p>
        </w:tc>
        <w:tc>
          <w:tcPr>
            <w:tcW w:w="170" w:type="dxa"/>
            <w:tcBorders/>
            <w:shd w:fill="auto" w:val="clear"/>
            <w:vAlign w:val="center"/>
          </w:tcPr>
          <w:p>
            <w:pPr>
              <w:pStyle w:val="TableContents"/>
              <w:spacing w:before="0" w:after="283"/>
              <w:rPr/>
            </w:pPr>
            <w:r>
              <w:rPr/>
              <w:t> </w:t>
            </w:r>
          </w:p>
        </w:tc>
      </w:tr>
      <w:tr>
        <w:trPr/>
        <w:tc>
          <w:tcPr>
            <w:tcW w:w="555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Current portion of 2018 Term Loan</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860" w:type="dxa"/>
            <w:tcBorders/>
            <w:shd w:fill="CCEEFF" w:val="clear"/>
            <w:vAlign w:val="center"/>
          </w:tcPr>
          <w:p>
            <w:pPr>
              <w:pStyle w:val="TableContents"/>
              <w:spacing w:before="0" w:after="283"/>
              <w:jc w:val="right"/>
              <w:rPr/>
            </w:pPr>
            <w:r>
              <w:rPr/>
              <w:t>5,350</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98" w:type="dxa"/>
            <w:tcBorders/>
            <w:shd w:fill="CCEEFF" w:val="clear"/>
            <w:vAlign w:val="center"/>
          </w:tcPr>
          <w:p>
            <w:pPr>
              <w:pStyle w:val="TableContents"/>
              <w:spacing w:before="0" w:after="283"/>
              <w:rPr/>
            </w:pPr>
            <w:r>
              <w:rPr/>
              <w:t>$</w:t>
            </w:r>
          </w:p>
        </w:tc>
        <w:tc>
          <w:tcPr>
            <w:tcW w:w="1217" w:type="dxa"/>
            <w:tcBorders/>
            <w:shd w:fill="CCEEFF" w:val="clear"/>
            <w:vAlign w:val="center"/>
          </w:tcPr>
          <w:p>
            <w:pPr>
              <w:pStyle w:val="TableContents"/>
              <w:spacing w:before="0" w:after="283"/>
              <w:jc w:val="right"/>
              <w:rPr/>
            </w:pPr>
            <w:r>
              <w:rPr/>
              <w:t>5,350</w:t>
            </w:r>
          </w:p>
        </w:tc>
        <w:tc>
          <w:tcPr>
            <w:tcW w:w="170" w:type="dxa"/>
            <w:tcBorders/>
            <w:shd w:fill="CCEEFF" w:val="clear"/>
            <w:vAlign w:val="center"/>
          </w:tcPr>
          <w:p>
            <w:pPr>
              <w:pStyle w:val="TableContents"/>
              <w:spacing w:before="0" w:after="283"/>
              <w:rPr/>
            </w:pPr>
            <w:r>
              <w:rPr/>
              <w:t> </w:t>
            </w:r>
          </w:p>
        </w:tc>
      </w:tr>
      <w:tr>
        <w:trPr/>
        <w:tc>
          <w:tcPr>
            <w:tcW w:w="555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Current portion of discount and unamortized debt issuance costs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60" w:type="dxa"/>
            <w:tcBorders/>
            <w:shd w:fill="auto" w:val="clear"/>
            <w:vAlign w:val="center"/>
          </w:tcPr>
          <w:p>
            <w:pPr>
              <w:pStyle w:val="TableContents"/>
              <w:spacing w:before="0" w:after="283"/>
              <w:jc w:val="right"/>
              <w:rPr/>
            </w:pPr>
            <w:r>
              <w:rPr/>
              <w:t>(2,309</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98" w:type="dxa"/>
            <w:tcBorders/>
            <w:shd w:fill="auto" w:val="clear"/>
            <w:vAlign w:val="center"/>
          </w:tcPr>
          <w:p>
            <w:pPr>
              <w:pStyle w:val="TableContents"/>
              <w:spacing w:before="0" w:after="283"/>
              <w:rPr/>
            </w:pPr>
            <w:r>
              <w:rPr/>
              <w:t> </w:t>
            </w:r>
          </w:p>
        </w:tc>
        <w:tc>
          <w:tcPr>
            <w:tcW w:w="1217" w:type="dxa"/>
            <w:tcBorders/>
            <w:shd w:fill="auto" w:val="clear"/>
            <w:vAlign w:val="center"/>
          </w:tcPr>
          <w:p>
            <w:pPr>
              <w:pStyle w:val="TableContents"/>
              <w:spacing w:before="0" w:after="283"/>
              <w:jc w:val="right"/>
              <w:rPr/>
            </w:pPr>
            <w:r>
              <w:rPr/>
              <w:t>(2,321</w:t>
            </w:r>
          </w:p>
        </w:tc>
        <w:tc>
          <w:tcPr>
            <w:tcW w:w="170" w:type="dxa"/>
            <w:tcBorders/>
            <w:shd w:fill="auto" w:val="clear"/>
            <w:vAlign w:val="center"/>
          </w:tcPr>
          <w:p>
            <w:pPr>
              <w:pStyle w:val="TableContents"/>
              <w:spacing w:before="0" w:after="283"/>
              <w:rPr/>
            </w:pPr>
            <w:r>
              <w:rPr/>
              <w:t>) </w:t>
            </w:r>
          </w:p>
        </w:tc>
      </w:tr>
      <w:tr>
        <w:trPr/>
        <w:tc>
          <w:tcPr>
            <w:tcW w:w="55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6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98"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217"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555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Total current portion of long-term debt</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60" w:type="dxa"/>
            <w:tcBorders/>
            <w:shd w:fill="CCEEFF" w:val="clear"/>
            <w:vAlign w:val="center"/>
          </w:tcPr>
          <w:p>
            <w:pPr>
              <w:pStyle w:val="TableContents"/>
              <w:spacing w:before="0" w:after="283"/>
              <w:jc w:val="right"/>
              <w:rPr/>
            </w:pPr>
            <w:r>
              <w:rPr/>
              <w:t>3,041</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98" w:type="dxa"/>
            <w:tcBorders/>
            <w:shd w:fill="CCEEFF" w:val="clear"/>
            <w:vAlign w:val="center"/>
          </w:tcPr>
          <w:p>
            <w:pPr>
              <w:pStyle w:val="TableContents"/>
              <w:spacing w:before="0" w:after="283"/>
              <w:rPr/>
            </w:pPr>
            <w:r>
              <w:rPr/>
              <w:t> </w:t>
            </w:r>
          </w:p>
        </w:tc>
        <w:tc>
          <w:tcPr>
            <w:tcW w:w="1217" w:type="dxa"/>
            <w:tcBorders/>
            <w:shd w:fill="CCEEFF" w:val="clear"/>
            <w:vAlign w:val="center"/>
          </w:tcPr>
          <w:p>
            <w:pPr>
              <w:pStyle w:val="TableContents"/>
              <w:spacing w:before="0" w:after="283"/>
              <w:jc w:val="right"/>
              <w:rPr/>
            </w:pPr>
            <w:r>
              <w:rPr/>
              <w:t>3,029</w:t>
            </w:r>
          </w:p>
        </w:tc>
        <w:tc>
          <w:tcPr>
            <w:tcW w:w="170" w:type="dxa"/>
            <w:tcBorders/>
            <w:shd w:fill="CCEEFF" w:val="clear"/>
            <w:vAlign w:val="center"/>
          </w:tcPr>
          <w:p>
            <w:pPr>
              <w:pStyle w:val="TableContents"/>
              <w:spacing w:before="0" w:after="283"/>
              <w:rPr/>
            </w:pPr>
            <w:r>
              <w:rPr/>
              <w:t> </w:t>
            </w:r>
          </w:p>
        </w:tc>
      </w:tr>
      <w:tr>
        <w:trPr/>
        <w:tc>
          <w:tcPr>
            <w:tcW w:w="55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86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98"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217"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70" w:type="dxa"/>
            <w:tcBorders/>
            <w:shd w:fill="auto" w:val="clear"/>
            <w:vAlign w:val="center"/>
          </w:tcPr>
          <w:p>
            <w:pPr>
              <w:pStyle w:val="TableContents"/>
              <w:spacing w:before="0" w:after="283"/>
              <w:rPr/>
            </w:pPr>
            <w:r>
              <w:rPr/>
              <w:t> </w:t>
            </w:r>
          </w:p>
        </w:tc>
      </w:tr>
      <w:tr>
        <w:trPr/>
        <w:tc>
          <w:tcPr>
            <w:tcW w:w="555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Noncurrent portion of 2018 Term Loan</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60" w:type="dxa"/>
            <w:tcBorders/>
            <w:shd w:fill="auto" w:val="clear"/>
            <w:vAlign w:val="center"/>
          </w:tcPr>
          <w:p>
            <w:pPr>
              <w:pStyle w:val="TableContents"/>
              <w:spacing w:before="0" w:after="283"/>
              <w:jc w:val="right"/>
              <w:rPr/>
            </w:pPr>
            <w:r>
              <w:rPr/>
              <w:t>516,275</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98" w:type="dxa"/>
            <w:tcBorders/>
            <w:shd w:fill="auto" w:val="clear"/>
            <w:vAlign w:val="center"/>
          </w:tcPr>
          <w:p>
            <w:pPr>
              <w:pStyle w:val="TableContents"/>
              <w:spacing w:before="0" w:after="283"/>
              <w:rPr/>
            </w:pPr>
            <w:r>
              <w:rPr/>
              <w:t> </w:t>
            </w:r>
          </w:p>
        </w:tc>
        <w:tc>
          <w:tcPr>
            <w:tcW w:w="1217" w:type="dxa"/>
            <w:tcBorders/>
            <w:shd w:fill="auto" w:val="clear"/>
            <w:vAlign w:val="center"/>
          </w:tcPr>
          <w:p>
            <w:pPr>
              <w:pStyle w:val="TableContents"/>
              <w:spacing w:before="0" w:after="283"/>
              <w:jc w:val="right"/>
              <w:rPr/>
            </w:pPr>
            <w:r>
              <w:rPr/>
              <w:t>518,950</w:t>
            </w:r>
          </w:p>
        </w:tc>
        <w:tc>
          <w:tcPr>
            <w:tcW w:w="170" w:type="dxa"/>
            <w:tcBorders/>
            <w:shd w:fill="auto" w:val="clear"/>
            <w:vAlign w:val="center"/>
          </w:tcPr>
          <w:p>
            <w:pPr>
              <w:pStyle w:val="TableContents"/>
              <w:spacing w:before="0" w:after="283"/>
              <w:rPr/>
            </w:pPr>
            <w:r>
              <w:rPr/>
              <w:t> </w:t>
            </w:r>
          </w:p>
        </w:tc>
      </w:tr>
      <w:tr>
        <w:trPr/>
        <w:tc>
          <w:tcPr>
            <w:tcW w:w="555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Noncurrent portion of discount and unamortized debt issuance costs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60" w:type="dxa"/>
            <w:tcBorders/>
            <w:shd w:fill="CCEEFF" w:val="clear"/>
            <w:vAlign w:val="center"/>
          </w:tcPr>
          <w:p>
            <w:pPr>
              <w:pStyle w:val="TableContents"/>
              <w:spacing w:before="0" w:after="283"/>
              <w:jc w:val="right"/>
              <w:rPr/>
            </w:pPr>
            <w:r>
              <w:rPr/>
              <w:t>(5,445</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98" w:type="dxa"/>
            <w:tcBorders/>
            <w:shd w:fill="CCEEFF" w:val="clear"/>
            <w:vAlign w:val="center"/>
          </w:tcPr>
          <w:p>
            <w:pPr>
              <w:pStyle w:val="TableContents"/>
              <w:spacing w:before="0" w:after="283"/>
              <w:rPr/>
            </w:pPr>
            <w:r>
              <w:rPr/>
              <w:t> </w:t>
            </w:r>
          </w:p>
        </w:tc>
        <w:tc>
          <w:tcPr>
            <w:tcW w:w="1217" w:type="dxa"/>
            <w:tcBorders/>
            <w:shd w:fill="CCEEFF" w:val="clear"/>
            <w:vAlign w:val="center"/>
          </w:tcPr>
          <w:p>
            <w:pPr>
              <w:pStyle w:val="TableContents"/>
              <w:spacing w:before="0" w:after="283"/>
              <w:jc w:val="right"/>
              <w:rPr/>
            </w:pPr>
            <w:r>
              <w:rPr/>
              <w:t>(6,588</w:t>
            </w:r>
          </w:p>
        </w:tc>
        <w:tc>
          <w:tcPr>
            <w:tcW w:w="170" w:type="dxa"/>
            <w:tcBorders/>
            <w:shd w:fill="CCEEFF" w:val="clear"/>
            <w:vAlign w:val="center"/>
          </w:tcPr>
          <w:p>
            <w:pPr>
              <w:pStyle w:val="TableContents"/>
              <w:spacing w:before="0" w:after="283"/>
              <w:rPr/>
            </w:pPr>
            <w:r>
              <w:rPr/>
              <w:t>) </w:t>
            </w:r>
          </w:p>
        </w:tc>
      </w:tr>
      <w:tr>
        <w:trPr/>
        <w:tc>
          <w:tcPr>
            <w:tcW w:w="55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6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98"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217"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555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Total long-term debt, net of current portion</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860" w:type="dxa"/>
            <w:tcBorders/>
            <w:shd w:fill="auto" w:val="clear"/>
            <w:vAlign w:val="center"/>
          </w:tcPr>
          <w:p>
            <w:pPr>
              <w:pStyle w:val="TableContents"/>
              <w:spacing w:before="0" w:after="283"/>
              <w:jc w:val="right"/>
              <w:rPr/>
            </w:pPr>
            <w:r>
              <w:rPr/>
              <w:t> </w:t>
            </w:r>
            <w:r>
              <w:rPr/>
              <w:t>510,830</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98" w:type="dxa"/>
            <w:tcBorders/>
            <w:shd w:fill="auto" w:val="clear"/>
            <w:vAlign w:val="center"/>
          </w:tcPr>
          <w:p>
            <w:pPr>
              <w:pStyle w:val="TableContents"/>
              <w:spacing w:before="0" w:after="283"/>
              <w:rPr/>
            </w:pPr>
            <w:r>
              <w:rPr/>
              <w:t>$</w:t>
            </w:r>
          </w:p>
        </w:tc>
        <w:tc>
          <w:tcPr>
            <w:tcW w:w="1217" w:type="dxa"/>
            <w:tcBorders/>
            <w:shd w:fill="auto" w:val="clear"/>
            <w:vAlign w:val="center"/>
          </w:tcPr>
          <w:p>
            <w:pPr>
              <w:pStyle w:val="TableContents"/>
              <w:spacing w:before="0" w:after="283"/>
              <w:jc w:val="right"/>
              <w:rPr/>
            </w:pPr>
            <w:r>
              <w:rPr/>
              <w:t> </w:t>
            </w:r>
            <w:r>
              <w:rPr/>
              <w:t>512,362</w:t>
            </w:r>
          </w:p>
        </w:tc>
        <w:tc>
          <w:tcPr>
            <w:tcW w:w="170" w:type="dxa"/>
            <w:tcBorders/>
            <w:shd w:fill="auto" w:val="clear"/>
            <w:vAlign w:val="center"/>
          </w:tcPr>
          <w:p>
            <w:pPr>
              <w:pStyle w:val="TableContents"/>
              <w:spacing w:before="0" w:after="283"/>
              <w:rPr/>
            </w:pPr>
            <w:r>
              <w:rPr/>
              <w:t> </w:t>
            </w:r>
          </w:p>
        </w:tc>
      </w:tr>
      <w:tr>
        <w:trPr/>
        <w:tc>
          <w:tcPr>
            <w:tcW w:w="55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86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98"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217"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70"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pacing w:val="0"/>
          <w:sz w:val="20"/>
        </w:rPr>
      </w:pPr>
      <w:r>
        <w:rPr>
          <w:rFonts w:ascii="Times New Roman" w:hAnsi="Times New Roman"/>
          <w:spacing w:val="0"/>
          <w:sz w:val="20"/>
        </w:rPr>
        <w:t xml:space="preserve">At June 30, 2021, aggregate future principal payments are as follows (in thousands): </w:t>
      </w:r>
    </w:p>
    <w:p>
      <w:pPr>
        <w:pStyle w:val="TextBody"/>
        <w:spacing w:before="0" w:after="0"/>
        <w:jc w:val="left"/>
        <w:rPr>
          <w:spacing w:val="0"/>
        </w:rPr>
      </w:pPr>
      <w:r>
        <w:rPr>
          <w:spacing w:val="0"/>
        </w:rPr>
        <w:t> </w:t>
      </w:r>
    </w:p>
    <w:tbl>
      <w:tblPr>
        <w:tblW w:w="6530" w:type="dxa"/>
        <w:jc w:val="left"/>
        <w:tblInd w:w="0" w:type="dxa"/>
        <w:tblCellMar>
          <w:top w:w="0" w:type="dxa"/>
          <w:left w:w="0" w:type="dxa"/>
          <w:bottom w:w="0" w:type="dxa"/>
          <w:right w:w="0" w:type="dxa"/>
        </w:tblCellMar>
      </w:tblPr>
      <w:tblGrid>
        <w:gridCol w:w="5240"/>
        <w:gridCol w:w="120"/>
        <w:gridCol w:w="140"/>
        <w:gridCol w:w="860"/>
        <w:gridCol w:w="170"/>
      </w:tblGrid>
      <w:tr>
        <w:trPr/>
        <w:tc>
          <w:tcPr>
            <w:tcW w:w="524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6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524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2021 (remaining six months)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860" w:type="dxa"/>
            <w:tcBorders/>
            <w:shd w:fill="CCEEFF" w:val="clear"/>
            <w:vAlign w:val="center"/>
          </w:tcPr>
          <w:p>
            <w:pPr>
              <w:pStyle w:val="TableContents"/>
              <w:spacing w:before="0" w:after="283"/>
              <w:jc w:val="right"/>
              <w:rPr/>
            </w:pPr>
            <w:r>
              <w:rPr/>
              <w:t>2,675</w:t>
            </w:r>
          </w:p>
        </w:tc>
        <w:tc>
          <w:tcPr>
            <w:tcW w:w="170" w:type="dxa"/>
            <w:tcBorders/>
            <w:shd w:fill="CCEEFF" w:val="clear"/>
            <w:vAlign w:val="center"/>
          </w:tcPr>
          <w:p>
            <w:pPr>
              <w:pStyle w:val="TableContents"/>
              <w:spacing w:before="0" w:after="283"/>
              <w:rPr/>
            </w:pPr>
            <w:r>
              <w:rPr/>
              <w:t> </w:t>
            </w:r>
          </w:p>
        </w:tc>
      </w:tr>
      <w:tr>
        <w:trPr/>
        <w:tc>
          <w:tcPr>
            <w:tcW w:w="524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2022</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60" w:type="dxa"/>
            <w:tcBorders/>
            <w:shd w:fill="auto" w:val="clear"/>
            <w:vAlign w:val="center"/>
          </w:tcPr>
          <w:p>
            <w:pPr>
              <w:pStyle w:val="TableContents"/>
              <w:spacing w:before="0" w:after="283"/>
              <w:jc w:val="right"/>
              <w:rPr/>
            </w:pPr>
            <w:r>
              <w:rPr/>
              <w:t>5,350</w:t>
            </w:r>
          </w:p>
        </w:tc>
        <w:tc>
          <w:tcPr>
            <w:tcW w:w="170" w:type="dxa"/>
            <w:tcBorders/>
            <w:shd w:fill="auto" w:val="clear"/>
            <w:vAlign w:val="center"/>
          </w:tcPr>
          <w:p>
            <w:pPr>
              <w:pStyle w:val="TableContents"/>
              <w:spacing w:before="0" w:after="283"/>
              <w:rPr/>
            </w:pPr>
            <w:r>
              <w:rPr/>
              <w:t> </w:t>
            </w:r>
          </w:p>
        </w:tc>
      </w:tr>
      <w:tr>
        <w:trPr/>
        <w:tc>
          <w:tcPr>
            <w:tcW w:w="524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2023</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60" w:type="dxa"/>
            <w:tcBorders/>
            <w:shd w:fill="CCEEFF" w:val="clear"/>
            <w:vAlign w:val="center"/>
          </w:tcPr>
          <w:p>
            <w:pPr>
              <w:pStyle w:val="TableContents"/>
              <w:spacing w:before="0" w:after="283"/>
              <w:jc w:val="right"/>
              <w:rPr/>
            </w:pPr>
            <w:r>
              <w:rPr/>
              <w:t>5,350</w:t>
            </w:r>
          </w:p>
        </w:tc>
        <w:tc>
          <w:tcPr>
            <w:tcW w:w="170" w:type="dxa"/>
            <w:tcBorders/>
            <w:shd w:fill="CCEEFF" w:val="clear"/>
            <w:vAlign w:val="center"/>
          </w:tcPr>
          <w:p>
            <w:pPr>
              <w:pStyle w:val="TableContents"/>
              <w:spacing w:before="0" w:after="283"/>
              <w:rPr/>
            </w:pPr>
            <w:r>
              <w:rPr/>
              <w:t> </w:t>
            </w:r>
          </w:p>
        </w:tc>
      </w:tr>
      <w:tr>
        <w:trPr/>
        <w:tc>
          <w:tcPr>
            <w:tcW w:w="524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2024</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60" w:type="dxa"/>
            <w:tcBorders/>
            <w:shd w:fill="auto" w:val="clear"/>
            <w:vAlign w:val="center"/>
          </w:tcPr>
          <w:p>
            <w:pPr>
              <w:pStyle w:val="TableContents"/>
              <w:spacing w:before="0" w:after="283"/>
              <w:jc w:val="right"/>
              <w:rPr/>
            </w:pPr>
            <w:r>
              <w:rPr/>
              <w:t>508,250</w:t>
            </w:r>
          </w:p>
        </w:tc>
        <w:tc>
          <w:tcPr>
            <w:tcW w:w="170" w:type="dxa"/>
            <w:tcBorders/>
            <w:shd w:fill="auto" w:val="clear"/>
            <w:vAlign w:val="center"/>
          </w:tcPr>
          <w:p>
            <w:pPr>
              <w:pStyle w:val="TableContents"/>
              <w:spacing w:before="0" w:after="283"/>
              <w:rPr/>
            </w:pPr>
            <w:r>
              <w:rPr/>
              <w:t> </w:t>
            </w:r>
          </w:p>
        </w:tc>
      </w:tr>
      <w:tr>
        <w:trPr/>
        <w:tc>
          <w:tcPr>
            <w:tcW w:w="524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6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524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Total long-term debt, net of current portion</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60" w:type="dxa"/>
            <w:tcBorders/>
            <w:shd w:fill="CCEEFF" w:val="clear"/>
            <w:vAlign w:val="center"/>
          </w:tcPr>
          <w:p>
            <w:pPr>
              <w:pStyle w:val="TableContents"/>
              <w:spacing w:before="0" w:after="283"/>
              <w:jc w:val="right"/>
              <w:rPr/>
            </w:pPr>
            <w:r>
              <w:rPr/>
              <w:t>521,625</w:t>
            </w:r>
          </w:p>
        </w:tc>
        <w:tc>
          <w:tcPr>
            <w:tcW w:w="170" w:type="dxa"/>
            <w:tcBorders/>
            <w:shd w:fill="CCEEFF" w:val="clear"/>
            <w:vAlign w:val="center"/>
          </w:tcPr>
          <w:p>
            <w:pPr>
              <w:pStyle w:val="TableContents"/>
              <w:spacing w:before="0" w:after="283"/>
              <w:rPr/>
            </w:pPr>
            <w:r>
              <w:rPr/>
              <w:t> </w:t>
            </w:r>
          </w:p>
        </w:tc>
      </w:tr>
      <w:tr>
        <w:trPr/>
        <w:tc>
          <w:tcPr>
            <w:tcW w:w="524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Less: current portion of 2018 Term Loan</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60" w:type="dxa"/>
            <w:tcBorders/>
            <w:shd w:fill="auto" w:val="clear"/>
            <w:vAlign w:val="center"/>
          </w:tcPr>
          <w:p>
            <w:pPr>
              <w:pStyle w:val="TableContents"/>
              <w:spacing w:before="0" w:after="283"/>
              <w:jc w:val="right"/>
              <w:rPr/>
            </w:pPr>
            <w:r>
              <w:rPr/>
              <w:t>(5,350</w:t>
            </w:r>
          </w:p>
        </w:tc>
        <w:tc>
          <w:tcPr>
            <w:tcW w:w="170" w:type="dxa"/>
            <w:tcBorders/>
            <w:shd w:fill="auto" w:val="clear"/>
            <w:vAlign w:val="center"/>
          </w:tcPr>
          <w:p>
            <w:pPr>
              <w:pStyle w:val="TableContents"/>
              <w:spacing w:before="0" w:after="283"/>
              <w:rPr/>
            </w:pPr>
            <w:r>
              <w:rPr/>
              <w:t>) </w:t>
            </w:r>
          </w:p>
        </w:tc>
      </w:tr>
      <w:tr>
        <w:trPr/>
        <w:tc>
          <w:tcPr>
            <w:tcW w:w="524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6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524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Outstanding principal of 2018 Term Loan, net of current portion</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860" w:type="dxa"/>
            <w:tcBorders/>
            <w:shd w:fill="CCEEFF" w:val="clear"/>
            <w:vAlign w:val="center"/>
          </w:tcPr>
          <w:p>
            <w:pPr>
              <w:pStyle w:val="TableContents"/>
              <w:spacing w:before="0" w:after="283"/>
              <w:jc w:val="right"/>
              <w:rPr/>
            </w:pPr>
            <w:r>
              <w:rPr/>
              <w:t> </w:t>
            </w:r>
            <w:r>
              <w:rPr/>
              <w:t>516,275</w:t>
            </w:r>
          </w:p>
        </w:tc>
        <w:tc>
          <w:tcPr>
            <w:tcW w:w="170" w:type="dxa"/>
            <w:tcBorders/>
            <w:shd w:fill="CCEEFF" w:val="clear"/>
            <w:vAlign w:val="center"/>
          </w:tcPr>
          <w:p>
            <w:pPr>
              <w:pStyle w:val="TableContents"/>
              <w:spacing w:before="0" w:after="283"/>
              <w:rPr/>
            </w:pPr>
            <w:r>
              <w:rPr/>
              <w:t> </w:t>
            </w:r>
          </w:p>
        </w:tc>
      </w:tr>
      <w:tr>
        <w:trPr/>
        <w:tc>
          <w:tcPr>
            <w:tcW w:w="524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86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70"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pacing w:val="0"/>
          <w:sz w:val="20"/>
        </w:rPr>
      </w:pPr>
      <w:r>
        <w:rPr>
          <w:rFonts w:ascii="Times New Roman" w:hAnsi="Times New Roman"/>
          <w:spacing w:val="0"/>
          <w:sz w:val="20"/>
        </w:rPr>
        <w:t xml:space="preserve">In November 2018, we entered into an amended first lien credit and guaranty agreement, or the 2018 Credit Facility, which consists of a first lien term loan facility, or 2018 Term Loan, with a principal amount of $535.0 million and a 2018 Revolving Facility of $40.0 million, or the 2018 Revolving Facility. The 2018 Term Loan matures in November 2024 and the 2018 Revolving Facility matures in November 2023.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At June 30, 2021, total borrowings under our 2018 Term Loan was $521.6 million. We determined that the fair value of our long-term debt approximates its carrying value as of June 30, 2021 and December 31, 2020. We estimated the fair value of our long-term debt using Level 2 inputs based on recent observable trades of our 2018 Term Loan. The effective interest rate of the 2018 Term Loan is 5.0% and 5.1% for June 30, 2021 and December 31, 2020, respectively. At June 30, 2021 and December 31, 2020, we had no amounts outstanding under our 2018 Revolving Facility or any outstanding letters of credit. We were in compliance with all financial covenants as of June 30, 2021 and December 31, 2020. </w:t>
      </w:r>
    </w:p>
    <w:p>
      <w:pPr>
        <w:pStyle w:val="TextBody"/>
        <w:spacing w:before="240" w:after="0"/>
        <w:jc w:val="left"/>
        <w:rPr>
          <w:rFonts w:ascii="Times New Roman" w:hAnsi="Times New Roman"/>
          <w:sz w:val="20"/>
        </w:rPr>
      </w:pPr>
      <w:r>
        <w:rPr>
          <w:rFonts w:ascii="Times New Roman" w:hAnsi="Times New Roman"/>
          <w:sz w:val="20"/>
        </w:rPr>
        <w:t xml:space="preserve">In March 2020, in response to the World Health Organization’s declaration of </w:t>
      </w:r>
    </w:p>
    <w:p>
      <w:pPr>
        <w:pStyle w:val="TextBody"/>
        <w:spacing w:before="240" w:after="0"/>
        <w:jc w:val="left"/>
        <w:rPr>
          <w:rFonts w:ascii="Times New Roman" w:hAnsi="Times New Roman"/>
          <w:spacing w:val="0"/>
          <w:sz w:val="20"/>
        </w:rPr>
      </w:pPr>
      <w:r>
        <w:rPr>
          <w:rFonts w:ascii="Times New Roman" w:hAnsi="Times New Roman"/>
          <w:spacing w:val="0"/>
          <w:sz w:val="20"/>
        </w:rPr>
        <w:t>COVID-19,</w:t>
      </w:r>
    </w:p>
    <w:p>
      <w:pPr>
        <w:pStyle w:val="TextBody"/>
        <w:spacing w:before="240" w:after="0"/>
        <w:jc w:val="left"/>
        <w:rPr>
          <w:rFonts w:ascii="Times New Roman" w:hAnsi="Times New Roman"/>
          <w:sz w:val="20"/>
        </w:rPr>
      </w:pPr>
      <w:r>
        <w:rPr>
          <w:rFonts w:ascii="Times New Roman" w:hAnsi="Times New Roman"/>
          <w:sz w:val="20"/>
        </w:rPr>
        <w:t xml:space="preserve">we drew down the full $40.0 million available from our 2018 Revolving Facility. The 2018 Revolving Facility was paid in full in May 2020. </w:t>
      </w:r>
    </w:p>
    <w:p>
      <w:pPr>
        <w:pStyle w:val="TextBody"/>
        <w:spacing w:before="240" w:after="0"/>
        <w:jc w:val="left"/>
        <w:rPr>
          <w:rFonts w:ascii="Times New Roman" w:hAnsi="Times New Roman"/>
          <w:spacing w:val="0"/>
          <w:sz w:val="20"/>
        </w:rPr>
      </w:pPr>
      <w:r>
        <w:rPr>
          <w:rFonts w:ascii="Times New Roman" w:hAnsi="Times New Roman"/>
          <w:spacing w:val="0"/>
          <w:sz w:val="20"/>
        </w:rPr>
        <w:t>In July 2021 we repaid the outstanding principal of</w:t>
      </w:r>
    </w:p>
    <w:p>
      <w:pPr>
        <w:pStyle w:val="TextBody"/>
        <w:spacing w:before="240" w:after="0"/>
        <w:jc w:val="left"/>
        <w:rPr>
          <w:spacing w:val="0"/>
        </w:rPr>
      </w:pPr>
      <w:r>
        <w:rPr>
          <w:spacing w:val="0"/>
        </w:rPr>
        <w:t> </w:t>
      </w:r>
    </w:p>
    <w:p>
      <w:pPr>
        <w:pStyle w:val="TextBody"/>
        <w:spacing w:before="240" w:after="0"/>
        <w:jc w:val="left"/>
        <w:rPr>
          <w:rFonts w:ascii="Times New Roman" w:hAnsi="Times New Roman"/>
          <w:spacing w:val="0"/>
          <w:sz w:val="20"/>
        </w:rPr>
      </w:pPr>
      <w:r>
        <w:rPr>
          <w:rFonts w:ascii="Times New Roman" w:hAnsi="Times New Roman"/>
          <w:spacing w:val="0"/>
          <w:sz w:val="20"/>
        </w:rPr>
        <w:t>$</w:t>
      </w:r>
    </w:p>
    <w:p>
      <w:pPr>
        <w:pStyle w:val="TextBody"/>
        <w:spacing w:before="240" w:after="0"/>
        <w:jc w:val="left"/>
        <w:rPr>
          <w:rFonts w:ascii="Times New Roman" w:hAnsi="Times New Roman"/>
          <w:sz w:val="20"/>
        </w:rPr>
      </w:pPr>
      <w:r>
        <w:rPr>
          <w:rFonts w:ascii="Times New Roman" w:hAnsi="Times New Roman"/>
          <w:sz w:val="20"/>
        </w:rPr>
        <w:t>521.6</w:t>
      </w:r>
    </w:p>
    <w:p>
      <w:pPr>
        <w:pStyle w:val="TextBody"/>
        <w:spacing w:before="240" w:after="0"/>
        <w:jc w:val="left"/>
        <w:rPr>
          <w:spacing w:val="0"/>
        </w:rPr>
      </w:pPr>
      <w:r>
        <w:rPr>
          <w:spacing w:val="0"/>
        </w:rPr>
        <w:t>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million of our 2018 Term Loan in full from the proceeds from our IPO. We also amended and restated our 2018 Revolving Facility by increasing the availability to </w:t>
      </w:r>
    </w:p>
    <w:p>
      <w:pPr>
        <w:pStyle w:val="TextBody"/>
        <w:spacing w:before="240" w:after="0"/>
        <w:jc w:val="left"/>
        <w:rPr>
          <w:rFonts w:ascii="Times New Roman" w:hAnsi="Times New Roman"/>
          <w:spacing w:val="0"/>
          <w:sz w:val="20"/>
        </w:rPr>
      </w:pPr>
      <w:r>
        <w:rPr>
          <w:rFonts w:ascii="Times New Roman" w:hAnsi="Times New Roman"/>
          <w:spacing w:val="0"/>
          <w:sz w:val="20"/>
        </w:rPr>
        <w:t>$</w:t>
      </w:r>
    </w:p>
    <w:p>
      <w:pPr>
        <w:pStyle w:val="TextBody"/>
        <w:spacing w:before="240" w:after="0"/>
        <w:jc w:val="left"/>
        <w:rPr>
          <w:rFonts w:ascii="Times New Roman" w:hAnsi="Times New Roman"/>
          <w:sz w:val="20"/>
        </w:rPr>
      </w:pPr>
      <w:r>
        <w:rPr>
          <w:rFonts w:ascii="Times New Roman" w:hAnsi="Times New Roman"/>
          <w:sz w:val="20"/>
        </w:rPr>
        <w:t>150.0</w:t>
      </w:r>
    </w:p>
    <w:p>
      <w:pPr>
        <w:pStyle w:val="TextBody"/>
        <w:spacing w:before="240" w:after="0"/>
        <w:jc w:val="left"/>
        <w:rPr>
          <w:spacing w:val="0"/>
        </w:rPr>
      </w:pPr>
      <w:r>
        <w:rPr>
          <w:spacing w:val="0"/>
        </w:rPr>
        <w:t>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million over a five-year period. See Note 15. Subsequent Events. </w:t>
      </w: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Note 7. Derivatives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In June 2021, our financial guarantee of the personal loan of a former executive officer was waived and we recognized a gain of $0.1 million from the cancellation of our financial guarantee derivative in other income (expense), net in the accompanying condensed consolidated statements of operations for the three months ended June 30, 2021. The associated restricted cash equivalent of $25.0 million became unrestricted and was reclassified to cash and cash equivalents.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15 </w:t>
      </w:r>
    </w:p>
    <w:p>
      <w:pPr>
        <w:pStyle w:val="HorizontalLine"/>
        <w:rPr/>
      </w:pPr>
      <w:r>
        <w:rPr/>
      </w:r>
    </w:p>
    <w:p>
      <w:pPr>
        <w:pStyle w:val="TextBody"/>
        <w:spacing w:before="0" w:after="0"/>
        <w:ind w:left="0" w:right="0" w:hanging="0"/>
        <w:rPr/>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Due to the impact of </w:t>
      </w:r>
    </w:p>
    <w:p>
      <w:pPr>
        <w:pStyle w:val="TextBody"/>
        <w:spacing w:before="0" w:after="0"/>
        <w:jc w:val="left"/>
        <w:rPr>
          <w:rFonts w:ascii="Times New Roman" w:hAnsi="Times New Roman"/>
          <w:spacing w:val="0"/>
          <w:sz w:val="20"/>
        </w:rPr>
      </w:pPr>
      <w:r>
        <w:rPr>
          <w:rFonts w:ascii="Times New Roman" w:hAnsi="Times New Roman"/>
          <w:spacing w:val="0"/>
          <w:sz w:val="20"/>
        </w:rPr>
        <w:t>COVID-19</w:t>
      </w:r>
    </w:p>
    <w:p>
      <w:pPr>
        <w:pStyle w:val="TextBody"/>
        <w:spacing w:before="0" w:after="0"/>
        <w:jc w:val="left"/>
        <w:rPr>
          <w:rFonts w:ascii="Times New Roman" w:hAnsi="Times New Roman"/>
          <w:sz w:val="20"/>
        </w:rPr>
      </w:pPr>
      <w:r>
        <w:rPr>
          <w:rFonts w:ascii="Times New Roman" w:hAnsi="Times New Roman"/>
          <w:sz w:val="20"/>
        </w:rPr>
        <w:t xml:space="preserve">and decreases in LIBOR, in March 2020, we entered into two </w:t>
      </w:r>
    </w:p>
    <w:p>
      <w:pPr>
        <w:pStyle w:val="TextBody"/>
        <w:spacing w:before="0" w:after="0"/>
        <w:jc w:val="left"/>
        <w:rPr>
          <w:rFonts w:ascii="Times New Roman" w:hAnsi="Times New Roman"/>
          <w:spacing w:val="0"/>
          <w:sz w:val="20"/>
        </w:rPr>
      </w:pPr>
      <w:r>
        <w:rPr>
          <w:rFonts w:ascii="Times New Roman" w:hAnsi="Times New Roman"/>
          <w:spacing w:val="0"/>
          <w:sz w:val="20"/>
        </w:rPr>
        <w:t>blend-and-extend</w:t>
      </w:r>
    </w:p>
    <w:p>
      <w:pPr>
        <w:pStyle w:val="TextBody"/>
        <w:spacing w:before="0" w:after="0"/>
        <w:jc w:val="left"/>
        <w:rPr>
          <w:rFonts w:ascii="Times New Roman" w:hAnsi="Times New Roman"/>
          <w:sz w:val="20"/>
        </w:rPr>
      </w:pPr>
      <w:r>
        <w:rPr>
          <w:rFonts w:ascii="Times New Roman" w:hAnsi="Times New Roman"/>
          <w:sz w:val="20"/>
        </w:rPr>
        <w:t xml:space="preserve">transactions to modify our initial swaps where the derivative liability of $12.3 million was carried over to the modified swaps, the fixed rate of 2.3% on the initial swaps was modified to a new average fixed interest rate of 1.7% and the maturity date was extended by two years to April 2024. The notional amount of each modified swap was $96.6 million. At the time of modification, the initial swaps were </w:t>
      </w:r>
    </w:p>
    <w:p>
      <w:pPr>
        <w:pStyle w:val="TextBody"/>
        <w:spacing w:before="0" w:after="0"/>
        <w:jc w:val="left"/>
        <w:rPr>
          <w:rFonts w:ascii="Times New Roman" w:hAnsi="Times New Roman"/>
          <w:spacing w:val="0"/>
          <w:sz w:val="20"/>
        </w:rPr>
      </w:pPr>
      <w:r>
        <w:rPr>
          <w:rFonts w:ascii="Times New Roman" w:hAnsi="Times New Roman"/>
          <w:spacing w:val="0"/>
          <w:sz w:val="20"/>
        </w:rPr>
        <w:t>de-designated</w:t>
      </w:r>
    </w:p>
    <w:p>
      <w:pPr>
        <w:pStyle w:val="TextBody"/>
        <w:spacing w:before="0" w:after="0"/>
        <w:jc w:val="left"/>
        <w:rPr>
          <w:rFonts w:ascii="Times New Roman" w:hAnsi="Times New Roman"/>
          <w:sz w:val="20"/>
        </w:rPr>
      </w:pPr>
      <w:r>
        <w:rPr>
          <w:rFonts w:ascii="Times New Roman" w:hAnsi="Times New Roman"/>
          <w:sz w:val="20"/>
        </w:rPr>
        <w:t xml:space="preserve">as cash flow hedges and amounts in other comprehensive income were frozen and are amortized to interest expense over the life of the original hedge relationship. As the modified swaps were considered </w:t>
      </w:r>
    </w:p>
    <w:p>
      <w:pPr>
        <w:pStyle w:val="TextBody"/>
        <w:spacing w:before="0" w:after="0"/>
        <w:jc w:val="left"/>
        <w:rPr>
          <w:rFonts w:ascii="Times New Roman" w:hAnsi="Times New Roman"/>
          <w:spacing w:val="0"/>
          <w:sz w:val="20"/>
        </w:rPr>
      </w:pPr>
      <w:r>
        <w:rPr>
          <w:rFonts w:ascii="Times New Roman" w:hAnsi="Times New Roman"/>
          <w:spacing w:val="0"/>
          <w:sz w:val="20"/>
        </w:rPr>
        <w:t>off-market,</w:t>
      </w:r>
    </w:p>
    <w:p>
      <w:pPr>
        <w:pStyle w:val="TextBody"/>
        <w:spacing w:before="0" w:after="0"/>
        <w:jc w:val="left"/>
        <w:rPr>
          <w:rFonts w:ascii="Times New Roman" w:hAnsi="Times New Roman"/>
          <w:sz w:val="20"/>
        </w:rPr>
      </w:pPr>
      <w:r>
        <w:rPr>
          <w:rFonts w:ascii="Times New Roman" w:hAnsi="Times New Roman"/>
          <w:sz w:val="20"/>
        </w:rPr>
        <w:t xml:space="preserve">they were accounted for as a debt host, and an embedded </w:t>
      </w:r>
    </w:p>
    <w:p>
      <w:pPr>
        <w:pStyle w:val="TextBody"/>
        <w:spacing w:before="0" w:after="0"/>
        <w:jc w:val="left"/>
        <w:rPr>
          <w:rFonts w:ascii="Times New Roman" w:hAnsi="Times New Roman"/>
          <w:spacing w:val="0"/>
          <w:sz w:val="20"/>
        </w:rPr>
      </w:pPr>
      <w:r>
        <w:rPr>
          <w:rFonts w:ascii="Times New Roman" w:hAnsi="Times New Roman"/>
          <w:spacing w:val="0"/>
          <w:sz w:val="20"/>
        </w:rPr>
        <w:t>at-market</w:t>
      </w:r>
    </w:p>
    <w:p>
      <w:pPr>
        <w:pStyle w:val="TextBody"/>
        <w:spacing w:before="0" w:after="0"/>
        <w:jc w:val="left"/>
        <w:rPr>
          <w:rFonts w:ascii="Times New Roman" w:hAnsi="Times New Roman"/>
          <w:sz w:val="20"/>
        </w:rPr>
      </w:pPr>
      <w:r>
        <w:rPr>
          <w:rFonts w:ascii="Times New Roman" w:hAnsi="Times New Roman"/>
          <w:sz w:val="20"/>
        </w:rPr>
        <w:t xml:space="preserve">derivative was bifurcated from the debt host. The </w:t>
      </w:r>
    </w:p>
    <w:p>
      <w:pPr>
        <w:pStyle w:val="TextBody"/>
        <w:spacing w:before="0" w:after="0"/>
        <w:jc w:val="left"/>
        <w:rPr>
          <w:rFonts w:ascii="Times New Roman" w:hAnsi="Times New Roman"/>
          <w:spacing w:val="0"/>
          <w:sz w:val="20"/>
        </w:rPr>
      </w:pPr>
      <w:r>
        <w:rPr>
          <w:rFonts w:ascii="Times New Roman" w:hAnsi="Times New Roman"/>
          <w:spacing w:val="0"/>
          <w:sz w:val="20"/>
        </w:rPr>
        <w:t>at-market</w:t>
      </w:r>
    </w:p>
    <w:p>
      <w:pPr>
        <w:pStyle w:val="TextBody"/>
        <w:spacing w:before="0" w:after="0"/>
        <w:jc w:val="left"/>
        <w:rPr>
          <w:rFonts w:ascii="Times New Roman" w:hAnsi="Times New Roman"/>
          <w:sz w:val="20"/>
        </w:rPr>
      </w:pPr>
      <w:r>
        <w:rPr>
          <w:rFonts w:ascii="Times New Roman" w:hAnsi="Times New Roman"/>
          <w:sz w:val="20"/>
        </w:rPr>
        <w:t xml:space="preserve">portion of the modified swaps were designated as cash flow hedges. The hybrid debt host is accounted for at amortized cost basis and will be amortized as we settle our modified swaps over the extended term with related interest recognized in interest expense, net in the accompanying condensed consolidated statements of operations.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Derivative financial instruments and hybrid debt consisted of the following (in thousands): </w:t>
      </w:r>
    </w:p>
    <w:p>
      <w:pPr>
        <w:pStyle w:val="TextBody"/>
        <w:spacing w:before="0" w:after="0"/>
        <w:jc w:val="left"/>
        <w:rPr>
          <w:spacing w:val="0"/>
        </w:rPr>
      </w:pPr>
      <w:r>
        <w:rPr>
          <w:spacing w:val="0"/>
        </w:rPr>
        <w:t> </w:t>
      </w:r>
    </w:p>
    <w:tbl>
      <w:tblPr>
        <w:tblW w:w="8055" w:type="dxa"/>
        <w:jc w:val="left"/>
        <w:tblInd w:w="0" w:type="dxa"/>
        <w:tblCellMar>
          <w:top w:w="0" w:type="dxa"/>
          <w:left w:w="0" w:type="dxa"/>
          <w:bottom w:w="0" w:type="dxa"/>
          <w:right w:w="0" w:type="dxa"/>
        </w:tblCellMar>
      </w:tblPr>
      <w:tblGrid>
        <w:gridCol w:w="4310"/>
        <w:gridCol w:w="120"/>
        <w:gridCol w:w="260"/>
        <w:gridCol w:w="1155"/>
        <w:gridCol w:w="60"/>
        <w:gridCol w:w="120"/>
        <w:gridCol w:w="360"/>
        <w:gridCol w:w="1595"/>
        <w:gridCol w:w="75"/>
      </w:tblGrid>
      <w:tr>
        <w:trPr/>
        <w:tc>
          <w:tcPr>
            <w:tcW w:w="431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1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1595"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431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15" w:type="dxa"/>
            <w:gridSpan w:val="2"/>
            <w:tcBorders/>
            <w:shd w:fill="auto" w:val="clear"/>
            <w:vAlign w:val="center"/>
          </w:tcPr>
          <w:p>
            <w:pPr>
              <w:pStyle w:val="TableContents"/>
              <w:spacing w:before="0" w:after="0"/>
              <w:jc w:val="center"/>
              <w:rPr>
                <w:b/>
                <w:spacing w:val="0"/>
              </w:rPr>
            </w:pPr>
            <w:r>
              <w:rPr>
                <w:b/>
                <w:spacing w:val="0"/>
              </w:rPr>
              <w:t>June 30, 2021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955" w:type="dxa"/>
            <w:gridSpan w:val="2"/>
            <w:tcBorders/>
            <w:shd w:fill="auto" w:val="clear"/>
            <w:vAlign w:val="center"/>
          </w:tcPr>
          <w:p>
            <w:pPr>
              <w:pStyle w:val="TableContents"/>
              <w:spacing w:before="0" w:after="0"/>
              <w:jc w:val="center"/>
              <w:rPr>
                <w:b/>
                <w:spacing w:val="0"/>
              </w:rPr>
            </w:pPr>
            <w:r>
              <w:rPr>
                <w:b/>
                <w:spacing w:val="0"/>
              </w:rPr>
              <w:t>December 31, 2020</w:t>
            </w:r>
          </w:p>
        </w:tc>
        <w:tc>
          <w:tcPr>
            <w:tcW w:w="75" w:type="dxa"/>
            <w:tcBorders/>
            <w:shd w:fill="auto" w:val="clear"/>
            <w:vAlign w:val="center"/>
          </w:tcPr>
          <w:p>
            <w:pPr>
              <w:pStyle w:val="TableContents"/>
              <w:spacing w:before="0" w:after="283"/>
              <w:rPr/>
            </w:pPr>
            <w:r>
              <w:rPr/>
              <w:t> </w:t>
            </w:r>
          </w:p>
        </w:tc>
      </w:tr>
      <w:tr>
        <w:trPr/>
        <w:tc>
          <w:tcPr>
            <w:tcW w:w="431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Interest rate swap derivative liability, current portion</w:t>
            </w:r>
          </w:p>
        </w:tc>
        <w:tc>
          <w:tcPr>
            <w:tcW w:w="120" w:type="dxa"/>
            <w:tcBorders/>
            <w:shd w:fill="CCEEFF" w:val="clear"/>
            <w:vAlign w:val="center"/>
          </w:tcPr>
          <w:p>
            <w:pPr>
              <w:pStyle w:val="TableContents"/>
              <w:spacing w:before="0" w:after="283"/>
              <w:rPr/>
            </w:pPr>
            <w:r>
              <w:rPr/>
              <w:t>  </w:t>
            </w:r>
          </w:p>
        </w:tc>
        <w:tc>
          <w:tcPr>
            <w:tcW w:w="260" w:type="dxa"/>
            <w:tcBorders>
              <w:bottom w:val="double" w:sz="4" w:space="0" w:color="000000"/>
            </w:tcBorders>
            <w:shd w:fill="CCEEFF" w:val="clear"/>
            <w:tcMar>
              <w:bottom w:w="28" w:type="dxa"/>
            </w:tcMar>
            <w:vAlign w:val="center"/>
          </w:tcPr>
          <w:p>
            <w:pPr>
              <w:pStyle w:val="TableContents"/>
              <w:spacing w:before="0" w:after="283"/>
              <w:rPr/>
            </w:pPr>
            <w:r>
              <w:rPr/>
              <w:t>$</w:t>
            </w:r>
          </w:p>
        </w:tc>
        <w:tc>
          <w:tcPr>
            <w:tcW w:w="1155" w:type="dxa"/>
            <w:tcBorders>
              <w:bottom w:val="double" w:sz="4" w:space="0" w:color="000000"/>
            </w:tcBorders>
            <w:shd w:fill="CCEEFF" w:val="clear"/>
            <w:tcMar>
              <w:bottom w:w="28" w:type="dxa"/>
            </w:tcMar>
            <w:vAlign w:val="center"/>
          </w:tcPr>
          <w:p>
            <w:pPr>
              <w:pStyle w:val="TableContents"/>
              <w:spacing w:before="0" w:after="283"/>
              <w:jc w:val="right"/>
              <w:rPr/>
            </w:pPr>
            <w:r>
              <w:rPr/>
              <w:t> </w:t>
            </w:r>
            <w:r>
              <w:rPr/>
              <w:t>2,289</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360" w:type="dxa"/>
            <w:tcBorders>
              <w:bottom w:val="double" w:sz="4" w:space="0" w:color="000000"/>
            </w:tcBorders>
            <w:shd w:fill="CCEEFF" w:val="clear"/>
            <w:tcMar>
              <w:bottom w:w="28" w:type="dxa"/>
            </w:tcMar>
            <w:vAlign w:val="center"/>
          </w:tcPr>
          <w:p>
            <w:pPr>
              <w:pStyle w:val="TableContents"/>
              <w:spacing w:before="0" w:after="283"/>
              <w:rPr/>
            </w:pPr>
            <w:r>
              <w:rPr/>
              <w:t>$</w:t>
            </w:r>
          </w:p>
        </w:tc>
        <w:tc>
          <w:tcPr>
            <w:tcW w:w="1595" w:type="dxa"/>
            <w:tcBorders>
              <w:bottom w:val="double" w:sz="4" w:space="0" w:color="000000"/>
            </w:tcBorders>
            <w:shd w:fill="CCEEFF" w:val="clear"/>
            <w:tcMar>
              <w:bottom w:w="28" w:type="dxa"/>
            </w:tcMar>
            <w:vAlign w:val="center"/>
          </w:tcPr>
          <w:p>
            <w:pPr>
              <w:pStyle w:val="TableContents"/>
              <w:spacing w:before="0" w:after="283"/>
              <w:jc w:val="right"/>
              <w:rPr/>
            </w:pPr>
            <w:r>
              <w:rPr/>
              <w:t> </w:t>
            </w:r>
            <w:r>
              <w:rPr/>
              <w:t>2,177</w:t>
            </w:r>
          </w:p>
        </w:tc>
        <w:tc>
          <w:tcPr>
            <w:tcW w:w="75" w:type="dxa"/>
            <w:tcBorders/>
            <w:shd w:fill="CCEEFF" w:val="clear"/>
            <w:vAlign w:val="center"/>
          </w:tcPr>
          <w:p>
            <w:pPr>
              <w:pStyle w:val="TableContents"/>
              <w:spacing w:before="0" w:after="283"/>
              <w:rPr/>
            </w:pPr>
            <w:r>
              <w:rPr/>
              <w:t> </w:t>
            </w:r>
          </w:p>
        </w:tc>
      </w:tr>
      <w:tr>
        <w:trPr/>
        <w:tc>
          <w:tcPr>
            <w:tcW w:w="4310" w:type="dxa"/>
            <w:tcBorders/>
            <w:shd w:fill="auto" w:val="clear"/>
            <w:vAlign w:val="center"/>
          </w:tcPr>
          <w:p>
            <w:pPr>
              <w:pStyle w:val="TableContents"/>
              <w:spacing w:before="0" w:after="283"/>
              <w:rPr>
                <w:sz w:val="4"/>
                <w:szCs w:val="4"/>
              </w:rPr>
            </w:pPr>
            <w:r>
              <w:rPr>
                <w:sz w:val="4"/>
                <w:szCs w:val="4"/>
              </w:rPr>
            </w:r>
          </w:p>
        </w:tc>
        <w:tc>
          <w:tcPr>
            <w:tcW w:w="1595" w:type="dxa"/>
            <w:gridSpan w:val="4"/>
            <w:tcBorders/>
            <w:shd w:fill="auto" w:val="clear"/>
            <w:vAlign w:val="center"/>
          </w:tcPr>
          <w:p>
            <w:pPr>
              <w:pStyle w:val="TableContents"/>
              <w:spacing w:before="0" w:after="283"/>
              <w:rPr>
                <w:sz w:val="4"/>
                <w:szCs w:val="4"/>
              </w:rPr>
            </w:pPr>
            <w:r>
              <w:rPr>
                <w:sz w:val="4"/>
                <w:szCs w:val="4"/>
              </w:rPr>
            </w:r>
          </w:p>
        </w:tc>
        <w:tc>
          <w:tcPr>
            <w:tcW w:w="2150" w:type="dxa"/>
            <w:gridSpan w:val="4"/>
            <w:tcBorders/>
            <w:shd w:fill="auto" w:val="clear"/>
            <w:vAlign w:val="center"/>
          </w:tcPr>
          <w:p>
            <w:pPr>
              <w:pStyle w:val="TableContents"/>
              <w:spacing w:before="0" w:after="283"/>
              <w:rPr>
                <w:sz w:val="4"/>
                <w:szCs w:val="4"/>
              </w:rPr>
            </w:pPr>
            <w:r>
              <w:rPr>
                <w:sz w:val="4"/>
                <w:szCs w:val="4"/>
              </w:rPr>
            </w:r>
          </w:p>
        </w:tc>
      </w:tr>
      <w:tr>
        <w:trPr/>
        <w:tc>
          <w:tcPr>
            <w:tcW w:w="431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Interest rate swaps</w:t>
            </w:r>
          </w:p>
        </w:tc>
        <w:tc>
          <w:tcPr>
            <w:tcW w:w="12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rPr/>
            </w:pPr>
            <w:r>
              <w:rPr/>
              <w:t> </w:t>
            </w:r>
          </w:p>
        </w:tc>
        <w:tc>
          <w:tcPr>
            <w:tcW w:w="1155" w:type="dxa"/>
            <w:tcBorders/>
            <w:shd w:fill="auto" w:val="clear"/>
            <w:vAlign w:val="center"/>
          </w:tcPr>
          <w:p>
            <w:pPr>
              <w:pStyle w:val="TableContents"/>
              <w:spacing w:before="0" w:after="283"/>
              <w:jc w:val="right"/>
              <w:rPr/>
            </w:pPr>
            <w:r>
              <w:rPr/>
              <w:t>395</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60" w:type="dxa"/>
            <w:tcBorders/>
            <w:shd w:fill="auto" w:val="clear"/>
            <w:vAlign w:val="center"/>
          </w:tcPr>
          <w:p>
            <w:pPr>
              <w:pStyle w:val="TableContents"/>
              <w:spacing w:before="0" w:after="283"/>
              <w:rPr/>
            </w:pPr>
            <w:r>
              <w:rPr/>
              <w:t> </w:t>
            </w:r>
          </w:p>
        </w:tc>
        <w:tc>
          <w:tcPr>
            <w:tcW w:w="1595" w:type="dxa"/>
            <w:tcBorders/>
            <w:shd w:fill="auto" w:val="clear"/>
            <w:vAlign w:val="center"/>
          </w:tcPr>
          <w:p>
            <w:pPr>
              <w:pStyle w:val="TableContents"/>
              <w:spacing w:before="0" w:after="283"/>
              <w:jc w:val="right"/>
              <w:rPr/>
            </w:pPr>
            <w:r>
              <w:rPr/>
              <w:t>3,640</w:t>
            </w:r>
          </w:p>
        </w:tc>
        <w:tc>
          <w:tcPr>
            <w:tcW w:w="75" w:type="dxa"/>
            <w:tcBorders/>
            <w:shd w:fill="auto" w:val="clear"/>
            <w:vAlign w:val="center"/>
          </w:tcPr>
          <w:p>
            <w:pPr>
              <w:pStyle w:val="TableContents"/>
              <w:spacing w:before="0" w:after="283"/>
              <w:rPr/>
            </w:pPr>
            <w:r>
              <w:rPr/>
              <w:t> </w:t>
            </w:r>
          </w:p>
        </w:tc>
      </w:tr>
      <w:tr>
        <w:trPr/>
        <w:tc>
          <w:tcPr>
            <w:tcW w:w="431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Financial guarantee</w:t>
            </w:r>
          </w:p>
        </w:tc>
        <w:tc>
          <w:tcPr>
            <w:tcW w:w="120" w:type="dxa"/>
            <w:tcBorders/>
            <w:shd w:fill="CCEEFF" w:val="clear"/>
            <w:vAlign w:val="center"/>
          </w:tcPr>
          <w:p>
            <w:pPr>
              <w:pStyle w:val="TableContents"/>
              <w:spacing w:before="0" w:after="283"/>
              <w:rPr/>
            </w:pPr>
            <w:r>
              <w:rPr/>
              <w:t>  </w:t>
            </w:r>
          </w:p>
        </w:tc>
        <w:tc>
          <w:tcPr>
            <w:tcW w:w="260" w:type="dxa"/>
            <w:tcBorders/>
            <w:shd w:fill="CCEEFF" w:val="clear"/>
            <w:vAlign w:val="center"/>
          </w:tcPr>
          <w:p>
            <w:pPr>
              <w:pStyle w:val="TableContents"/>
              <w:spacing w:before="0" w:after="283"/>
              <w:rPr/>
            </w:pPr>
            <w:r>
              <w:rPr/>
              <w:t> </w:t>
            </w:r>
          </w:p>
        </w:tc>
        <w:tc>
          <w:tcPr>
            <w:tcW w:w="1155"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360" w:type="dxa"/>
            <w:tcBorders/>
            <w:shd w:fill="CCEEFF" w:val="clear"/>
            <w:vAlign w:val="center"/>
          </w:tcPr>
          <w:p>
            <w:pPr>
              <w:pStyle w:val="TableContents"/>
              <w:spacing w:before="0" w:after="283"/>
              <w:rPr/>
            </w:pPr>
            <w:r>
              <w:rPr/>
              <w:t> </w:t>
            </w:r>
          </w:p>
        </w:tc>
        <w:tc>
          <w:tcPr>
            <w:tcW w:w="1595" w:type="dxa"/>
            <w:tcBorders/>
            <w:shd w:fill="CCEEFF" w:val="clear"/>
            <w:vAlign w:val="center"/>
          </w:tcPr>
          <w:p>
            <w:pPr>
              <w:pStyle w:val="TableContents"/>
              <w:spacing w:before="0" w:after="283"/>
              <w:jc w:val="right"/>
              <w:rPr/>
            </w:pPr>
            <w:r>
              <w:rPr/>
              <w:t>150</w:t>
            </w:r>
          </w:p>
        </w:tc>
        <w:tc>
          <w:tcPr>
            <w:tcW w:w="75" w:type="dxa"/>
            <w:tcBorders/>
            <w:shd w:fill="CCEEFF" w:val="clear"/>
            <w:vAlign w:val="center"/>
          </w:tcPr>
          <w:p>
            <w:pPr>
              <w:pStyle w:val="TableContents"/>
              <w:spacing w:before="0" w:after="283"/>
              <w:rPr/>
            </w:pPr>
            <w:r>
              <w:rPr/>
              <w:t> </w:t>
            </w:r>
          </w:p>
        </w:tc>
      </w:tr>
      <w:tr>
        <w:trPr/>
        <w:tc>
          <w:tcPr>
            <w:tcW w:w="431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5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6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9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5" w:type="dxa"/>
            <w:tcBorders/>
            <w:shd w:fill="auto" w:val="clear"/>
            <w:vAlign w:val="center"/>
          </w:tcPr>
          <w:p>
            <w:pPr>
              <w:pStyle w:val="TableContents"/>
              <w:spacing w:before="0" w:after="283"/>
              <w:rPr/>
            </w:pPr>
            <w:r>
              <w:rPr/>
              <w:t> </w:t>
            </w:r>
          </w:p>
        </w:tc>
      </w:tr>
      <w:tr>
        <w:trPr/>
        <w:tc>
          <w:tcPr>
            <w:tcW w:w="431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Total derivative liability, net of current portion</w:t>
            </w:r>
          </w:p>
        </w:tc>
        <w:tc>
          <w:tcPr>
            <w:tcW w:w="12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rPr/>
            </w:pPr>
            <w:r>
              <w:rPr/>
              <w:t>$</w:t>
            </w:r>
          </w:p>
        </w:tc>
        <w:tc>
          <w:tcPr>
            <w:tcW w:w="1155" w:type="dxa"/>
            <w:tcBorders/>
            <w:shd w:fill="auto" w:val="clear"/>
            <w:vAlign w:val="center"/>
          </w:tcPr>
          <w:p>
            <w:pPr>
              <w:pStyle w:val="TableContents"/>
              <w:spacing w:before="0" w:after="283"/>
              <w:jc w:val="right"/>
              <w:rPr/>
            </w:pPr>
            <w:r>
              <w:rPr/>
              <w:t>395</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60" w:type="dxa"/>
            <w:tcBorders/>
            <w:shd w:fill="auto" w:val="clear"/>
            <w:vAlign w:val="center"/>
          </w:tcPr>
          <w:p>
            <w:pPr>
              <w:pStyle w:val="TableContents"/>
              <w:spacing w:before="0" w:after="283"/>
              <w:rPr/>
            </w:pPr>
            <w:r>
              <w:rPr/>
              <w:t>$</w:t>
            </w:r>
          </w:p>
        </w:tc>
        <w:tc>
          <w:tcPr>
            <w:tcW w:w="1595" w:type="dxa"/>
            <w:tcBorders/>
            <w:shd w:fill="auto" w:val="clear"/>
            <w:vAlign w:val="center"/>
          </w:tcPr>
          <w:p>
            <w:pPr>
              <w:pStyle w:val="TableContents"/>
              <w:spacing w:before="0" w:after="283"/>
              <w:jc w:val="right"/>
              <w:rPr/>
            </w:pPr>
            <w:r>
              <w:rPr/>
              <w:t>3,790</w:t>
            </w:r>
          </w:p>
        </w:tc>
        <w:tc>
          <w:tcPr>
            <w:tcW w:w="75" w:type="dxa"/>
            <w:tcBorders/>
            <w:shd w:fill="auto" w:val="clear"/>
            <w:vAlign w:val="center"/>
          </w:tcPr>
          <w:p>
            <w:pPr>
              <w:pStyle w:val="TableContents"/>
              <w:spacing w:before="0" w:after="283"/>
              <w:rPr/>
            </w:pPr>
            <w:r>
              <w:rPr/>
              <w:t> </w:t>
            </w:r>
          </w:p>
        </w:tc>
      </w:tr>
      <w:tr>
        <w:trPr/>
        <w:tc>
          <w:tcPr>
            <w:tcW w:w="431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155"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6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595"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75" w:type="dxa"/>
            <w:tcBorders/>
            <w:shd w:fill="auto" w:val="clear"/>
            <w:vAlign w:val="center"/>
          </w:tcPr>
          <w:p>
            <w:pPr>
              <w:pStyle w:val="TableContents"/>
              <w:spacing w:before="0" w:after="283"/>
              <w:rPr/>
            </w:pPr>
            <w:r>
              <w:rPr/>
              <w:t> </w:t>
            </w:r>
          </w:p>
        </w:tc>
      </w:tr>
      <w:tr>
        <w:trPr/>
        <w:tc>
          <w:tcPr>
            <w:tcW w:w="4310" w:type="dxa"/>
            <w:tcBorders/>
            <w:shd w:fill="auto" w:val="clear"/>
            <w:vAlign w:val="center"/>
          </w:tcPr>
          <w:p>
            <w:pPr>
              <w:pStyle w:val="TableContents"/>
              <w:spacing w:before="0" w:after="283"/>
              <w:rPr>
                <w:sz w:val="4"/>
                <w:szCs w:val="4"/>
              </w:rPr>
            </w:pPr>
            <w:r>
              <w:rPr>
                <w:sz w:val="4"/>
                <w:szCs w:val="4"/>
              </w:rPr>
            </w:r>
          </w:p>
        </w:tc>
        <w:tc>
          <w:tcPr>
            <w:tcW w:w="1595" w:type="dxa"/>
            <w:gridSpan w:val="4"/>
            <w:tcBorders/>
            <w:shd w:fill="auto" w:val="clear"/>
            <w:vAlign w:val="center"/>
          </w:tcPr>
          <w:p>
            <w:pPr>
              <w:pStyle w:val="TableContents"/>
              <w:spacing w:before="0" w:after="283"/>
              <w:rPr>
                <w:sz w:val="4"/>
                <w:szCs w:val="4"/>
              </w:rPr>
            </w:pPr>
            <w:r>
              <w:rPr>
                <w:sz w:val="4"/>
                <w:szCs w:val="4"/>
              </w:rPr>
            </w:r>
          </w:p>
        </w:tc>
        <w:tc>
          <w:tcPr>
            <w:tcW w:w="2150" w:type="dxa"/>
            <w:gridSpan w:val="4"/>
            <w:tcBorders/>
            <w:shd w:fill="auto" w:val="clear"/>
            <w:vAlign w:val="center"/>
          </w:tcPr>
          <w:p>
            <w:pPr>
              <w:pStyle w:val="TableContents"/>
              <w:spacing w:before="0" w:after="283"/>
              <w:rPr>
                <w:sz w:val="4"/>
                <w:szCs w:val="4"/>
              </w:rPr>
            </w:pPr>
            <w:r>
              <w:rPr>
                <w:sz w:val="4"/>
                <w:szCs w:val="4"/>
              </w:rPr>
            </w:r>
          </w:p>
        </w:tc>
      </w:tr>
      <w:tr>
        <w:trPr/>
        <w:tc>
          <w:tcPr>
            <w:tcW w:w="431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Hybrid debt, current portion</w:t>
            </w:r>
          </w:p>
        </w:tc>
        <w:tc>
          <w:tcPr>
            <w:tcW w:w="120" w:type="dxa"/>
            <w:tcBorders/>
            <w:shd w:fill="CCEEFF" w:val="clear"/>
            <w:vAlign w:val="center"/>
          </w:tcPr>
          <w:p>
            <w:pPr>
              <w:pStyle w:val="TableContents"/>
              <w:spacing w:before="0" w:after="283"/>
              <w:rPr/>
            </w:pPr>
            <w:r>
              <w:rPr/>
              <w:t>  </w:t>
            </w:r>
          </w:p>
        </w:tc>
        <w:tc>
          <w:tcPr>
            <w:tcW w:w="260" w:type="dxa"/>
            <w:tcBorders/>
            <w:shd w:fill="CCEEFF" w:val="clear"/>
            <w:vAlign w:val="center"/>
          </w:tcPr>
          <w:p>
            <w:pPr>
              <w:pStyle w:val="TableContents"/>
              <w:spacing w:before="0" w:after="283"/>
              <w:rPr/>
            </w:pPr>
            <w:r>
              <w:rPr/>
              <w:t>$</w:t>
            </w:r>
          </w:p>
        </w:tc>
        <w:tc>
          <w:tcPr>
            <w:tcW w:w="1155" w:type="dxa"/>
            <w:tcBorders/>
            <w:shd w:fill="CCEEFF" w:val="clear"/>
            <w:vAlign w:val="center"/>
          </w:tcPr>
          <w:p>
            <w:pPr>
              <w:pStyle w:val="TableContents"/>
              <w:spacing w:before="0" w:after="283"/>
              <w:jc w:val="right"/>
              <w:rPr/>
            </w:pPr>
            <w:r>
              <w:rPr/>
              <w:t>3,265</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360" w:type="dxa"/>
            <w:tcBorders/>
            <w:shd w:fill="CCEEFF" w:val="clear"/>
            <w:vAlign w:val="center"/>
          </w:tcPr>
          <w:p>
            <w:pPr>
              <w:pStyle w:val="TableContents"/>
              <w:spacing w:before="0" w:after="283"/>
              <w:rPr/>
            </w:pPr>
            <w:r>
              <w:rPr/>
              <w:t>$</w:t>
            </w:r>
          </w:p>
        </w:tc>
        <w:tc>
          <w:tcPr>
            <w:tcW w:w="1595" w:type="dxa"/>
            <w:tcBorders/>
            <w:shd w:fill="CCEEFF" w:val="clear"/>
            <w:vAlign w:val="center"/>
          </w:tcPr>
          <w:p>
            <w:pPr>
              <w:pStyle w:val="TableContents"/>
              <w:spacing w:before="0" w:after="283"/>
              <w:jc w:val="right"/>
              <w:rPr/>
            </w:pPr>
            <w:r>
              <w:rPr/>
              <w:t>2,954</w:t>
            </w:r>
          </w:p>
        </w:tc>
        <w:tc>
          <w:tcPr>
            <w:tcW w:w="75" w:type="dxa"/>
            <w:tcBorders/>
            <w:shd w:fill="CCEEFF" w:val="clear"/>
            <w:vAlign w:val="center"/>
          </w:tcPr>
          <w:p>
            <w:pPr>
              <w:pStyle w:val="TableContents"/>
              <w:spacing w:before="0" w:after="283"/>
              <w:rPr/>
            </w:pPr>
            <w:r>
              <w:rPr/>
              <w:t> </w:t>
            </w:r>
          </w:p>
        </w:tc>
      </w:tr>
      <w:tr>
        <w:trPr/>
        <w:tc>
          <w:tcPr>
            <w:tcW w:w="431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155"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6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595"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75" w:type="dxa"/>
            <w:tcBorders/>
            <w:shd w:fill="auto" w:val="clear"/>
            <w:vAlign w:val="center"/>
          </w:tcPr>
          <w:p>
            <w:pPr>
              <w:pStyle w:val="TableContents"/>
              <w:spacing w:before="0" w:after="283"/>
              <w:rPr/>
            </w:pPr>
            <w:r>
              <w:rPr/>
              <w:t> </w:t>
            </w:r>
          </w:p>
        </w:tc>
      </w:tr>
      <w:tr>
        <w:trPr/>
        <w:tc>
          <w:tcPr>
            <w:tcW w:w="431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Hybrid debt, net of current portion</w:t>
            </w:r>
          </w:p>
        </w:tc>
        <w:tc>
          <w:tcPr>
            <w:tcW w:w="12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rPr/>
            </w:pPr>
            <w:r>
              <w:rPr/>
              <w:t>$</w:t>
            </w:r>
          </w:p>
        </w:tc>
        <w:tc>
          <w:tcPr>
            <w:tcW w:w="1155" w:type="dxa"/>
            <w:tcBorders/>
            <w:shd w:fill="auto" w:val="clear"/>
            <w:vAlign w:val="center"/>
          </w:tcPr>
          <w:p>
            <w:pPr>
              <w:pStyle w:val="TableContents"/>
              <w:spacing w:before="0" w:after="283"/>
              <w:jc w:val="right"/>
              <w:rPr/>
            </w:pPr>
            <w:r>
              <w:rPr/>
              <w:t>6,510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60" w:type="dxa"/>
            <w:tcBorders/>
            <w:shd w:fill="auto" w:val="clear"/>
            <w:vAlign w:val="center"/>
          </w:tcPr>
          <w:p>
            <w:pPr>
              <w:pStyle w:val="TableContents"/>
              <w:spacing w:before="0" w:after="283"/>
              <w:rPr/>
            </w:pPr>
            <w:r>
              <w:rPr/>
              <w:t>$</w:t>
            </w:r>
          </w:p>
        </w:tc>
        <w:tc>
          <w:tcPr>
            <w:tcW w:w="1595" w:type="dxa"/>
            <w:tcBorders/>
            <w:shd w:fill="auto" w:val="clear"/>
            <w:vAlign w:val="center"/>
          </w:tcPr>
          <w:p>
            <w:pPr>
              <w:pStyle w:val="TableContents"/>
              <w:spacing w:before="0" w:after="283"/>
              <w:jc w:val="right"/>
              <w:rPr/>
            </w:pPr>
            <w:r>
              <w:rPr/>
              <w:t>8,152</w:t>
            </w:r>
          </w:p>
        </w:tc>
        <w:tc>
          <w:tcPr>
            <w:tcW w:w="75" w:type="dxa"/>
            <w:tcBorders/>
            <w:shd w:fill="auto" w:val="clear"/>
            <w:vAlign w:val="center"/>
          </w:tcPr>
          <w:p>
            <w:pPr>
              <w:pStyle w:val="TableContents"/>
              <w:spacing w:before="0" w:after="283"/>
              <w:rPr/>
            </w:pPr>
            <w:r>
              <w:rPr/>
              <w:t> </w:t>
            </w:r>
          </w:p>
        </w:tc>
      </w:tr>
      <w:tr>
        <w:trPr/>
        <w:tc>
          <w:tcPr>
            <w:tcW w:w="431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155"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6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595"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75"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pacing w:val="0"/>
          <w:sz w:val="20"/>
        </w:rPr>
      </w:pPr>
      <w:r>
        <w:rPr>
          <w:rFonts w:ascii="Times New Roman" w:hAnsi="Times New Roman"/>
          <w:spacing w:val="0"/>
          <w:sz w:val="20"/>
        </w:rPr>
        <w:t xml:space="preserve">The impact from losses from our interest rate cap, interest rate swaps, and hybrid debt on our condensed consolidated statements of operations were as follows (in thousands): </w:t>
      </w:r>
    </w:p>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4000"/>
        <w:gridCol w:w="120"/>
        <w:gridCol w:w="252"/>
        <w:gridCol w:w="1117"/>
        <w:gridCol w:w="108"/>
        <w:gridCol w:w="216"/>
        <w:gridCol w:w="252"/>
        <w:gridCol w:w="1120"/>
        <w:gridCol w:w="60"/>
        <w:gridCol w:w="120"/>
        <w:gridCol w:w="227"/>
        <w:gridCol w:w="1008"/>
        <w:gridCol w:w="97"/>
        <w:gridCol w:w="195"/>
        <w:gridCol w:w="227"/>
        <w:gridCol w:w="1011"/>
        <w:gridCol w:w="75"/>
      </w:tblGrid>
      <w:tr>
        <w:trPr/>
        <w:tc>
          <w:tcPr>
            <w:tcW w:w="400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52" w:type="dxa"/>
            <w:tcBorders/>
            <w:shd w:fill="auto" w:val="clear"/>
            <w:vAlign w:val="center"/>
          </w:tcPr>
          <w:p>
            <w:pPr>
              <w:pStyle w:val="TableContents"/>
              <w:spacing w:before="0" w:after="283"/>
              <w:rPr>
                <w:sz w:val="4"/>
                <w:szCs w:val="4"/>
              </w:rPr>
            </w:pPr>
            <w:r>
              <w:rPr>
                <w:sz w:val="4"/>
                <w:szCs w:val="4"/>
              </w:rPr>
            </w:r>
          </w:p>
        </w:tc>
        <w:tc>
          <w:tcPr>
            <w:tcW w:w="1117" w:type="dxa"/>
            <w:tcBorders/>
            <w:shd w:fill="auto" w:val="clear"/>
            <w:vAlign w:val="center"/>
          </w:tcPr>
          <w:p>
            <w:pPr>
              <w:pStyle w:val="TableContents"/>
              <w:spacing w:before="0" w:after="283"/>
              <w:rPr>
                <w:sz w:val="4"/>
                <w:szCs w:val="4"/>
              </w:rPr>
            </w:pPr>
            <w:r>
              <w:rPr>
                <w:sz w:val="4"/>
                <w:szCs w:val="4"/>
              </w:rPr>
            </w:r>
          </w:p>
        </w:tc>
        <w:tc>
          <w:tcPr>
            <w:tcW w:w="108"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252" w:type="dxa"/>
            <w:tcBorders/>
            <w:shd w:fill="auto" w:val="clear"/>
            <w:vAlign w:val="center"/>
          </w:tcPr>
          <w:p>
            <w:pPr>
              <w:pStyle w:val="TableContents"/>
              <w:spacing w:before="0" w:after="283"/>
              <w:rPr>
                <w:sz w:val="4"/>
                <w:szCs w:val="4"/>
              </w:rPr>
            </w:pPr>
            <w:r>
              <w:rPr>
                <w:sz w:val="4"/>
                <w:szCs w:val="4"/>
              </w:rPr>
            </w:r>
          </w:p>
        </w:tc>
        <w:tc>
          <w:tcPr>
            <w:tcW w:w="1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1008" w:type="dxa"/>
            <w:tcBorders/>
            <w:shd w:fill="auto" w:val="clear"/>
            <w:vAlign w:val="center"/>
          </w:tcPr>
          <w:p>
            <w:pPr>
              <w:pStyle w:val="TableContents"/>
              <w:spacing w:before="0" w:after="283"/>
              <w:rPr>
                <w:sz w:val="4"/>
                <w:szCs w:val="4"/>
              </w:rPr>
            </w:pPr>
            <w:r>
              <w:rPr>
                <w:sz w:val="4"/>
                <w:szCs w:val="4"/>
              </w:rPr>
            </w:r>
          </w:p>
        </w:tc>
        <w:tc>
          <w:tcPr>
            <w:tcW w:w="97"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1011"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400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065" w:type="dxa"/>
            <w:gridSpan w:val="6"/>
            <w:tcBorders/>
            <w:shd w:fill="auto" w:val="clear"/>
            <w:vAlign w:val="center"/>
          </w:tcPr>
          <w:p>
            <w:pPr>
              <w:pStyle w:val="TableContents"/>
              <w:spacing w:before="0" w:after="0"/>
              <w:jc w:val="center"/>
              <w:rPr>
                <w:b/>
                <w:spacing w:val="0"/>
              </w:rPr>
            </w:pPr>
            <w:r>
              <w:rPr>
                <w:b/>
                <w:spacing w:val="0"/>
              </w:rPr>
              <w:t>Three Months Ended June 30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765" w:type="dxa"/>
            <w:gridSpan w:val="6"/>
            <w:tcBorders/>
            <w:shd w:fill="auto" w:val="clear"/>
            <w:vAlign w:val="center"/>
          </w:tcPr>
          <w:p>
            <w:pPr>
              <w:pStyle w:val="TableContents"/>
              <w:spacing w:before="0" w:after="0"/>
              <w:jc w:val="center"/>
              <w:rPr>
                <w:b/>
                <w:spacing w:val="0"/>
              </w:rPr>
            </w:pPr>
            <w:r>
              <w:rPr>
                <w:b/>
                <w:spacing w:val="0"/>
              </w:rPr>
              <w:t>Six Months Ended June 30</w:t>
            </w:r>
          </w:p>
        </w:tc>
        <w:tc>
          <w:tcPr>
            <w:tcW w:w="75" w:type="dxa"/>
            <w:tcBorders/>
            <w:shd w:fill="auto" w:val="clear"/>
            <w:vAlign w:val="center"/>
          </w:tcPr>
          <w:p>
            <w:pPr>
              <w:pStyle w:val="TableContents"/>
              <w:spacing w:before="0" w:after="283"/>
              <w:rPr/>
            </w:pPr>
            <w:r>
              <w:rPr/>
              <w:t> </w:t>
            </w:r>
          </w:p>
        </w:tc>
      </w:tr>
      <w:tr>
        <w:trPr/>
        <w:tc>
          <w:tcPr>
            <w:tcW w:w="400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369" w:type="dxa"/>
            <w:gridSpan w:val="2"/>
            <w:tcBorders/>
            <w:shd w:fill="auto" w:val="clear"/>
            <w:vAlign w:val="center"/>
          </w:tcPr>
          <w:p>
            <w:pPr>
              <w:pStyle w:val="TableContents"/>
              <w:spacing w:before="0" w:after="0"/>
              <w:jc w:val="center"/>
              <w:rPr>
                <w:b/>
                <w:spacing w:val="0"/>
              </w:rPr>
            </w:pPr>
            <w:r>
              <w:rPr>
                <w:b/>
                <w:spacing w:val="0"/>
              </w:rPr>
              <w:t>2021</w:t>
            </w:r>
          </w:p>
        </w:tc>
        <w:tc>
          <w:tcPr>
            <w:tcW w:w="108" w:type="dxa"/>
            <w:tcBorders/>
            <w:shd w:fill="auto" w:val="clear"/>
            <w:vAlign w:val="center"/>
          </w:tcPr>
          <w:p>
            <w:pPr>
              <w:pStyle w:val="TableContents"/>
              <w:spacing w:before="0" w:after="283"/>
              <w:rPr/>
            </w:pPr>
            <w:r>
              <w:rPr/>
              <w:t> </w:t>
            </w:r>
          </w:p>
        </w:tc>
        <w:tc>
          <w:tcPr>
            <w:tcW w:w="216" w:type="dxa"/>
            <w:tcBorders/>
            <w:shd w:fill="auto" w:val="clear"/>
            <w:vAlign w:val="center"/>
          </w:tcPr>
          <w:p>
            <w:pPr>
              <w:pStyle w:val="TableContents"/>
              <w:spacing w:before="0" w:after="283"/>
              <w:rPr/>
            </w:pPr>
            <w:r>
              <w:rPr/>
              <w:t>  </w:t>
            </w:r>
          </w:p>
        </w:tc>
        <w:tc>
          <w:tcPr>
            <w:tcW w:w="1372" w:type="dxa"/>
            <w:gridSpan w:val="2"/>
            <w:tcBorders/>
            <w:shd w:fill="auto" w:val="clear"/>
            <w:vAlign w:val="center"/>
          </w:tcPr>
          <w:p>
            <w:pPr>
              <w:pStyle w:val="TableContents"/>
              <w:spacing w:before="0" w:after="0"/>
              <w:jc w:val="center"/>
              <w:rPr>
                <w:b/>
                <w:spacing w:val="0"/>
              </w:rPr>
            </w:pPr>
            <w:r>
              <w:rPr>
                <w:b/>
                <w:spacing w:val="0"/>
              </w:rPr>
              <w:t>2020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35" w:type="dxa"/>
            <w:gridSpan w:val="2"/>
            <w:tcBorders/>
            <w:shd w:fill="auto" w:val="clear"/>
            <w:vAlign w:val="center"/>
          </w:tcPr>
          <w:p>
            <w:pPr>
              <w:pStyle w:val="TableContents"/>
              <w:spacing w:before="0" w:after="0"/>
              <w:jc w:val="center"/>
              <w:rPr>
                <w:b/>
                <w:spacing w:val="0"/>
              </w:rPr>
            </w:pPr>
            <w:r>
              <w:rPr>
                <w:b/>
                <w:spacing w:val="0"/>
              </w:rPr>
              <w:t>2021</w:t>
            </w:r>
          </w:p>
        </w:tc>
        <w:tc>
          <w:tcPr>
            <w:tcW w:w="97" w:type="dxa"/>
            <w:tcBorders/>
            <w:shd w:fill="auto" w:val="clear"/>
            <w:vAlign w:val="center"/>
          </w:tcPr>
          <w:p>
            <w:pPr>
              <w:pStyle w:val="TableContents"/>
              <w:spacing w:before="0" w:after="283"/>
              <w:rPr/>
            </w:pPr>
            <w:r>
              <w:rPr/>
              <w:t> </w:t>
            </w:r>
          </w:p>
        </w:tc>
        <w:tc>
          <w:tcPr>
            <w:tcW w:w="195" w:type="dxa"/>
            <w:tcBorders/>
            <w:shd w:fill="auto" w:val="clear"/>
            <w:vAlign w:val="center"/>
          </w:tcPr>
          <w:p>
            <w:pPr>
              <w:pStyle w:val="TableContents"/>
              <w:spacing w:before="0" w:after="283"/>
              <w:rPr/>
            </w:pPr>
            <w:r>
              <w:rPr/>
              <w:t>  </w:t>
            </w:r>
          </w:p>
        </w:tc>
        <w:tc>
          <w:tcPr>
            <w:tcW w:w="1238" w:type="dxa"/>
            <w:gridSpan w:val="2"/>
            <w:tcBorders/>
            <w:shd w:fill="auto" w:val="clear"/>
            <w:vAlign w:val="center"/>
          </w:tcPr>
          <w:p>
            <w:pPr>
              <w:pStyle w:val="TableContents"/>
              <w:spacing w:before="0" w:after="0"/>
              <w:jc w:val="center"/>
              <w:rPr>
                <w:b/>
                <w:spacing w:val="0"/>
              </w:rPr>
            </w:pPr>
            <w:r>
              <w:rPr>
                <w:b/>
                <w:spacing w:val="0"/>
              </w:rPr>
              <w:t>2020</w:t>
            </w:r>
          </w:p>
        </w:tc>
        <w:tc>
          <w:tcPr>
            <w:tcW w:w="75" w:type="dxa"/>
            <w:tcBorders/>
            <w:shd w:fill="auto" w:val="clear"/>
            <w:vAlign w:val="center"/>
          </w:tcPr>
          <w:p>
            <w:pPr>
              <w:pStyle w:val="TableContents"/>
              <w:spacing w:before="0" w:after="283"/>
              <w:rPr/>
            </w:pPr>
            <w:r>
              <w:rPr/>
              <w:t> </w:t>
            </w:r>
          </w:p>
        </w:tc>
      </w:tr>
      <w:tr>
        <w:trPr/>
        <w:tc>
          <w:tcPr>
            <w:tcW w:w="400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Net payments upon settlement of interest rate swaps</w:t>
            </w:r>
          </w:p>
        </w:tc>
        <w:tc>
          <w:tcPr>
            <w:tcW w:w="120" w:type="dxa"/>
            <w:tcBorders/>
            <w:shd w:fill="CCEEFF" w:val="clear"/>
            <w:vAlign w:val="center"/>
          </w:tcPr>
          <w:p>
            <w:pPr>
              <w:pStyle w:val="TableContents"/>
              <w:spacing w:before="0" w:after="283"/>
              <w:rPr/>
            </w:pPr>
            <w:r>
              <w:rPr/>
              <w:t>  </w:t>
            </w:r>
          </w:p>
        </w:tc>
        <w:tc>
          <w:tcPr>
            <w:tcW w:w="252" w:type="dxa"/>
            <w:tcBorders/>
            <w:shd w:fill="CCEEFF" w:val="clear"/>
            <w:vAlign w:val="center"/>
          </w:tcPr>
          <w:p>
            <w:pPr>
              <w:pStyle w:val="TableContents"/>
              <w:spacing w:before="0" w:after="283"/>
              <w:rPr/>
            </w:pPr>
            <w:r>
              <w:rPr/>
              <w:t>$</w:t>
            </w:r>
          </w:p>
        </w:tc>
        <w:tc>
          <w:tcPr>
            <w:tcW w:w="1117" w:type="dxa"/>
            <w:tcBorders/>
            <w:shd w:fill="CCEEFF" w:val="clear"/>
            <w:vAlign w:val="center"/>
          </w:tcPr>
          <w:p>
            <w:pPr>
              <w:pStyle w:val="TableContents"/>
              <w:spacing w:before="0" w:after="283"/>
              <w:jc w:val="right"/>
              <w:rPr/>
            </w:pPr>
            <w:r>
              <w:rPr/>
              <w:t>608</w:t>
            </w:r>
          </w:p>
        </w:tc>
        <w:tc>
          <w:tcPr>
            <w:tcW w:w="108" w:type="dxa"/>
            <w:tcBorders/>
            <w:shd w:fill="CCEEFF" w:val="clear"/>
            <w:vAlign w:val="center"/>
          </w:tcPr>
          <w:p>
            <w:pPr>
              <w:pStyle w:val="TableContents"/>
              <w:spacing w:before="0" w:after="283"/>
              <w:rPr/>
            </w:pPr>
            <w:r>
              <w:rPr/>
              <w:t> </w:t>
            </w:r>
          </w:p>
        </w:tc>
        <w:tc>
          <w:tcPr>
            <w:tcW w:w="216" w:type="dxa"/>
            <w:tcBorders/>
            <w:shd w:fill="CCEEFF" w:val="clear"/>
            <w:vAlign w:val="center"/>
          </w:tcPr>
          <w:p>
            <w:pPr>
              <w:pStyle w:val="TableContents"/>
              <w:spacing w:before="0" w:after="283"/>
              <w:rPr/>
            </w:pPr>
            <w:r>
              <w:rPr/>
              <w:t>  </w:t>
            </w:r>
          </w:p>
        </w:tc>
        <w:tc>
          <w:tcPr>
            <w:tcW w:w="252" w:type="dxa"/>
            <w:tcBorders/>
            <w:shd w:fill="CCEEFF" w:val="clear"/>
            <w:vAlign w:val="center"/>
          </w:tcPr>
          <w:p>
            <w:pPr>
              <w:pStyle w:val="TableContents"/>
              <w:spacing w:before="0" w:after="283"/>
              <w:rPr/>
            </w:pPr>
            <w:r>
              <w:rPr/>
              <w:t>$</w:t>
            </w:r>
          </w:p>
        </w:tc>
        <w:tc>
          <w:tcPr>
            <w:tcW w:w="1120" w:type="dxa"/>
            <w:tcBorders/>
            <w:shd w:fill="CCEEFF" w:val="clear"/>
            <w:vAlign w:val="center"/>
          </w:tcPr>
          <w:p>
            <w:pPr>
              <w:pStyle w:val="TableContents"/>
              <w:spacing w:before="0" w:after="283"/>
              <w:jc w:val="right"/>
              <w:rPr/>
            </w:pPr>
            <w:r>
              <w:rPr/>
              <w:t>113</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27" w:type="dxa"/>
            <w:tcBorders/>
            <w:shd w:fill="CCEEFF" w:val="clear"/>
            <w:vAlign w:val="center"/>
          </w:tcPr>
          <w:p>
            <w:pPr>
              <w:pStyle w:val="TableContents"/>
              <w:spacing w:before="0" w:after="283"/>
              <w:rPr/>
            </w:pPr>
            <w:r>
              <w:rPr/>
              <w:t>$</w:t>
            </w:r>
          </w:p>
        </w:tc>
        <w:tc>
          <w:tcPr>
            <w:tcW w:w="1008" w:type="dxa"/>
            <w:tcBorders/>
            <w:shd w:fill="CCEEFF" w:val="clear"/>
            <w:vAlign w:val="center"/>
          </w:tcPr>
          <w:p>
            <w:pPr>
              <w:pStyle w:val="TableContents"/>
              <w:spacing w:before="0" w:after="283"/>
              <w:jc w:val="right"/>
              <w:rPr/>
            </w:pPr>
            <w:r>
              <w:rPr/>
              <w:t> </w:t>
            </w:r>
            <w:r>
              <w:rPr/>
              <w:t>1,052</w:t>
            </w:r>
          </w:p>
        </w:tc>
        <w:tc>
          <w:tcPr>
            <w:tcW w:w="97" w:type="dxa"/>
            <w:tcBorders/>
            <w:shd w:fill="CCEEFF" w:val="clear"/>
            <w:vAlign w:val="center"/>
          </w:tcPr>
          <w:p>
            <w:pPr>
              <w:pStyle w:val="TableContents"/>
              <w:spacing w:before="0" w:after="283"/>
              <w:rPr/>
            </w:pPr>
            <w:r>
              <w:rPr/>
              <w:t> </w:t>
            </w:r>
          </w:p>
        </w:tc>
        <w:tc>
          <w:tcPr>
            <w:tcW w:w="195" w:type="dxa"/>
            <w:tcBorders/>
            <w:shd w:fill="CCEEFF" w:val="clear"/>
            <w:vAlign w:val="center"/>
          </w:tcPr>
          <w:p>
            <w:pPr>
              <w:pStyle w:val="TableContents"/>
              <w:spacing w:before="0" w:after="283"/>
              <w:rPr/>
            </w:pPr>
            <w:r>
              <w:rPr/>
              <w:t>  </w:t>
            </w:r>
          </w:p>
        </w:tc>
        <w:tc>
          <w:tcPr>
            <w:tcW w:w="227" w:type="dxa"/>
            <w:tcBorders/>
            <w:shd w:fill="CCEEFF" w:val="clear"/>
            <w:vAlign w:val="center"/>
          </w:tcPr>
          <w:p>
            <w:pPr>
              <w:pStyle w:val="TableContents"/>
              <w:spacing w:before="0" w:after="283"/>
              <w:rPr/>
            </w:pPr>
            <w:r>
              <w:rPr/>
              <w:t>$</w:t>
            </w:r>
          </w:p>
        </w:tc>
        <w:tc>
          <w:tcPr>
            <w:tcW w:w="1011" w:type="dxa"/>
            <w:tcBorders/>
            <w:shd w:fill="CCEEFF" w:val="clear"/>
            <w:vAlign w:val="center"/>
          </w:tcPr>
          <w:p>
            <w:pPr>
              <w:pStyle w:val="TableContents"/>
              <w:spacing w:before="0" w:after="283"/>
              <w:jc w:val="right"/>
              <w:rPr/>
            </w:pPr>
            <w:r>
              <w:rPr/>
              <w:t>442</w:t>
            </w:r>
          </w:p>
        </w:tc>
        <w:tc>
          <w:tcPr>
            <w:tcW w:w="75" w:type="dxa"/>
            <w:tcBorders/>
            <w:shd w:fill="CCEEFF" w:val="clear"/>
            <w:vAlign w:val="center"/>
          </w:tcPr>
          <w:p>
            <w:pPr>
              <w:pStyle w:val="TableContents"/>
              <w:spacing w:before="0" w:after="283"/>
              <w:rPr/>
            </w:pPr>
            <w:r>
              <w:rPr/>
              <w:t> </w:t>
            </w:r>
          </w:p>
        </w:tc>
      </w:tr>
      <w:tr>
        <w:trPr/>
        <w:tc>
          <w:tcPr>
            <w:tcW w:w="400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Amortization of prior hedge effectiveness</w:t>
            </w:r>
          </w:p>
        </w:tc>
        <w:tc>
          <w:tcPr>
            <w:tcW w:w="120" w:type="dxa"/>
            <w:tcBorders/>
            <w:shd w:fill="auto" w:val="clear"/>
            <w:vAlign w:val="center"/>
          </w:tcPr>
          <w:p>
            <w:pPr>
              <w:pStyle w:val="TableContents"/>
              <w:spacing w:before="0" w:after="283"/>
              <w:rPr/>
            </w:pPr>
            <w:r>
              <w:rPr/>
              <w:t>  </w:t>
            </w:r>
          </w:p>
        </w:tc>
        <w:tc>
          <w:tcPr>
            <w:tcW w:w="252" w:type="dxa"/>
            <w:tcBorders/>
            <w:shd w:fill="auto" w:val="clear"/>
            <w:vAlign w:val="center"/>
          </w:tcPr>
          <w:p>
            <w:pPr>
              <w:pStyle w:val="TableContents"/>
              <w:spacing w:before="0" w:after="283"/>
              <w:rPr/>
            </w:pPr>
            <w:r>
              <w:rPr/>
              <w:t> </w:t>
            </w:r>
          </w:p>
        </w:tc>
        <w:tc>
          <w:tcPr>
            <w:tcW w:w="1117" w:type="dxa"/>
            <w:tcBorders/>
            <w:shd w:fill="auto" w:val="clear"/>
            <w:vAlign w:val="center"/>
          </w:tcPr>
          <w:p>
            <w:pPr>
              <w:pStyle w:val="TableContents"/>
              <w:spacing w:before="0" w:after="283"/>
              <w:jc w:val="right"/>
              <w:rPr/>
            </w:pPr>
            <w:r>
              <w:rPr/>
              <w:t>1,748</w:t>
            </w:r>
          </w:p>
        </w:tc>
        <w:tc>
          <w:tcPr>
            <w:tcW w:w="108" w:type="dxa"/>
            <w:tcBorders/>
            <w:shd w:fill="auto" w:val="clear"/>
            <w:vAlign w:val="center"/>
          </w:tcPr>
          <w:p>
            <w:pPr>
              <w:pStyle w:val="TableContents"/>
              <w:spacing w:before="0" w:after="283"/>
              <w:rPr/>
            </w:pPr>
            <w:r>
              <w:rPr/>
              <w:t> </w:t>
            </w:r>
          </w:p>
        </w:tc>
        <w:tc>
          <w:tcPr>
            <w:tcW w:w="216" w:type="dxa"/>
            <w:tcBorders/>
            <w:shd w:fill="auto" w:val="clear"/>
            <w:vAlign w:val="center"/>
          </w:tcPr>
          <w:p>
            <w:pPr>
              <w:pStyle w:val="TableContents"/>
              <w:spacing w:before="0" w:after="283"/>
              <w:rPr/>
            </w:pPr>
            <w:r>
              <w:rPr/>
              <w:t>  </w:t>
            </w:r>
          </w:p>
        </w:tc>
        <w:tc>
          <w:tcPr>
            <w:tcW w:w="252" w:type="dxa"/>
            <w:tcBorders/>
            <w:shd w:fill="auto" w:val="clear"/>
            <w:vAlign w:val="center"/>
          </w:tcPr>
          <w:p>
            <w:pPr>
              <w:pStyle w:val="TableContents"/>
              <w:spacing w:before="0" w:after="283"/>
              <w:rPr/>
            </w:pPr>
            <w:r>
              <w:rPr/>
              <w:t> </w:t>
            </w:r>
          </w:p>
        </w:tc>
        <w:tc>
          <w:tcPr>
            <w:tcW w:w="1120" w:type="dxa"/>
            <w:tcBorders/>
            <w:shd w:fill="auto" w:val="clear"/>
            <w:vAlign w:val="center"/>
          </w:tcPr>
          <w:p>
            <w:pPr>
              <w:pStyle w:val="TableContents"/>
              <w:spacing w:before="0" w:after="283"/>
              <w:jc w:val="right"/>
              <w:rPr/>
            </w:pPr>
            <w:r>
              <w:rPr/>
              <w:t>996</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27" w:type="dxa"/>
            <w:tcBorders/>
            <w:shd w:fill="auto" w:val="clear"/>
            <w:vAlign w:val="center"/>
          </w:tcPr>
          <w:p>
            <w:pPr>
              <w:pStyle w:val="TableContents"/>
              <w:spacing w:before="0" w:after="283"/>
              <w:rPr/>
            </w:pPr>
            <w:r>
              <w:rPr/>
              <w:t> </w:t>
            </w:r>
          </w:p>
        </w:tc>
        <w:tc>
          <w:tcPr>
            <w:tcW w:w="1008" w:type="dxa"/>
            <w:tcBorders/>
            <w:shd w:fill="auto" w:val="clear"/>
            <w:vAlign w:val="center"/>
          </w:tcPr>
          <w:p>
            <w:pPr>
              <w:pStyle w:val="TableContents"/>
              <w:spacing w:before="0" w:after="283"/>
              <w:jc w:val="right"/>
              <w:rPr/>
            </w:pPr>
            <w:r>
              <w:rPr/>
              <w:t>3,076</w:t>
            </w:r>
          </w:p>
        </w:tc>
        <w:tc>
          <w:tcPr>
            <w:tcW w:w="97" w:type="dxa"/>
            <w:tcBorders/>
            <w:shd w:fill="auto" w:val="clear"/>
            <w:vAlign w:val="center"/>
          </w:tcPr>
          <w:p>
            <w:pPr>
              <w:pStyle w:val="TableContents"/>
              <w:spacing w:before="0" w:after="283"/>
              <w:rPr/>
            </w:pPr>
            <w:r>
              <w:rPr/>
              <w:t> </w:t>
            </w:r>
          </w:p>
        </w:tc>
        <w:tc>
          <w:tcPr>
            <w:tcW w:w="195" w:type="dxa"/>
            <w:tcBorders/>
            <w:shd w:fill="auto" w:val="clear"/>
            <w:vAlign w:val="center"/>
          </w:tcPr>
          <w:p>
            <w:pPr>
              <w:pStyle w:val="TableContents"/>
              <w:spacing w:before="0" w:after="283"/>
              <w:rPr/>
            </w:pPr>
            <w:r>
              <w:rPr/>
              <w:t>  </w:t>
            </w:r>
          </w:p>
        </w:tc>
        <w:tc>
          <w:tcPr>
            <w:tcW w:w="227" w:type="dxa"/>
            <w:tcBorders/>
            <w:shd w:fill="auto" w:val="clear"/>
            <w:vAlign w:val="center"/>
          </w:tcPr>
          <w:p>
            <w:pPr>
              <w:pStyle w:val="TableContents"/>
              <w:spacing w:before="0" w:after="283"/>
              <w:rPr/>
            </w:pPr>
            <w:r>
              <w:rPr/>
              <w:t> </w:t>
            </w:r>
          </w:p>
        </w:tc>
        <w:tc>
          <w:tcPr>
            <w:tcW w:w="1011" w:type="dxa"/>
            <w:tcBorders/>
            <w:shd w:fill="auto" w:val="clear"/>
            <w:vAlign w:val="center"/>
          </w:tcPr>
          <w:p>
            <w:pPr>
              <w:pStyle w:val="TableContents"/>
              <w:spacing w:before="0" w:after="283"/>
              <w:jc w:val="right"/>
              <w:rPr/>
            </w:pPr>
            <w:r>
              <w:rPr/>
              <w:t>996</w:t>
            </w:r>
          </w:p>
        </w:tc>
        <w:tc>
          <w:tcPr>
            <w:tcW w:w="75" w:type="dxa"/>
            <w:tcBorders/>
            <w:shd w:fill="auto" w:val="clear"/>
            <w:vAlign w:val="center"/>
          </w:tcPr>
          <w:p>
            <w:pPr>
              <w:pStyle w:val="TableContents"/>
              <w:spacing w:before="0" w:after="283"/>
              <w:rPr/>
            </w:pPr>
            <w:r>
              <w:rPr/>
              <w:t> </w:t>
            </w:r>
          </w:p>
        </w:tc>
      </w:tr>
      <w:tr>
        <w:trPr/>
        <w:tc>
          <w:tcPr>
            <w:tcW w:w="400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Amortization of interest rate cap premium</w:t>
            </w:r>
          </w:p>
        </w:tc>
        <w:tc>
          <w:tcPr>
            <w:tcW w:w="120" w:type="dxa"/>
            <w:tcBorders/>
            <w:shd w:fill="CCEEFF" w:val="clear"/>
            <w:vAlign w:val="center"/>
          </w:tcPr>
          <w:p>
            <w:pPr>
              <w:pStyle w:val="TableContents"/>
              <w:spacing w:before="0" w:after="283"/>
              <w:rPr/>
            </w:pPr>
            <w:r>
              <w:rPr/>
              <w:t>  </w:t>
            </w:r>
          </w:p>
        </w:tc>
        <w:tc>
          <w:tcPr>
            <w:tcW w:w="252" w:type="dxa"/>
            <w:tcBorders/>
            <w:shd w:fill="CCEEFF" w:val="clear"/>
            <w:vAlign w:val="center"/>
          </w:tcPr>
          <w:p>
            <w:pPr>
              <w:pStyle w:val="TableContents"/>
              <w:spacing w:before="0" w:after="283"/>
              <w:rPr/>
            </w:pPr>
            <w:r>
              <w:rPr/>
              <w:t> </w:t>
            </w:r>
          </w:p>
        </w:tc>
        <w:tc>
          <w:tcPr>
            <w:tcW w:w="1117" w:type="dxa"/>
            <w:tcBorders/>
            <w:shd w:fill="CCEEFF" w:val="clear"/>
            <w:vAlign w:val="center"/>
          </w:tcPr>
          <w:p>
            <w:pPr>
              <w:pStyle w:val="TableContents"/>
              <w:spacing w:before="0" w:after="283"/>
              <w:jc w:val="right"/>
              <w:rPr/>
            </w:pPr>
            <w:r>
              <w:rPr/>
              <w:t>—  </w:t>
            </w:r>
          </w:p>
        </w:tc>
        <w:tc>
          <w:tcPr>
            <w:tcW w:w="108" w:type="dxa"/>
            <w:tcBorders/>
            <w:shd w:fill="CCEEFF" w:val="clear"/>
            <w:vAlign w:val="center"/>
          </w:tcPr>
          <w:p>
            <w:pPr>
              <w:pStyle w:val="TableContents"/>
              <w:spacing w:before="0" w:after="283"/>
              <w:rPr/>
            </w:pPr>
            <w:r>
              <w:rPr/>
              <w:t> </w:t>
            </w:r>
          </w:p>
        </w:tc>
        <w:tc>
          <w:tcPr>
            <w:tcW w:w="216" w:type="dxa"/>
            <w:tcBorders/>
            <w:shd w:fill="CCEEFF" w:val="clear"/>
            <w:vAlign w:val="center"/>
          </w:tcPr>
          <w:p>
            <w:pPr>
              <w:pStyle w:val="TableContents"/>
              <w:spacing w:before="0" w:after="283"/>
              <w:rPr/>
            </w:pPr>
            <w:r>
              <w:rPr/>
              <w:t>  </w:t>
            </w:r>
          </w:p>
        </w:tc>
        <w:tc>
          <w:tcPr>
            <w:tcW w:w="252" w:type="dxa"/>
            <w:tcBorders/>
            <w:shd w:fill="CCEEFF" w:val="clear"/>
            <w:vAlign w:val="center"/>
          </w:tcPr>
          <w:p>
            <w:pPr>
              <w:pStyle w:val="TableContents"/>
              <w:spacing w:before="0" w:after="283"/>
              <w:rPr/>
            </w:pPr>
            <w:r>
              <w:rPr/>
              <w:t> </w:t>
            </w:r>
          </w:p>
        </w:tc>
        <w:tc>
          <w:tcPr>
            <w:tcW w:w="1120" w:type="dxa"/>
            <w:tcBorders/>
            <w:shd w:fill="CCEEFF" w:val="clear"/>
            <w:vAlign w:val="center"/>
          </w:tcPr>
          <w:p>
            <w:pPr>
              <w:pStyle w:val="TableContents"/>
              <w:spacing w:before="0" w:after="283"/>
              <w:jc w:val="right"/>
              <w:rPr/>
            </w:pPr>
            <w:r>
              <w:rPr/>
              <w:t>53</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27" w:type="dxa"/>
            <w:tcBorders/>
            <w:shd w:fill="CCEEFF" w:val="clear"/>
            <w:vAlign w:val="center"/>
          </w:tcPr>
          <w:p>
            <w:pPr>
              <w:pStyle w:val="TableContents"/>
              <w:spacing w:before="0" w:after="283"/>
              <w:rPr/>
            </w:pPr>
            <w:r>
              <w:rPr/>
              <w:t> </w:t>
            </w:r>
          </w:p>
        </w:tc>
        <w:tc>
          <w:tcPr>
            <w:tcW w:w="1008" w:type="dxa"/>
            <w:tcBorders/>
            <w:shd w:fill="CCEEFF" w:val="clear"/>
            <w:vAlign w:val="center"/>
          </w:tcPr>
          <w:p>
            <w:pPr>
              <w:pStyle w:val="TableContents"/>
              <w:spacing w:before="0" w:after="283"/>
              <w:jc w:val="right"/>
              <w:rPr/>
            </w:pPr>
            <w:r>
              <w:rPr/>
              <w:t>28</w:t>
            </w:r>
          </w:p>
        </w:tc>
        <w:tc>
          <w:tcPr>
            <w:tcW w:w="97" w:type="dxa"/>
            <w:tcBorders/>
            <w:shd w:fill="CCEEFF" w:val="clear"/>
            <w:vAlign w:val="center"/>
          </w:tcPr>
          <w:p>
            <w:pPr>
              <w:pStyle w:val="TableContents"/>
              <w:spacing w:before="0" w:after="283"/>
              <w:rPr/>
            </w:pPr>
            <w:r>
              <w:rPr/>
              <w:t> </w:t>
            </w:r>
          </w:p>
        </w:tc>
        <w:tc>
          <w:tcPr>
            <w:tcW w:w="195" w:type="dxa"/>
            <w:tcBorders/>
            <w:shd w:fill="CCEEFF" w:val="clear"/>
            <w:vAlign w:val="center"/>
          </w:tcPr>
          <w:p>
            <w:pPr>
              <w:pStyle w:val="TableContents"/>
              <w:spacing w:before="0" w:after="283"/>
              <w:rPr/>
            </w:pPr>
            <w:r>
              <w:rPr/>
              <w:t>  </w:t>
            </w:r>
          </w:p>
        </w:tc>
        <w:tc>
          <w:tcPr>
            <w:tcW w:w="227" w:type="dxa"/>
            <w:tcBorders/>
            <w:shd w:fill="CCEEFF" w:val="clear"/>
            <w:vAlign w:val="center"/>
          </w:tcPr>
          <w:p>
            <w:pPr>
              <w:pStyle w:val="TableContents"/>
              <w:spacing w:before="0" w:after="283"/>
              <w:rPr/>
            </w:pPr>
            <w:r>
              <w:rPr/>
              <w:t> </w:t>
            </w:r>
          </w:p>
        </w:tc>
        <w:tc>
          <w:tcPr>
            <w:tcW w:w="1011" w:type="dxa"/>
            <w:tcBorders/>
            <w:shd w:fill="CCEEFF" w:val="clear"/>
            <w:vAlign w:val="center"/>
          </w:tcPr>
          <w:p>
            <w:pPr>
              <w:pStyle w:val="TableContents"/>
              <w:spacing w:before="0" w:after="283"/>
              <w:jc w:val="right"/>
              <w:rPr/>
            </w:pPr>
            <w:r>
              <w:rPr/>
              <w:t>115</w:t>
            </w:r>
          </w:p>
        </w:tc>
        <w:tc>
          <w:tcPr>
            <w:tcW w:w="75" w:type="dxa"/>
            <w:tcBorders/>
            <w:shd w:fill="CCEEFF" w:val="clear"/>
            <w:vAlign w:val="center"/>
          </w:tcPr>
          <w:p>
            <w:pPr>
              <w:pStyle w:val="TableContents"/>
              <w:spacing w:before="0" w:after="283"/>
              <w:rPr/>
            </w:pPr>
            <w:r>
              <w:rPr/>
              <w:t> </w:t>
            </w:r>
          </w:p>
        </w:tc>
      </w:tr>
      <w:tr>
        <w:trPr/>
        <w:tc>
          <w:tcPr>
            <w:tcW w:w="400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Interest expense on hybrid debt</w:t>
            </w:r>
          </w:p>
        </w:tc>
        <w:tc>
          <w:tcPr>
            <w:tcW w:w="120" w:type="dxa"/>
            <w:tcBorders/>
            <w:shd w:fill="auto" w:val="clear"/>
            <w:vAlign w:val="center"/>
          </w:tcPr>
          <w:p>
            <w:pPr>
              <w:pStyle w:val="TableContents"/>
              <w:spacing w:before="0" w:after="283"/>
              <w:rPr/>
            </w:pPr>
            <w:r>
              <w:rPr/>
              <w:t>  </w:t>
            </w:r>
          </w:p>
        </w:tc>
        <w:tc>
          <w:tcPr>
            <w:tcW w:w="252" w:type="dxa"/>
            <w:tcBorders/>
            <w:shd w:fill="auto" w:val="clear"/>
            <w:vAlign w:val="center"/>
          </w:tcPr>
          <w:p>
            <w:pPr>
              <w:pStyle w:val="TableContents"/>
              <w:spacing w:before="0" w:after="283"/>
              <w:rPr/>
            </w:pPr>
            <w:r>
              <w:rPr/>
              <w:t> </w:t>
            </w:r>
          </w:p>
        </w:tc>
        <w:tc>
          <w:tcPr>
            <w:tcW w:w="1117" w:type="dxa"/>
            <w:tcBorders/>
            <w:shd w:fill="auto" w:val="clear"/>
            <w:vAlign w:val="center"/>
          </w:tcPr>
          <w:p>
            <w:pPr>
              <w:pStyle w:val="TableContents"/>
              <w:spacing w:before="0" w:after="283"/>
              <w:jc w:val="right"/>
              <w:rPr/>
            </w:pPr>
            <w:r>
              <w:rPr/>
              <w:t>180</w:t>
            </w:r>
          </w:p>
        </w:tc>
        <w:tc>
          <w:tcPr>
            <w:tcW w:w="108" w:type="dxa"/>
            <w:tcBorders/>
            <w:shd w:fill="auto" w:val="clear"/>
            <w:vAlign w:val="center"/>
          </w:tcPr>
          <w:p>
            <w:pPr>
              <w:pStyle w:val="TableContents"/>
              <w:spacing w:before="0" w:after="283"/>
              <w:rPr/>
            </w:pPr>
            <w:r>
              <w:rPr/>
              <w:t> </w:t>
            </w:r>
          </w:p>
        </w:tc>
        <w:tc>
          <w:tcPr>
            <w:tcW w:w="216" w:type="dxa"/>
            <w:tcBorders/>
            <w:shd w:fill="auto" w:val="clear"/>
            <w:vAlign w:val="center"/>
          </w:tcPr>
          <w:p>
            <w:pPr>
              <w:pStyle w:val="TableContents"/>
              <w:spacing w:before="0" w:after="283"/>
              <w:rPr/>
            </w:pPr>
            <w:r>
              <w:rPr/>
              <w:t>  </w:t>
            </w:r>
          </w:p>
        </w:tc>
        <w:tc>
          <w:tcPr>
            <w:tcW w:w="252" w:type="dxa"/>
            <w:tcBorders/>
            <w:shd w:fill="auto" w:val="clear"/>
            <w:vAlign w:val="center"/>
          </w:tcPr>
          <w:p>
            <w:pPr>
              <w:pStyle w:val="TableContents"/>
              <w:spacing w:before="0" w:after="283"/>
              <w:rPr/>
            </w:pPr>
            <w:r>
              <w:rPr/>
              <w:t> </w:t>
            </w:r>
          </w:p>
        </w:tc>
        <w:tc>
          <w:tcPr>
            <w:tcW w:w="1120" w:type="dxa"/>
            <w:tcBorders/>
            <w:shd w:fill="auto" w:val="clear"/>
            <w:vAlign w:val="center"/>
          </w:tcPr>
          <w:p>
            <w:pPr>
              <w:pStyle w:val="TableContents"/>
              <w:spacing w:before="0" w:after="283"/>
              <w:jc w:val="right"/>
              <w:rPr/>
            </w:pPr>
            <w:r>
              <w:rPr/>
              <w:t>211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27" w:type="dxa"/>
            <w:tcBorders/>
            <w:shd w:fill="auto" w:val="clear"/>
            <w:vAlign w:val="center"/>
          </w:tcPr>
          <w:p>
            <w:pPr>
              <w:pStyle w:val="TableContents"/>
              <w:spacing w:before="0" w:after="283"/>
              <w:rPr/>
            </w:pPr>
            <w:r>
              <w:rPr/>
              <w:t> </w:t>
            </w:r>
          </w:p>
        </w:tc>
        <w:tc>
          <w:tcPr>
            <w:tcW w:w="1008" w:type="dxa"/>
            <w:tcBorders/>
            <w:shd w:fill="auto" w:val="clear"/>
            <w:vAlign w:val="center"/>
          </w:tcPr>
          <w:p>
            <w:pPr>
              <w:pStyle w:val="TableContents"/>
              <w:spacing w:before="0" w:after="283"/>
              <w:jc w:val="right"/>
              <w:rPr/>
            </w:pPr>
            <w:r>
              <w:rPr/>
              <w:t>368</w:t>
            </w:r>
          </w:p>
        </w:tc>
        <w:tc>
          <w:tcPr>
            <w:tcW w:w="97" w:type="dxa"/>
            <w:tcBorders/>
            <w:shd w:fill="auto" w:val="clear"/>
            <w:vAlign w:val="center"/>
          </w:tcPr>
          <w:p>
            <w:pPr>
              <w:pStyle w:val="TableContents"/>
              <w:spacing w:before="0" w:after="283"/>
              <w:rPr/>
            </w:pPr>
            <w:r>
              <w:rPr/>
              <w:t> </w:t>
            </w:r>
          </w:p>
        </w:tc>
        <w:tc>
          <w:tcPr>
            <w:tcW w:w="195" w:type="dxa"/>
            <w:tcBorders/>
            <w:shd w:fill="auto" w:val="clear"/>
            <w:vAlign w:val="center"/>
          </w:tcPr>
          <w:p>
            <w:pPr>
              <w:pStyle w:val="TableContents"/>
              <w:spacing w:before="0" w:after="283"/>
              <w:rPr/>
            </w:pPr>
            <w:r>
              <w:rPr/>
              <w:t>  </w:t>
            </w:r>
          </w:p>
        </w:tc>
        <w:tc>
          <w:tcPr>
            <w:tcW w:w="227" w:type="dxa"/>
            <w:tcBorders/>
            <w:shd w:fill="auto" w:val="clear"/>
            <w:vAlign w:val="center"/>
          </w:tcPr>
          <w:p>
            <w:pPr>
              <w:pStyle w:val="TableContents"/>
              <w:spacing w:before="0" w:after="283"/>
              <w:rPr/>
            </w:pPr>
            <w:r>
              <w:rPr/>
              <w:t> </w:t>
            </w:r>
          </w:p>
        </w:tc>
        <w:tc>
          <w:tcPr>
            <w:tcW w:w="1011" w:type="dxa"/>
            <w:tcBorders/>
            <w:shd w:fill="auto" w:val="clear"/>
            <w:vAlign w:val="center"/>
          </w:tcPr>
          <w:p>
            <w:pPr>
              <w:pStyle w:val="TableContents"/>
              <w:spacing w:before="0" w:after="283"/>
              <w:jc w:val="right"/>
              <w:rPr/>
            </w:pPr>
            <w:r>
              <w:rPr/>
              <w:t>222</w:t>
            </w:r>
          </w:p>
        </w:tc>
        <w:tc>
          <w:tcPr>
            <w:tcW w:w="75" w:type="dxa"/>
            <w:tcBorders/>
            <w:shd w:fill="auto" w:val="clear"/>
            <w:vAlign w:val="center"/>
          </w:tcPr>
          <w:p>
            <w:pPr>
              <w:pStyle w:val="TableContents"/>
              <w:spacing w:before="0" w:after="283"/>
              <w:rPr/>
            </w:pPr>
            <w:r>
              <w:rPr/>
              <w:t> </w:t>
            </w:r>
          </w:p>
        </w:tc>
      </w:tr>
      <w:tr>
        <w:trPr/>
        <w:tc>
          <w:tcPr>
            <w:tcW w:w="400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252"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17"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8" w:type="dxa"/>
            <w:tcBorders/>
            <w:shd w:fill="auto" w:val="clear"/>
            <w:vAlign w:val="center"/>
          </w:tcPr>
          <w:p>
            <w:pPr>
              <w:pStyle w:val="TableContents"/>
              <w:spacing w:before="0" w:after="283"/>
              <w:rPr/>
            </w:pPr>
            <w:r>
              <w:rPr/>
              <w:t> </w:t>
            </w:r>
          </w:p>
        </w:tc>
        <w:tc>
          <w:tcPr>
            <w:tcW w:w="216" w:type="dxa"/>
            <w:tcBorders/>
            <w:shd w:fill="auto" w:val="clear"/>
            <w:vAlign w:val="center"/>
          </w:tcPr>
          <w:p>
            <w:pPr>
              <w:pStyle w:val="TableContents"/>
              <w:spacing w:before="0" w:after="283"/>
              <w:rPr/>
            </w:pPr>
            <w:r>
              <w:rPr/>
              <w:t>  </w:t>
            </w:r>
          </w:p>
        </w:tc>
        <w:tc>
          <w:tcPr>
            <w:tcW w:w="252"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2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27"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08"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7" w:type="dxa"/>
            <w:tcBorders/>
            <w:shd w:fill="auto" w:val="clear"/>
            <w:vAlign w:val="center"/>
          </w:tcPr>
          <w:p>
            <w:pPr>
              <w:pStyle w:val="TableContents"/>
              <w:spacing w:before="0" w:after="283"/>
              <w:rPr/>
            </w:pPr>
            <w:r>
              <w:rPr/>
              <w:t> </w:t>
            </w:r>
          </w:p>
        </w:tc>
        <w:tc>
          <w:tcPr>
            <w:tcW w:w="195" w:type="dxa"/>
            <w:tcBorders/>
            <w:shd w:fill="auto" w:val="clear"/>
            <w:vAlign w:val="center"/>
          </w:tcPr>
          <w:p>
            <w:pPr>
              <w:pStyle w:val="TableContents"/>
              <w:spacing w:before="0" w:after="283"/>
              <w:rPr/>
            </w:pPr>
            <w:r>
              <w:rPr/>
              <w:t>  </w:t>
            </w:r>
          </w:p>
        </w:tc>
        <w:tc>
          <w:tcPr>
            <w:tcW w:w="227"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11"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5" w:type="dxa"/>
            <w:tcBorders/>
            <w:shd w:fill="auto" w:val="clear"/>
            <w:vAlign w:val="center"/>
          </w:tcPr>
          <w:p>
            <w:pPr>
              <w:pStyle w:val="TableContents"/>
              <w:spacing w:before="0" w:after="283"/>
              <w:rPr/>
            </w:pPr>
            <w:r>
              <w:rPr/>
              <w:t> </w:t>
            </w:r>
          </w:p>
        </w:tc>
      </w:tr>
      <w:tr>
        <w:trPr/>
        <w:tc>
          <w:tcPr>
            <w:tcW w:w="400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Total, recorded in interest expense, net</w:t>
            </w:r>
          </w:p>
        </w:tc>
        <w:tc>
          <w:tcPr>
            <w:tcW w:w="120" w:type="dxa"/>
            <w:tcBorders/>
            <w:shd w:fill="CCEEFF" w:val="clear"/>
            <w:vAlign w:val="center"/>
          </w:tcPr>
          <w:p>
            <w:pPr>
              <w:pStyle w:val="TableContents"/>
              <w:spacing w:before="0" w:after="283"/>
              <w:rPr/>
            </w:pPr>
            <w:r>
              <w:rPr/>
              <w:t>  </w:t>
            </w:r>
          </w:p>
        </w:tc>
        <w:tc>
          <w:tcPr>
            <w:tcW w:w="252" w:type="dxa"/>
            <w:tcBorders/>
            <w:shd w:fill="CCEEFF" w:val="clear"/>
            <w:vAlign w:val="center"/>
          </w:tcPr>
          <w:p>
            <w:pPr>
              <w:pStyle w:val="TableContents"/>
              <w:spacing w:before="0" w:after="283"/>
              <w:rPr/>
            </w:pPr>
            <w:r>
              <w:rPr/>
              <w:t>$</w:t>
            </w:r>
          </w:p>
        </w:tc>
        <w:tc>
          <w:tcPr>
            <w:tcW w:w="1117" w:type="dxa"/>
            <w:tcBorders/>
            <w:shd w:fill="CCEEFF" w:val="clear"/>
            <w:vAlign w:val="center"/>
          </w:tcPr>
          <w:p>
            <w:pPr>
              <w:pStyle w:val="TableContents"/>
              <w:spacing w:before="0" w:after="283"/>
              <w:jc w:val="right"/>
              <w:rPr/>
            </w:pPr>
            <w:r>
              <w:rPr/>
              <w:t> </w:t>
            </w:r>
            <w:r>
              <w:rPr/>
              <w:t>2,536</w:t>
            </w:r>
          </w:p>
        </w:tc>
        <w:tc>
          <w:tcPr>
            <w:tcW w:w="108" w:type="dxa"/>
            <w:tcBorders/>
            <w:shd w:fill="CCEEFF" w:val="clear"/>
            <w:vAlign w:val="center"/>
          </w:tcPr>
          <w:p>
            <w:pPr>
              <w:pStyle w:val="TableContents"/>
              <w:spacing w:before="0" w:after="283"/>
              <w:rPr/>
            </w:pPr>
            <w:r>
              <w:rPr/>
              <w:t> </w:t>
            </w:r>
          </w:p>
        </w:tc>
        <w:tc>
          <w:tcPr>
            <w:tcW w:w="216" w:type="dxa"/>
            <w:tcBorders/>
            <w:shd w:fill="CCEEFF" w:val="clear"/>
            <w:vAlign w:val="center"/>
          </w:tcPr>
          <w:p>
            <w:pPr>
              <w:pStyle w:val="TableContents"/>
              <w:spacing w:before="0" w:after="283"/>
              <w:rPr/>
            </w:pPr>
            <w:r>
              <w:rPr/>
              <w:t>  </w:t>
            </w:r>
          </w:p>
        </w:tc>
        <w:tc>
          <w:tcPr>
            <w:tcW w:w="252" w:type="dxa"/>
            <w:tcBorders/>
            <w:shd w:fill="CCEEFF" w:val="clear"/>
            <w:vAlign w:val="center"/>
          </w:tcPr>
          <w:p>
            <w:pPr>
              <w:pStyle w:val="TableContents"/>
              <w:spacing w:before="0" w:after="283"/>
              <w:rPr/>
            </w:pPr>
            <w:r>
              <w:rPr/>
              <w:t>$</w:t>
            </w:r>
          </w:p>
        </w:tc>
        <w:tc>
          <w:tcPr>
            <w:tcW w:w="1120" w:type="dxa"/>
            <w:tcBorders/>
            <w:shd w:fill="CCEEFF" w:val="clear"/>
            <w:vAlign w:val="center"/>
          </w:tcPr>
          <w:p>
            <w:pPr>
              <w:pStyle w:val="TableContents"/>
              <w:spacing w:before="0" w:after="283"/>
              <w:jc w:val="right"/>
              <w:rPr/>
            </w:pPr>
            <w:r>
              <w:rPr/>
              <w:t> </w:t>
            </w:r>
            <w:r>
              <w:rPr/>
              <w:t>1,373</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27" w:type="dxa"/>
            <w:tcBorders/>
            <w:shd w:fill="CCEEFF" w:val="clear"/>
            <w:vAlign w:val="center"/>
          </w:tcPr>
          <w:p>
            <w:pPr>
              <w:pStyle w:val="TableContents"/>
              <w:spacing w:before="0" w:after="283"/>
              <w:rPr/>
            </w:pPr>
            <w:r>
              <w:rPr/>
              <w:t>$</w:t>
            </w:r>
          </w:p>
        </w:tc>
        <w:tc>
          <w:tcPr>
            <w:tcW w:w="1008" w:type="dxa"/>
            <w:tcBorders/>
            <w:shd w:fill="CCEEFF" w:val="clear"/>
            <w:vAlign w:val="center"/>
          </w:tcPr>
          <w:p>
            <w:pPr>
              <w:pStyle w:val="TableContents"/>
              <w:spacing w:before="0" w:after="283"/>
              <w:jc w:val="right"/>
              <w:rPr/>
            </w:pPr>
            <w:r>
              <w:rPr/>
              <w:t>4,524</w:t>
            </w:r>
          </w:p>
        </w:tc>
        <w:tc>
          <w:tcPr>
            <w:tcW w:w="97" w:type="dxa"/>
            <w:tcBorders/>
            <w:shd w:fill="CCEEFF" w:val="clear"/>
            <w:vAlign w:val="center"/>
          </w:tcPr>
          <w:p>
            <w:pPr>
              <w:pStyle w:val="TableContents"/>
              <w:spacing w:before="0" w:after="283"/>
              <w:rPr/>
            </w:pPr>
            <w:r>
              <w:rPr/>
              <w:t> </w:t>
            </w:r>
          </w:p>
        </w:tc>
        <w:tc>
          <w:tcPr>
            <w:tcW w:w="195" w:type="dxa"/>
            <w:tcBorders/>
            <w:shd w:fill="CCEEFF" w:val="clear"/>
            <w:vAlign w:val="center"/>
          </w:tcPr>
          <w:p>
            <w:pPr>
              <w:pStyle w:val="TableContents"/>
              <w:spacing w:before="0" w:after="283"/>
              <w:rPr/>
            </w:pPr>
            <w:r>
              <w:rPr/>
              <w:t>  </w:t>
            </w:r>
          </w:p>
        </w:tc>
        <w:tc>
          <w:tcPr>
            <w:tcW w:w="227" w:type="dxa"/>
            <w:tcBorders/>
            <w:shd w:fill="CCEEFF" w:val="clear"/>
            <w:vAlign w:val="center"/>
          </w:tcPr>
          <w:p>
            <w:pPr>
              <w:pStyle w:val="TableContents"/>
              <w:spacing w:before="0" w:after="283"/>
              <w:rPr/>
            </w:pPr>
            <w:r>
              <w:rPr/>
              <w:t>$</w:t>
            </w:r>
          </w:p>
        </w:tc>
        <w:tc>
          <w:tcPr>
            <w:tcW w:w="1011" w:type="dxa"/>
            <w:tcBorders/>
            <w:shd w:fill="CCEEFF" w:val="clear"/>
            <w:vAlign w:val="center"/>
          </w:tcPr>
          <w:p>
            <w:pPr>
              <w:pStyle w:val="TableContents"/>
              <w:spacing w:before="0" w:after="283"/>
              <w:jc w:val="right"/>
              <w:rPr/>
            </w:pPr>
            <w:r>
              <w:rPr/>
              <w:t> </w:t>
            </w:r>
            <w:r>
              <w:rPr/>
              <w:t>1,775</w:t>
            </w:r>
          </w:p>
        </w:tc>
        <w:tc>
          <w:tcPr>
            <w:tcW w:w="75" w:type="dxa"/>
            <w:tcBorders/>
            <w:shd w:fill="CCEEFF" w:val="clear"/>
            <w:vAlign w:val="center"/>
          </w:tcPr>
          <w:p>
            <w:pPr>
              <w:pStyle w:val="TableContents"/>
              <w:spacing w:before="0" w:after="283"/>
              <w:rPr/>
            </w:pPr>
            <w:r>
              <w:rPr/>
              <w:t> </w:t>
            </w:r>
          </w:p>
        </w:tc>
      </w:tr>
      <w:tr>
        <w:trPr/>
        <w:tc>
          <w:tcPr>
            <w:tcW w:w="400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252"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117"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08" w:type="dxa"/>
            <w:tcBorders/>
            <w:shd w:fill="auto" w:val="clear"/>
            <w:vAlign w:val="center"/>
          </w:tcPr>
          <w:p>
            <w:pPr>
              <w:pStyle w:val="TableContents"/>
              <w:spacing w:before="0" w:after="283"/>
              <w:rPr/>
            </w:pPr>
            <w:r>
              <w:rPr/>
              <w:t> </w:t>
            </w:r>
          </w:p>
        </w:tc>
        <w:tc>
          <w:tcPr>
            <w:tcW w:w="216" w:type="dxa"/>
            <w:tcBorders/>
            <w:shd w:fill="auto" w:val="clear"/>
            <w:vAlign w:val="center"/>
          </w:tcPr>
          <w:p>
            <w:pPr>
              <w:pStyle w:val="TableContents"/>
              <w:spacing w:before="0" w:after="283"/>
              <w:rPr/>
            </w:pPr>
            <w:r>
              <w:rPr/>
              <w:t>  </w:t>
            </w:r>
          </w:p>
        </w:tc>
        <w:tc>
          <w:tcPr>
            <w:tcW w:w="252"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12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27"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008"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97" w:type="dxa"/>
            <w:tcBorders/>
            <w:shd w:fill="auto" w:val="clear"/>
            <w:vAlign w:val="center"/>
          </w:tcPr>
          <w:p>
            <w:pPr>
              <w:pStyle w:val="TableContents"/>
              <w:spacing w:before="0" w:after="283"/>
              <w:rPr/>
            </w:pPr>
            <w:r>
              <w:rPr/>
              <w:t> </w:t>
            </w:r>
          </w:p>
        </w:tc>
        <w:tc>
          <w:tcPr>
            <w:tcW w:w="195" w:type="dxa"/>
            <w:tcBorders/>
            <w:shd w:fill="auto" w:val="clear"/>
            <w:vAlign w:val="center"/>
          </w:tcPr>
          <w:p>
            <w:pPr>
              <w:pStyle w:val="TableContents"/>
              <w:spacing w:before="0" w:after="283"/>
              <w:rPr/>
            </w:pPr>
            <w:r>
              <w:rPr/>
              <w:t>  </w:t>
            </w:r>
          </w:p>
        </w:tc>
        <w:tc>
          <w:tcPr>
            <w:tcW w:w="227"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011"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75"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b/>
          <w:spacing w:val="0"/>
          <w:sz w:val="20"/>
        </w:rPr>
      </w:pPr>
      <w:r>
        <w:rPr>
          <w:rFonts w:ascii="Times New Roman" w:hAnsi="Times New Roman"/>
          <w:b/>
          <w:spacing w:val="0"/>
          <w:sz w:val="20"/>
        </w:rPr>
        <w:t xml:space="preserve">Note 8. Commitments and Contingencies </w:t>
      </w:r>
    </w:p>
    <w:p>
      <w:pPr>
        <w:pStyle w:val="TextBody"/>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Operating Leases </w:t>
      </w:r>
    </w:p>
    <w:p>
      <w:pPr>
        <w:pStyle w:val="TextBody"/>
        <w:spacing w:before="120" w:after="0"/>
        <w:jc w:val="left"/>
        <w:rPr>
          <w:rFonts w:ascii="Times New Roman" w:hAnsi="Times New Roman"/>
          <w:sz w:val="20"/>
        </w:rPr>
      </w:pPr>
      <w:r>
        <w:rPr>
          <w:rFonts w:ascii="Times New Roman" w:hAnsi="Times New Roman"/>
          <w:sz w:val="20"/>
        </w:rPr>
        <w:t xml:space="preserve">We conduct operations from certain leased facilities in various locations. At June 30, 2021, we had various </w:t>
      </w:r>
    </w:p>
    <w:p>
      <w:pPr>
        <w:pStyle w:val="TextBody"/>
        <w:spacing w:before="120" w:after="0"/>
        <w:jc w:val="left"/>
        <w:rPr>
          <w:rFonts w:ascii="Times New Roman" w:hAnsi="Times New Roman"/>
          <w:spacing w:val="0"/>
          <w:sz w:val="20"/>
        </w:rPr>
      </w:pPr>
      <w:r>
        <w:rPr>
          <w:rFonts w:ascii="Times New Roman" w:hAnsi="Times New Roman"/>
          <w:spacing w:val="0"/>
          <w:sz w:val="20"/>
        </w:rPr>
        <w:t>non-cancelable</w:t>
      </w:r>
    </w:p>
    <w:p>
      <w:pPr>
        <w:pStyle w:val="TextBody"/>
        <w:spacing w:before="120" w:after="0"/>
        <w:jc w:val="left"/>
        <w:rPr>
          <w:rFonts w:ascii="Times New Roman" w:hAnsi="Times New Roman"/>
          <w:sz w:val="20"/>
        </w:rPr>
      </w:pPr>
      <w:r>
        <w:rPr>
          <w:rFonts w:ascii="Times New Roman" w:hAnsi="Times New Roman"/>
          <w:sz w:val="20"/>
        </w:rPr>
        <w:t xml:space="preserve">operating leases for office space and equipment, which expire between December 2021 and December 2022. Future minimum payments under operating leases at June 30, 2021 are as follows (in thousands): </w:t>
      </w:r>
    </w:p>
    <w:p>
      <w:pPr>
        <w:pStyle w:val="TextBody"/>
        <w:spacing w:before="0" w:after="0"/>
        <w:jc w:val="left"/>
        <w:rPr>
          <w:spacing w:val="0"/>
        </w:rPr>
      </w:pPr>
      <w:r>
        <w:rPr>
          <w:spacing w:val="0"/>
        </w:rPr>
        <w:t> </w:t>
      </w:r>
    </w:p>
    <w:tbl>
      <w:tblPr>
        <w:tblW w:w="3820" w:type="dxa"/>
        <w:jc w:val="left"/>
        <w:tblInd w:w="0" w:type="dxa"/>
        <w:tblCellMar>
          <w:top w:w="0" w:type="dxa"/>
          <w:left w:w="0" w:type="dxa"/>
          <w:bottom w:w="0" w:type="dxa"/>
          <w:right w:w="0" w:type="dxa"/>
        </w:tblCellMar>
      </w:tblPr>
      <w:tblGrid>
        <w:gridCol w:w="2570"/>
        <w:gridCol w:w="120"/>
        <w:gridCol w:w="194"/>
        <w:gridCol w:w="861"/>
        <w:gridCol w:w="75"/>
      </w:tblGrid>
      <w:tr>
        <w:trPr/>
        <w:tc>
          <w:tcPr>
            <w:tcW w:w="257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861"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257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55" w:type="dxa"/>
            <w:gridSpan w:val="2"/>
            <w:tcBorders/>
            <w:shd w:fill="auto" w:val="clear"/>
            <w:vAlign w:val="center"/>
          </w:tcPr>
          <w:p>
            <w:pPr>
              <w:pStyle w:val="TableContents"/>
              <w:spacing w:before="0" w:after="0"/>
              <w:jc w:val="center"/>
              <w:rPr>
                <w:b/>
                <w:spacing w:val="0"/>
              </w:rPr>
            </w:pPr>
            <w:r>
              <w:rPr>
                <w:b/>
                <w:spacing w:val="0"/>
              </w:rPr>
              <w:t>Operating</w:t>
              <w:br/>
              <w:t>Leases</w:t>
            </w:r>
          </w:p>
        </w:tc>
        <w:tc>
          <w:tcPr>
            <w:tcW w:w="75" w:type="dxa"/>
            <w:tcBorders/>
            <w:shd w:fill="auto" w:val="clear"/>
            <w:vAlign w:val="center"/>
          </w:tcPr>
          <w:p>
            <w:pPr>
              <w:pStyle w:val="TableContents"/>
              <w:spacing w:before="0" w:after="283"/>
              <w:rPr/>
            </w:pPr>
            <w:r>
              <w:rPr/>
              <w:t> </w:t>
            </w:r>
          </w:p>
        </w:tc>
      </w:tr>
      <w:tr>
        <w:trPr/>
        <w:tc>
          <w:tcPr>
            <w:tcW w:w="257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2021 (remaining six months)</w:t>
            </w:r>
          </w:p>
        </w:tc>
        <w:tc>
          <w:tcPr>
            <w:tcW w:w="120" w:type="dxa"/>
            <w:tcBorders/>
            <w:shd w:fill="CCEEFF" w:val="clear"/>
            <w:vAlign w:val="center"/>
          </w:tcPr>
          <w:p>
            <w:pPr>
              <w:pStyle w:val="TableContents"/>
              <w:spacing w:before="0" w:after="283"/>
              <w:rPr/>
            </w:pPr>
            <w:r>
              <w:rPr/>
              <w:t>  </w:t>
            </w:r>
          </w:p>
        </w:tc>
        <w:tc>
          <w:tcPr>
            <w:tcW w:w="194" w:type="dxa"/>
            <w:tcBorders/>
            <w:shd w:fill="CCEEFF" w:val="clear"/>
            <w:vAlign w:val="center"/>
          </w:tcPr>
          <w:p>
            <w:pPr>
              <w:pStyle w:val="TableContents"/>
              <w:spacing w:before="0" w:after="283"/>
              <w:rPr/>
            </w:pPr>
            <w:r>
              <w:rPr/>
              <w:t>$</w:t>
            </w:r>
          </w:p>
        </w:tc>
        <w:tc>
          <w:tcPr>
            <w:tcW w:w="861" w:type="dxa"/>
            <w:tcBorders/>
            <w:shd w:fill="CCEEFF" w:val="clear"/>
            <w:vAlign w:val="center"/>
          </w:tcPr>
          <w:p>
            <w:pPr>
              <w:pStyle w:val="TableContents"/>
              <w:spacing w:before="0" w:after="283"/>
              <w:jc w:val="right"/>
              <w:rPr/>
            </w:pPr>
            <w:r>
              <w:rPr/>
              <w:t> </w:t>
            </w:r>
            <w:r>
              <w:rPr/>
              <w:t>1,625</w:t>
            </w:r>
          </w:p>
        </w:tc>
        <w:tc>
          <w:tcPr>
            <w:tcW w:w="75" w:type="dxa"/>
            <w:tcBorders/>
            <w:shd w:fill="CCEEFF" w:val="clear"/>
            <w:vAlign w:val="center"/>
          </w:tcPr>
          <w:p>
            <w:pPr>
              <w:pStyle w:val="TableContents"/>
              <w:spacing w:before="0" w:after="283"/>
              <w:rPr/>
            </w:pPr>
            <w:r>
              <w:rPr/>
              <w:t> </w:t>
            </w:r>
          </w:p>
        </w:tc>
      </w:tr>
      <w:tr>
        <w:trPr/>
        <w:tc>
          <w:tcPr>
            <w:tcW w:w="257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2022</w:t>
            </w:r>
          </w:p>
        </w:tc>
        <w:tc>
          <w:tcPr>
            <w:tcW w:w="120" w:type="dxa"/>
            <w:tcBorders/>
            <w:shd w:fill="auto" w:val="clear"/>
            <w:vAlign w:val="center"/>
          </w:tcPr>
          <w:p>
            <w:pPr>
              <w:pStyle w:val="TableContents"/>
              <w:spacing w:before="0" w:after="283"/>
              <w:rPr/>
            </w:pPr>
            <w:r>
              <w:rPr/>
              <w:t>  </w:t>
            </w:r>
          </w:p>
        </w:tc>
        <w:tc>
          <w:tcPr>
            <w:tcW w:w="194" w:type="dxa"/>
            <w:tcBorders/>
            <w:shd w:fill="auto" w:val="clear"/>
            <w:vAlign w:val="center"/>
          </w:tcPr>
          <w:p>
            <w:pPr>
              <w:pStyle w:val="TableContents"/>
              <w:spacing w:before="0" w:after="283"/>
              <w:rPr/>
            </w:pPr>
            <w:r>
              <w:rPr/>
              <w:t> </w:t>
            </w:r>
          </w:p>
        </w:tc>
        <w:tc>
          <w:tcPr>
            <w:tcW w:w="861" w:type="dxa"/>
            <w:tcBorders/>
            <w:shd w:fill="auto" w:val="clear"/>
            <w:vAlign w:val="center"/>
          </w:tcPr>
          <w:p>
            <w:pPr>
              <w:pStyle w:val="TableContents"/>
              <w:spacing w:before="0" w:after="283"/>
              <w:jc w:val="right"/>
              <w:rPr/>
            </w:pPr>
            <w:r>
              <w:rPr/>
              <w:t>1,787</w:t>
            </w:r>
          </w:p>
        </w:tc>
        <w:tc>
          <w:tcPr>
            <w:tcW w:w="75" w:type="dxa"/>
            <w:tcBorders/>
            <w:shd w:fill="auto" w:val="clear"/>
            <w:vAlign w:val="center"/>
          </w:tcPr>
          <w:p>
            <w:pPr>
              <w:pStyle w:val="TableContents"/>
              <w:spacing w:before="0" w:after="283"/>
              <w:rPr/>
            </w:pPr>
            <w:r>
              <w:rPr/>
              <w:t> </w:t>
            </w:r>
          </w:p>
        </w:tc>
      </w:tr>
      <w:tr>
        <w:trPr/>
        <w:tc>
          <w:tcPr>
            <w:tcW w:w="257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94"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61"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5" w:type="dxa"/>
            <w:tcBorders/>
            <w:shd w:fill="auto" w:val="clear"/>
            <w:vAlign w:val="center"/>
          </w:tcPr>
          <w:p>
            <w:pPr>
              <w:pStyle w:val="TableContents"/>
              <w:spacing w:before="0" w:after="283"/>
              <w:rPr/>
            </w:pPr>
            <w:r>
              <w:rPr/>
              <w:t> </w:t>
            </w:r>
          </w:p>
        </w:tc>
      </w:tr>
      <w:tr>
        <w:trPr/>
        <w:tc>
          <w:tcPr>
            <w:tcW w:w="257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Total minimum lease payments</w:t>
            </w:r>
          </w:p>
        </w:tc>
        <w:tc>
          <w:tcPr>
            <w:tcW w:w="120" w:type="dxa"/>
            <w:tcBorders/>
            <w:shd w:fill="CCEEFF" w:val="clear"/>
            <w:vAlign w:val="center"/>
          </w:tcPr>
          <w:p>
            <w:pPr>
              <w:pStyle w:val="TableContents"/>
              <w:spacing w:before="0" w:after="283"/>
              <w:rPr/>
            </w:pPr>
            <w:r>
              <w:rPr/>
              <w:t>  </w:t>
            </w:r>
          </w:p>
        </w:tc>
        <w:tc>
          <w:tcPr>
            <w:tcW w:w="194" w:type="dxa"/>
            <w:tcBorders/>
            <w:shd w:fill="CCEEFF" w:val="clear"/>
            <w:vAlign w:val="center"/>
          </w:tcPr>
          <w:p>
            <w:pPr>
              <w:pStyle w:val="TableContents"/>
              <w:spacing w:before="0" w:after="283"/>
              <w:rPr/>
            </w:pPr>
            <w:r>
              <w:rPr/>
              <w:t>$</w:t>
            </w:r>
          </w:p>
        </w:tc>
        <w:tc>
          <w:tcPr>
            <w:tcW w:w="861" w:type="dxa"/>
            <w:tcBorders/>
            <w:shd w:fill="CCEEFF" w:val="clear"/>
            <w:vAlign w:val="center"/>
          </w:tcPr>
          <w:p>
            <w:pPr>
              <w:pStyle w:val="TableContents"/>
              <w:spacing w:before="0" w:after="283"/>
              <w:jc w:val="right"/>
              <w:rPr/>
            </w:pPr>
            <w:r>
              <w:rPr/>
              <w:t>3,412</w:t>
            </w:r>
          </w:p>
        </w:tc>
        <w:tc>
          <w:tcPr>
            <w:tcW w:w="75" w:type="dxa"/>
            <w:tcBorders/>
            <w:shd w:fill="CCEEFF" w:val="clear"/>
            <w:vAlign w:val="center"/>
          </w:tcPr>
          <w:p>
            <w:pPr>
              <w:pStyle w:val="TableContents"/>
              <w:spacing w:before="0" w:after="283"/>
              <w:rPr/>
            </w:pPr>
            <w:r>
              <w:rPr/>
              <w:t> </w:t>
            </w:r>
          </w:p>
        </w:tc>
      </w:tr>
      <w:tr>
        <w:trPr/>
        <w:tc>
          <w:tcPr>
            <w:tcW w:w="257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94"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861"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75" w:type="dxa"/>
            <w:tcBorders/>
            <w:shd w:fill="auto" w:val="clear"/>
            <w:vAlign w:val="center"/>
          </w:tcPr>
          <w:p>
            <w:pPr>
              <w:pStyle w:val="TableContents"/>
              <w:spacing w:before="0" w:after="283"/>
              <w:rPr/>
            </w:pPr>
            <w:r>
              <w:rPr/>
              <w:t> </w:t>
            </w:r>
          </w:p>
        </w:tc>
      </w:tr>
    </w:tbl>
    <w:p>
      <w:pPr>
        <w:pStyle w:val="TextBody"/>
        <w:spacing w:before="36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Advertising, Media and Other Commitments </w:t>
      </w:r>
    </w:p>
    <w:p>
      <w:pPr>
        <w:pStyle w:val="TextBody"/>
        <w:spacing w:before="120" w:after="0"/>
        <w:jc w:val="left"/>
        <w:rPr>
          <w:rFonts w:ascii="Times New Roman" w:hAnsi="Times New Roman"/>
          <w:sz w:val="20"/>
        </w:rPr>
      </w:pPr>
      <w:r>
        <w:rPr>
          <w:rFonts w:ascii="Times New Roman" w:hAnsi="Times New Roman"/>
          <w:sz w:val="20"/>
        </w:rPr>
        <w:t xml:space="preserve">We use a variety of media to advertise our services, including search engine marketing, television and radio. At June 30, 2021, we had </w:t>
      </w:r>
    </w:p>
    <w:p>
      <w:pPr>
        <w:pStyle w:val="TextBody"/>
        <w:spacing w:before="120" w:after="0"/>
        <w:jc w:val="left"/>
        <w:rPr>
          <w:rFonts w:ascii="Times New Roman" w:hAnsi="Times New Roman"/>
          <w:spacing w:val="0"/>
          <w:sz w:val="20"/>
        </w:rPr>
      </w:pPr>
      <w:r>
        <w:rPr>
          <w:rFonts w:ascii="Times New Roman" w:hAnsi="Times New Roman"/>
          <w:spacing w:val="0"/>
          <w:sz w:val="20"/>
        </w:rPr>
        <w:t>non-cancelable</w:t>
      </w:r>
    </w:p>
    <w:p>
      <w:pPr>
        <w:pStyle w:val="TextBody"/>
        <w:spacing w:before="120" w:after="0"/>
        <w:jc w:val="left"/>
        <w:rPr>
          <w:rFonts w:ascii="Times New Roman" w:hAnsi="Times New Roman"/>
          <w:sz w:val="20"/>
        </w:rPr>
      </w:pPr>
      <w:r>
        <w:rPr>
          <w:rFonts w:ascii="Times New Roman" w:hAnsi="Times New Roman"/>
          <w:sz w:val="20"/>
        </w:rPr>
        <w:t xml:space="preserve">minimum advertising and media commitments for future advertising spots of $2.0 million, substantially all of which will be paid during 2021. We also have </w:t>
      </w:r>
    </w:p>
    <w:p>
      <w:pPr>
        <w:pStyle w:val="TextBody"/>
        <w:spacing w:before="120" w:after="0"/>
        <w:jc w:val="left"/>
        <w:rPr>
          <w:rFonts w:ascii="Times New Roman" w:hAnsi="Times New Roman"/>
          <w:spacing w:val="0"/>
          <w:sz w:val="20"/>
        </w:rPr>
      </w:pPr>
      <w:r>
        <w:rPr>
          <w:rFonts w:ascii="Times New Roman" w:hAnsi="Times New Roman"/>
          <w:spacing w:val="0"/>
          <w:sz w:val="20"/>
        </w:rPr>
        <w:t>non-cancelable</w:t>
      </w:r>
    </w:p>
    <w:p>
      <w:pPr>
        <w:pStyle w:val="TextBody"/>
        <w:spacing w:before="120" w:after="0"/>
        <w:jc w:val="left"/>
        <w:rPr>
          <w:rFonts w:ascii="Times New Roman" w:hAnsi="Times New Roman"/>
          <w:sz w:val="20"/>
        </w:rPr>
      </w:pPr>
      <w:r>
        <w:rPr>
          <w:rFonts w:ascii="Times New Roman" w:hAnsi="Times New Roman"/>
          <w:sz w:val="20"/>
        </w:rPr>
        <w:t xml:space="preserve">agreements with various vendors, which require us to pay $13.8 million over a five-year period, of which $9.7 million remains to be paid as of June 30, 2021.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16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Legal Proceedings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We received a demand letter dated April 20, 2020 from service partner Dun &amp; Bradstreet alleging that Dun &amp; Bradstreet had overpaid us for services. The letter alleges these overpayments occurred between 2015 and 2019, amounted to $5.6 million, and were caused by overreporting by us. The parties have continued to negotiate, and no claim has been filed. We deny and will continue to deny all of the allegations and claims asserted by Dun &amp; Bradstreet, including, but not limited to, any allegation that the respondent has suffered any harm or damages. We believe we have meritorious defenses to the claims and will vigorously defend any action. We are unable to predict the ultimate outcome of this matter. We have not recorded any loss or accrual in the accompanying condensed consolidated financial statements at June 30, 2021 for this matter as a loss is not probable and reasonably estimable. There is at least a reasonable possibility that a loss may have been incurred for this contingency, however, we cannot make an estimate of the possible loss or range of loss. If this matter is not resolved in our favor, the losses arising from the result of litigation or settlements may have a material adverse effect on our business, results of operations, cash flows and financial condition.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We initiated an arbitration on October 28, 2020 against one of our vendors. The demand for arbitration alleges breach of contract, breach of covenant of good faith and fair dealing, and seeks declaratory relief and at least $5.6 million in damages. On December 7, 2020, the vendor filed a counterdemand alleging breach of contract and breach of the covenant of good faith and fair dealing, seeking declaratory relief and at least $6.1 million in damages. We replied to the counterdemand on January 19, 2021. A hearing has been scheduled for November 19, 2021. We deny and will continue to deny all of the allegations and claims asserted in the counterdemand, including, but not limited to, any allegation that the respondent has suffered any harm or damages. We believe we have meritorious defenses to the claims and will vigorously defend any action. We are unable to predict the ultimate outcome of this matter. We have not recorded any loss or accrual in the accompanying condensed consolidated financial statements at June 30, 2021 for this matter as a loss is not probable and reasonably estimable. There is at least a reasonable possibility that a loss may have been incurred for this contingency, however, we cannot make an estimate of the possible loss or range of loss. If this matter is not resolved in our favor, the losses arising from the result of litigation or settlements may have a material adverse effect on our business, results of operations, cash flows and financial condition.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We were served on February 9, 2021 with a class action complaint, filed in Los Angeles Superior Court and removed to federal court on March 11, 2021, from a Florida resident who claims to have visited the www.legalzoom.com website. The plaintiff alleges that the website’s use of session replay software was an unlawful interception of electronic communications under the Florida Security Communications Act. The plaintiff sought damages on behalf of the purported class as well as injunctive and declaratory relief. On May 7, 2021, the plaintiff filed a notice of dismissal without prejudice. We are unable to predict the ultimate outcome of this matter. We have not recorded any loss or accrual in the accompanying condensed consolidated financial statements at June 30, 2021 for this matter as a loss is not probable and reasonably estimable. There is at least a reasonable possibility that a loss may have been incurred for this contingency, however, we cannot make an estimate of the possible loss or range of loss. If this matter is not resolved in our favor, the losses arising from the result of litigation or settlements may have a material adverse effect on our business, results of operations, cash flows and financial condition.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We are involved in inactive state administrative inquiries relating to the unauthorized practice of law or insurance. Because these are inquiries and no claims have been alleged or asserted against us, we cannot predict the outcome of these inquiries or whether these matters will result in litigation or any outcome of potential litigation.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From time to time, we may become subject to legal proceedings, claims and litigation arising in the ordinary course of business. Other than described above, we are not currently a party to any material legal proceedings, nor are we aware of any pending or threatened litigation that would have a material adverse effect on our results of operations, cash flows, and financial condition, should such litigation be resolved unfavorably.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17 </w:t>
      </w:r>
    </w:p>
    <w:p>
      <w:pPr>
        <w:pStyle w:val="HorizontalLine"/>
        <w:rPr/>
      </w:pPr>
      <w:r>
        <w:rPr/>
      </w:r>
    </w:p>
    <w:p>
      <w:pPr>
        <w:pStyle w:val="TextBody"/>
        <w:spacing w:before="0" w:after="0"/>
        <w:ind w:left="0" w:right="0" w:hanging="0"/>
        <w:rPr/>
      </w:pPr>
      <w:hyperlink w:anchor="toc">
        <w:r>
          <w:rPr>
            <w:rStyle w:val="InternetLink"/>
            <w:b/>
            <w:sz w:val="20"/>
          </w:rPr>
          <w:t>Table of Contents</w:t>
        </w:r>
      </w:hyperlink>
    </w:p>
    <w:p>
      <w:pPr>
        <w:pStyle w:val="TextBody"/>
        <w:spacing w:before="0" w:after="0"/>
        <w:ind w:left="0" w:right="0" w:hanging="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Indemnifications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Indemnification provisions in our third-party service provider agreements provide that we will indemnify, hold harmless, and reimburse the indemnified parties on a </w:t>
      </w:r>
    </w:p>
    <w:p>
      <w:pPr>
        <w:pStyle w:val="TextBody"/>
        <w:spacing w:before="120" w:after="0"/>
        <w:jc w:val="left"/>
        <w:rPr>
          <w:rFonts w:ascii="Times New Roman" w:hAnsi="Times New Roman"/>
          <w:spacing w:val="0"/>
          <w:sz w:val="20"/>
        </w:rPr>
      </w:pPr>
      <w:r>
        <w:rPr>
          <w:rFonts w:ascii="Times New Roman" w:hAnsi="Times New Roman"/>
          <w:spacing w:val="0"/>
          <w:sz w:val="20"/>
        </w:rPr>
        <w:t>case-by-case</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basis for losses suffered or incurred by the indemnified parties in connection with any claim by any third-party as a result of our website, advertising, marketing, payment processing, collection or customer service activities. The maximum potential amount of future payments we could be required to make under these indemnification provisions is undeterminable. </w:t>
      </w: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Note 9. Stock-based Compensation </w:t>
      </w:r>
    </w:p>
    <w:p>
      <w:pPr>
        <w:pStyle w:val="TextBody"/>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Stock-based Compensation Cost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We recorded stock-based compensation cost in the following categories in the accompanying condensed consolidated statements of operations and balance sheets (in thousands): </w:t>
      </w:r>
    </w:p>
    <w:p>
      <w:pPr>
        <w:pStyle w:val="TextBody"/>
        <w:spacing w:before="0" w:after="0"/>
        <w:jc w:val="left"/>
        <w:rPr>
          <w:spacing w:val="0"/>
        </w:rPr>
      </w:pPr>
      <w:r>
        <w:rPr>
          <w:spacing w:val="0"/>
        </w:rPr>
        <w:t> </w:t>
      </w:r>
    </w:p>
    <w:tbl>
      <w:tblPr>
        <w:tblW w:w="9570" w:type="dxa"/>
        <w:jc w:val="left"/>
        <w:tblInd w:w="0" w:type="dxa"/>
        <w:tblCellMar>
          <w:top w:w="0" w:type="dxa"/>
          <w:left w:w="0" w:type="dxa"/>
          <w:bottom w:w="0" w:type="dxa"/>
          <w:right w:w="0" w:type="dxa"/>
        </w:tblCellMar>
      </w:tblPr>
      <w:tblGrid>
        <w:gridCol w:w="3365"/>
        <w:gridCol w:w="120"/>
        <w:gridCol w:w="235"/>
        <w:gridCol w:w="1246"/>
        <w:gridCol w:w="101"/>
        <w:gridCol w:w="202"/>
        <w:gridCol w:w="235"/>
        <w:gridCol w:w="1046"/>
        <w:gridCol w:w="60"/>
        <w:gridCol w:w="120"/>
        <w:gridCol w:w="212"/>
        <w:gridCol w:w="1124"/>
        <w:gridCol w:w="91"/>
        <w:gridCol w:w="182"/>
        <w:gridCol w:w="212"/>
        <w:gridCol w:w="944"/>
        <w:gridCol w:w="75"/>
      </w:tblGrid>
      <w:tr>
        <w:trPr/>
        <w:tc>
          <w:tcPr>
            <w:tcW w:w="336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1246"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104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1124" w:type="dxa"/>
            <w:tcBorders/>
            <w:shd w:fill="auto" w:val="clear"/>
            <w:vAlign w:val="center"/>
          </w:tcPr>
          <w:p>
            <w:pPr>
              <w:pStyle w:val="TableContents"/>
              <w:spacing w:before="0" w:after="283"/>
              <w:rPr>
                <w:sz w:val="4"/>
                <w:szCs w:val="4"/>
              </w:rPr>
            </w:pPr>
            <w:r>
              <w:rPr>
                <w:sz w:val="4"/>
                <w:szCs w:val="4"/>
              </w:rPr>
            </w:r>
          </w:p>
        </w:tc>
        <w:tc>
          <w:tcPr>
            <w:tcW w:w="91"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944"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336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065" w:type="dxa"/>
            <w:gridSpan w:val="6"/>
            <w:tcBorders/>
            <w:shd w:fill="auto" w:val="clear"/>
            <w:vAlign w:val="center"/>
          </w:tcPr>
          <w:p>
            <w:pPr>
              <w:pStyle w:val="TableContents"/>
              <w:spacing w:before="0" w:after="0"/>
              <w:jc w:val="center"/>
              <w:rPr>
                <w:b/>
                <w:spacing w:val="0"/>
              </w:rPr>
            </w:pPr>
            <w:r>
              <w:rPr>
                <w:b/>
                <w:spacing w:val="0"/>
              </w:rPr>
              <w:t>Three Months Ended June 30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765" w:type="dxa"/>
            <w:gridSpan w:val="6"/>
            <w:tcBorders/>
            <w:shd w:fill="auto" w:val="clear"/>
            <w:vAlign w:val="center"/>
          </w:tcPr>
          <w:p>
            <w:pPr>
              <w:pStyle w:val="TableContents"/>
              <w:spacing w:before="0" w:after="0"/>
              <w:jc w:val="center"/>
              <w:rPr>
                <w:b/>
                <w:spacing w:val="0"/>
              </w:rPr>
            </w:pPr>
            <w:r>
              <w:rPr>
                <w:b/>
                <w:spacing w:val="0"/>
              </w:rPr>
              <w:t>Six Months Ended June 30</w:t>
            </w:r>
          </w:p>
        </w:tc>
        <w:tc>
          <w:tcPr>
            <w:tcW w:w="75" w:type="dxa"/>
            <w:tcBorders/>
            <w:shd w:fill="auto" w:val="clear"/>
            <w:vAlign w:val="center"/>
          </w:tcPr>
          <w:p>
            <w:pPr>
              <w:pStyle w:val="TableContents"/>
              <w:spacing w:before="0" w:after="283"/>
              <w:rPr/>
            </w:pPr>
            <w:r>
              <w:rPr/>
              <w:t> </w:t>
            </w:r>
          </w:p>
        </w:tc>
      </w:tr>
      <w:tr>
        <w:trPr/>
        <w:tc>
          <w:tcPr>
            <w:tcW w:w="336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81" w:type="dxa"/>
            <w:gridSpan w:val="2"/>
            <w:tcBorders/>
            <w:shd w:fill="auto" w:val="clear"/>
            <w:vAlign w:val="center"/>
          </w:tcPr>
          <w:p>
            <w:pPr>
              <w:pStyle w:val="TableContents"/>
              <w:spacing w:before="0" w:after="0"/>
              <w:jc w:val="center"/>
              <w:rPr>
                <w:b/>
                <w:spacing w:val="0"/>
              </w:rPr>
            </w:pPr>
            <w:r>
              <w:rPr>
                <w:b/>
                <w:spacing w:val="0"/>
              </w:rPr>
              <w:t>2021</w:t>
            </w:r>
          </w:p>
        </w:tc>
        <w:tc>
          <w:tcPr>
            <w:tcW w:w="101" w:type="dxa"/>
            <w:tcBorders/>
            <w:shd w:fill="auto" w:val="clear"/>
            <w:vAlign w:val="center"/>
          </w:tcPr>
          <w:p>
            <w:pPr>
              <w:pStyle w:val="TableContents"/>
              <w:spacing w:before="0" w:after="283"/>
              <w:rPr/>
            </w:pPr>
            <w:r>
              <w:rPr/>
              <w:t> </w:t>
            </w:r>
          </w:p>
        </w:tc>
        <w:tc>
          <w:tcPr>
            <w:tcW w:w="202" w:type="dxa"/>
            <w:tcBorders/>
            <w:shd w:fill="auto" w:val="clear"/>
            <w:vAlign w:val="center"/>
          </w:tcPr>
          <w:p>
            <w:pPr>
              <w:pStyle w:val="TableContents"/>
              <w:spacing w:before="0" w:after="283"/>
              <w:rPr/>
            </w:pPr>
            <w:r>
              <w:rPr/>
              <w:t>  </w:t>
            </w:r>
          </w:p>
        </w:tc>
        <w:tc>
          <w:tcPr>
            <w:tcW w:w="1281" w:type="dxa"/>
            <w:gridSpan w:val="2"/>
            <w:tcBorders/>
            <w:shd w:fill="auto" w:val="clear"/>
            <w:vAlign w:val="center"/>
          </w:tcPr>
          <w:p>
            <w:pPr>
              <w:pStyle w:val="TableContents"/>
              <w:spacing w:before="0" w:after="0"/>
              <w:jc w:val="center"/>
              <w:rPr>
                <w:b/>
                <w:spacing w:val="0"/>
              </w:rPr>
            </w:pPr>
            <w:r>
              <w:rPr>
                <w:b/>
                <w:spacing w:val="0"/>
              </w:rPr>
              <w:t>2020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336" w:type="dxa"/>
            <w:gridSpan w:val="2"/>
            <w:tcBorders/>
            <w:shd w:fill="auto" w:val="clear"/>
            <w:vAlign w:val="center"/>
          </w:tcPr>
          <w:p>
            <w:pPr>
              <w:pStyle w:val="TableContents"/>
              <w:spacing w:before="0" w:after="0"/>
              <w:jc w:val="center"/>
              <w:rPr>
                <w:b/>
                <w:spacing w:val="0"/>
              </w:rPr>
            </w:pPr>
            <w:r>
              <w:rPr>
                <w:b/>
                <w:spacing w:val="0"/>
              </w:rPr>
              <w:t>2021</w:t>
            </w:r>
          </w:p>
        </w:tc>
        <w:tc>
          <w:tcPr>
            <w:tcW w:w="91" w:type="dxa"/>
            <w:tcBorders/>
            <w:shd w:fill="auto" w:val="clear"/>
            <w:vAlign w:val="center"/>
          </w:tcPr>
          <w:p>
            <w:pPr>
              <w:pStyle w:val="TableContents"/>
              <w:spacing w:before="0" w:after="283"/>
              <w:rPr/>
            </w:pPr>
            <w:r>
              <w:rPr/>
              <w:t> </w:t>
            </w:r>
          </w:p>
        </w:tc>
        <w:tc>
          <w:tcPr>
            <w:tcW w:w="182" w:type="dxa"/>
            <w:tcBorders/>
            <w:shd w:fill="auto" w:val="clear"/>
            <w:vAlign w:val="center"/>
          </w:tcPr>
          <w:p>
            <w:pPr>
              <w:pStyle w:val="TableContents"/>
              <w:spacing w:before="0" w:after="283"/>
              <w:rPr/>
            </w:pPr>
            <w:r>
              <w:rPr/>
              <w:t>  </w:t>
            </w:r>
          </w:p>
        </w:tc>
        <w:tc>
          <w:tcPr>
            <w:tcW w:w="1156" w:type="dxa"/>
            <w:gridSpan w:val="2"/>
            <w:tcBorders/>
            <w:shd w:fill="auto" w:val="clear"/>
            <w:vAlign w:val="center"/>
          </w:tcPr>
          <w:p>
            <w:pPr>
              <w:pStyle w:val="TableContents"/>
              <w:spacing w:before="0" w:after="0"/>
              <w:jc w:val="center"/>
              <w:rPr>
                <w:b/>
                <w:spacing w:val="0"/>
              </w:rPr>
            </w:pPr>
            <w:r>
              <w:rPr>
                <w:b/>
                <w:spacing w:val="0"/>
              </w:rPr>
              <w:t>2020</w:t>
            </w:r>
          </w:p>
        </w:tc>
        <w:tc>
          <w:tcPr>
            <w:tcW w:w="75" w:type="dxa"/>
            <w:tcBorders/>
            <w:shd w:fill="auto" w:val="clear"/>
            <w:vAlign w:val="center"/>
          </w:tcPr>
          <w:p>
            <w:pPr>
              <w:pStyle w:val="TableContents"/>
              <w:spacing w:before="0" w:after="283"/>
              <w:rPr/>
            </w:pPr>
            <w:r>
              <w:rPr/>
              <w:t> </w:t>
            </w:r>
          </w:p>
        </w:tc>
      </w:tr>
      <w:tr>
        <w:trPr/>
        <w:tc>
          <w:tcPr>
            <w:tcW w:w="336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Cost of revenue</w:t>
            </w:r>
          </w:p>
        </w:tc>
        <w:tc>
          <w:tcPr>
            <w:tcW w:w="120" w:type="dxa"/>
            <w:tcBorders/>
            <w:shd w:fill="CCEEFF" w:val="clear"/>
            <w:vAlign w:val="center"/>
          </w:tcPr>
          <w:p>
            <w:pPr>
              <w:pStyle w:val="TableContents"/>
              <w:spacing w:before="0" w:after="283"/>
              <w:rPr/>
            </w:pPr>
            <w:r>
              <w:rPr/>
              <w:t>  </w:t>
            </w:r>
          </w:p>
        </w:tc>
        <w:tc>
          <w:tcPr>
            <w:tcW w:w="235" w:type="dxa"/>
            <w:tcBorders/>
            <w:shd w:fill="CCEEFF" w:val="clear"/>
            <w:vAlign w:val="center"/>
          </w:tcPr>
          <w:p>
            <w:pPr>
              <w:pStyle w:val="TableContents"/>
              <w:spacing w:before="0" w:after="283"/>
              <w:rPr/>
            </w:pPr>
            <w:r>
              <w:rPr/>
              <w:t>$</w:t>
            </w:r>
          </w:p>
        </w:tc>
        <w:tc>
          <w:tcPr>
            <w:tcW w:w="1246" w:type="dxa"/>
            <w:tcBorders/>
            <w:shd w:fill="CCEEFF" w:val="clear"/>
            <w:vAlign w:val="center"/>
          </w:tcPr>
          <w:p>
            <w:pPr>
              <w:pStyle w:val="TableContents"/>
              <w:spacing w:before="0" w:after="283"/>
              <w:jc w:val="right"/>
              <w:rPr/>
            </w:pPr>
            <w:r>
              <w:rPr/>
              <w:t>762</w:t>
            </w:r>
          </w:p>
        </w:tc>
        <w:tc>
          <w:tcPr>
            <w:tcW w:w="101" w:type="dxa"/>
            <w:tcBorders/>
            <w:shd w:fill="CCEEFF" w:val="clear"/>
            <w:vAlign w:val="center"/>
          </w:tcPr>
          <w:p>
            <w:pPr>
              <w:pStyle w:val="TableContents"/>
              <w:spacing w:before="0" w:after="283"/>
              <w:rPr/>
            </w:pPr>
            <w:r>
              <w:rPr/>
              <w:t> </w:t>
            </w:r>
          </w:p>
        </w:tc>
        <w:tc>
          <w:tcPr>
            <w:tcW w:w="202" w:type="dxa"/>
            <w:tcBorders/>
            <w:shd w:fill="CCEEFF" w:val="clear"/>
            <w:vAlign w:val="center"/>
          </w:tcPr>
          <w:p>
            <w:pPr>
              <w:pStyle w:val="TableContents"/>
              <w:spacing w:before="0" w:after="283"/>
              <w:rPr/>
            </w:pPr>
            <w:r>
              <w:rPr/>
              <w:t>  </w:t>
            </w:r>
          </w:p>
        </w:tc>
        <w:tc>
          <w:tcPr>
            <w:tcW w:w="235" w:type="dxa"/>
            <w:tcBorders/>
            <w:shd w:fill="CCEEFF" w:val="clear"/>
            <w:vAlign w:val="center"/>
          </w:tcPr>
          <w:p>
            <w:pPr>
              <w:pStyle w:val="TableContents"/>
              <w:spacing w:before="0" w:after="283"/>
              <w:rPr/>
            </w:pPr>
            <w:r>
              <w:rPr/>
              <w:t>$</w:t>
            </w:r>
          </w:p>
        </w:tc>
        <w:tc>
          <w:tcPr>
            <w:tcW w:w="1046" w:type="dxa"/>
            <w:tcBorders/>
            <w:shd w:fill="CCEEFF" w:val="clear"/>
            <w:vAlign w:val="center"/>
          </w:tcPr>
          <w:p>
            <w:pPr>
              <w:pStyle w:val="TableContents"/>
              <w:spacing w:before="0" w:after="283"/>
              <w:jc w:val="right"/>
              <w:rPr/>
            </w:pPr>
            <w:r>
              <w:rPr/>
              <w:t>46</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12" w:type="dxa"/>
            <w:tcBorders/>
            <w:shd w:fill="CCEEFF" w:val="clear"/>
            <w:vAlign w:val="center"/>
          </w:tcPr>
          <w:p>
            <w:pPr>
              <w:pStyle w:val="TableContents"/>
              <w:spacing w:before="0" w:after="283"/>
              <w:rPr/>
            </w:pPr>
            <w:r>
              <w:rPr/>
              <w:t>$</w:t>
            </w:r>
          </w:p>
        </w:tc>
        <w:tc>
          <w:tcPr>
            <w:tcW w:w="1124" w:type="dxa"/>
            <w:tcBorders/>
            <w:shd w:fill="CCEEFF" w:val="clear"/>
            <w:vAlign w:val="center"/>
          </w:tcPr>
          <w:p>
            <w:pPr>
              <w:pStyle w:val="TableContents"/>
              <w:spacing w:before="0" w:after="283"/>
              <w:jc w:val="right"/>
              <w:rPr/>
            </w:pPr>
            <w:r>
              <w:rPr/>
              <w:t>821</w:t>
            </w:r>
          </w:p>
        </w:tc>
        <w:tc>
          <w:tcPr>
            <w:tcW w:w="91" w:type="dxa"/>
            <w:tcBorders/>
            <w:shd w:fill="CCEEFF" w:val="clear"/>
            <w:vAlign w:val="center"/>
          </w:tcPr>
          <w:p>
            <w:pPr>
              <w:pStyle w:val="TableContents"/>
              <w:spacing w:before="0" w:after="283"/>
              <w:rPr/>
            </w:pPr>
            <w:r>
              <w:rPr/>
              <w:t> </w:t>
            </w:r>
          </w:p>
        </w:tc>
        <w:tc>
          <w:tcPr>
            <w:tcW w:w="182" w:type="dxa"/>
            <w:tcBorders/>
            <w:shd w:fill="CCEEFF" w:val="clear"/>
            <w:vAlign w:val="center"/>
          </w:tcPr>
          <w:p>
            <w:pPr>
              <w:pStyle w:val="TableContents"/>
              <w:spacing w:before="0" w:after="283"/>
              <w:rPr/>
            </w:pPr>
            <w:r>
              <w:rPr/>
              <w:t>  </w:t>
            </w:r>
          </w:p>
        </w:tc>
        <w:tc>
          <w:tcPr>
            <w:tcW w:w="212" w:type="dxa"/>
            <w:tcBorders/>
            <w:shd w:fill="CCEEFF" w:val="clear"/>
            <w:vAlign w:val="center"/>
          </w:tcPr>
          <w:p>
            <w:pPr>
              <w:pStyle w:val="TableContents"/>
              <w:spacing w:before="0" w:after="283"/>
              <w:rPr/>
            </w:pPr>
            <w:r>
              <w:rPr/>
              <w:t>$</w:t>
            </w:r>
          </w:p>
        </w:tc>
        <w:tc>
          <w:tcPr>
            <w:tcW w:w="944" w:type="dxa"/>
            <w:tcBorders/>
            <w:shd w:fill="CCEEFF" w:val="clear"/>
            <w:vAlign w:val="center"/>
          </w:tcPr>
          <w:p>
            <w:pPr>
              <w:pStyle w:val="TableContents"/>
              <w:spacing w:before="0" w:after="283"/>
              <w:jc w:val="right"/>
              <w:rPr/>
            </w:pPr>
            <w:r>
              <w:rPr/>
              <w:t>83</w:t>
            </w:r>
          </w:p>
        </w:tc>
        <w:tc>
          <w:tcPr>
            <w:tcW w:w="75" w:type="dxa"/>
            <w:tcBorders/>
            <w:shd w:fill="CCEEFF" w:val="clear"/>
            <w:vAlign w:val="center"/>
          </w:tcPr>
          <w:p>
            <w:pPr>
              <w:pStyle w:val="TableContents"/>
              <w:spacing w:before="0" w:after="283"/>
              <w:rPr/>
            </w:pPr>
            <w:r>
              <w:rPr/>
              <w:t> </w:t>
            </w:r>
          </w:p>
        </w:tc>
      </w:tr>
      <w:tr>
        <w:trPr/>
        <w:tc>
          <w:tcPr>
            <w:tcW w:w="336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Sales and marketing</w:t>
            </w:r>
          </w:p>
        </w:tc>
        <w:tc>
          <w:tcPr>
            <w:tcW w:w="120" w:type="dxa"/>
            <w:tcBorders/>
            <w:shd w:fill="auto" w:val="clear"/>
            <w:vAlign w:val="center"/>
          </w:tcPr>
          <w:p>
            <w:pPr>
              <w:pStyle w:val="TableContents"/>
              <w:spacing w:before="0" w:after="283"/>
              <w:rPr/>
            </w:pPr>
            <w:r>
              <w:rPr/>
              <w:t>  </w:t>
            </w:r>
          </w:p>
        </w:tc>
        <w:tc>
          <w:tcPr>
            <w:tcW w:w="235" w:type="dxa"/>
            <w:tcBorders/>
            <w:shd w:fill="auto" w:val="clear"/>
            <w:vAlign w:val="center"/>
          </w:tcPr>
          <w:p>
            <w:pPr>
              <w:pStyle w:val="TableContents"/>
              <w:spacing w:before="0" w:after="283"/>
              <w:rPr/>
            </w:pPr>
            <w:r>
              <w:rPr/>
              <w:t> </w:t>
            </w:r>
          </w:p>
        </w:tc>
        <w:tc>
          <w:tcPr>
            <w:tcW w:w="1246" w:type="dxa"/>
            <w:tcBorders/>
            <w:shd w:fill="auto" w:val="clear"/>
            <w:vAlign w:val="center"/>
          </w:tcPr>
          <w:p>
            <w:pPr>
              <w:pStyle w:val="TableContents"/>
              <w:spacing w:before="0" w:after="283"/>
              <w:jc w:val="right"/>
              <w:rPr/>
            </w:pPr>
            <w:r>
              <w:rPr/>
              <w:t>5,143</w:t>
            </w:r>
          </w:p>
        </w:tc>
        <w:tc>
          <w:tcPr>
            <w:tcW w:w="101" w:type="dxa"/>
            <w:tcBorders/>
            <w:shd w:fill="auto" w:val="clear"/>
            <w:vAlign w:val="center"/>
          </w:tcPr>
          <w:p>
            <w:pPr>
              <w:pStyle w:val="TableContents"/>
              <w:spacing w:before="0" w:after="283"/>
              <w:rPr/>
            </w:pPr>
            <w:r>
              <w:rPr/>
              <w:t> </w:t>
            </w:r>
          </w:p>
        </w:tc>
        <w:tc>
          <w:tcPr>
            <w:tcW w:w="202" w:type="dxa"/>
            <w:tcBorders/>
            <w:shd w:fill="auto" w:val="clear"/>
            <w:vAlign w:val="center"/>
          </w:tcPr>
          <w:p>
            <w:pPr>
              <w:pStyle w:val="TableContents"/>
              <w:spacing w:before="0" w:after="283"/>
              <w:rPr/>
            </w:pPr>
            <w:r>
              <w:rPr/>
              <w:t>  </w:t>
            </w:r>
          </w:p>
        </w:tc>
        <w:tc>
          <w:tcPr>
            <w:tcW w:w="235" w:type="dxa"/>
            <w:tcBorders/>
            <w:shd w:fill="auto" w:val="clear"/>
            <w:vAlign w:val="center"/>
          </w:tcPr>
          <w:p>
            <w:pPr>
              <w:pStyle w:val="TableContents"/>
              <w:spacing w:before="0" w:after="283"/>
              <w:rPr/>
            </w:pPr>
            <w:r>
              <w:rPr/>
              <w:t> </w:t>
            </w:r>
          </w:p>
        </w:tc>
        <w:tc>
          <w:tcPr>
            <w:tcW w:w="1046" w:type="dxa"/>
            <w:tcBorders/>
            <w:shd w:fill="auto" w:val="clear"/>
            <w:vAlign w:val="center"/>
          </w:tcPr>
          <w:p>
            <w:pPr>
              <w:pStyle w:val="TableContents"/>
              <w:spacing w:before="0" w:after="283"/>
              <w:jc w:val="right"/>
              <w:rPr/>
            </w:pPr>
            <w:r>
              <w:rPr/>
              <w:t>144</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12" w:type="dxa"/>
            <w:tcBorders/>
            <w:shd w:fill="auto" w:val="clear"/>
            <w:vAlign w:val="center"/>
          </w:tcPr>
          <w:p>
            <w:pPr>
              <w:pStyle w:val="TableContents"/>
              <w:spacing w:before="0" w:after="283"/>
              <w:rPr/>
            </w:pPr>
            <w:r>
              <w:rPr/>
              <w:t> </w:t>
            </w:r>
          </w:p>
        </w:tc>
        <w:tc>
          <w:tcPr>
            <w:tcW w:w="1124" w:type="dxa"/>
            <w:tcBorders/>
            <w:shd w:fill="auto" w:val="clear"/>
            <w:vAlign w:val="center"/>
          </w:tcPr>
          <w:p>
            <w:pPr>
              <w:pStyle w:val="TableContents"/>
              <w:spacing w:before="0" w:after="283"/>
              <w:jc w:val="right"/>
              <w:rPr/>
            </w:pPr>
            <w:r>
              <w:rPr/>
              <w:t>5,350</w:t>
            </w:r>
          </w:p>
        </w:tc>
        <w:tc>
          <w:tcPr>
            <w:tcW w:w="91" w:type="dxa"/>
            <w:tcBorders/>
            <w:shd w:fill="auto" w:val="clear"/>
            <w:vAlign w:val="center"/>
          </w:tcPr>
          <w:p>
            <w:pPr>
              <w:pStyle w:val="TableContents"/>
              <w:spacing w:before="0" w:after="283"/>
              <w:rPr/>
            </w:pPr>
            <w:r>
              <w:rPr/>
              <w:t> </w:t>
            </w:r>
          </w:p>
        </w:tc>
        <w:tc>
          <w:tcPr>
            <w:tcW w:w="182" w:type="dxa"/>
            <w:tcBorders/>
            <w:shd w:fill="auto" w:val="clear"/>
            <w:vAlign w:val="center"/>
          </w:tcPr>
          <w:p>
            <w:pPr>
              <w:pStyle w:val="TableContents"/>
              <w:spacing w:before="0" w:after="283"/>
              <w:rPr/>
            </w:pPr>
            <w:r>
              <w:rPr/>
              <w:t>  </w:t>
            </w:r>
          </w:p>
        </w:tc>
        <w:tc>
          <w:tcPr>
            <w:tcW w:w="212" w:type="dxa"/>
            <w:tcBorders/>
            <w:shd w:fill="auto" w:val="clear"/>
            <w:vAlign w:val="center"/>
          </w:tcPr>
          <w:p>
            <w:pPr>
              <w:pStyle w:val="TableContents"/>
              <w:spacing w:before="0" w:after="283"/>
              <w:rPr/>
            </w:pPr>
            <w:r>
              <w:rPr/>
              <w:t> </w:t>
            </w:r>
          </w:p>
        </w:tc>
        <w:tc>
          <w:tcPr>
            <w:tcW w:w="944" w:type="dxa"/>
            <w:tcBorders/>
            <w:shd w:fill="auto" w:val="clear"/>
            <w:vAlign w:val="center"/>
          </w:tcPr>
          <w:p>
            <w:pPr>
              <w:pStyle w:val="TableContents"/>
              <w:spacing w:before="0" w:after="283"/>
              <w:jc w:val="right"/>
              <w:rPr/>
            </w:pPr>
            <w:r>
              <w:rPr/>
              <w:t>787</w:t>
            </w:r>
          </w:p>
        </w:tc>
        <w:tc>
          <w:tcPr>
            <w:tcW w:w="75" w:type="dxa"/>
            <w:tcBorders/>
            <w:shd w:fill="auto" w:val="clear"/>
            <w:vAlign w:val="center"/>
          </w:tcPr>
          <w:p>
            <w:pPr>
              <w:pStyle w:val="TableContents"/>
              <w:spacing w:before="0" w:after="283"/>
              <w:rPr/>
            </w:pPr>
            <w:r>
              <w:rPr/>
              <w:t> </w:t>
            </w:r>
          </w:p>
        </w:tc>
      </w:tr>
      <w:tr>
        <w:trPr/>
        <w:tc>
          <w:tcPr>
            <w:tcW w:w="336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Technology and development</w:t>
            </w:r>
          </w:p>
        </w:tc>
        <w:tc>
          <w:tcPr>
            <w:tcW w:w="120" w:type="dxa"/>
            <w:tcBorders/>
            <w:shd w:fill="CCEEFF" w:val="clear"/>
            <w:vAlign w:val="center"/>
          </w:tcPr>
          <w:p>
            <w:pPr>
              <w:pStyle w:val="TableContents"/>
              <w:spacing w:before="0" w:after="283"/>
              <w:rPr/>
            </w:pPr>
            <w:r>
              <w:rPr/>
              <w:t>  </w:t>
            </w:r>
          </w:p>
        </w:tc>
        <w:tc>
          <w:tcPr>
            <w:tcW w:w="235" w:type="dxa"/>
            <w:tcBorders/>
            <w:shd w:fill="CCEEFF" w:val="clear"/>
            <w:vAlign w:val="center"/>
          </w:tcPr>
          <w:p>
            <w:pPr>
              <w:pStyle w:val="TableContents"/>
              <w:spacing w:before="0" w:after="283"/>
              <w:rPr/>
            </w:pPr>
            <w:r>
              <w:rPr/>
              <w:t> </w:t>
            </w:r>
          </w:p>
        </w:tc>
        <w:tc>
          <w:tcPr>
            <w:tcW w:w="1246" w:type="dxa"/>
            <w:tcBorders/>
            <w:shd w:fill="CCEEFF" w:val="clear"/>
            <w:vAlign w:val="center"/>
          </w:tcPr>
          <w:p>
            <w:pPr>
              <w:pStyle w:val="TableContents"/>
              <w:spacing w:before="0" w:after="283"/>
              <w:jc w:val="right"/>
              <w:rPr/>
            </w:pPr>
            <w:r>
              <w:rPr/>
              <w:t>17,619</w:t>
            </w:r>
          </w:p>
        </w:tc>
        <w:tc>
          <w:tcPr>
            <w:tcW w:w="101" w:type="dxa"/>
            <w:tcBorders/>
            <w:shd w:fill="CCEEFF" w:val="clear"/>
            <w:vAlign w:val="center"/>
          </w:tcPr>
          <w:p>
            <w:pPr>
              <w:pStyle w:val="TableContents"/>
              <w:spacing w:before="0" w:after="283"/>
              <w:rPr/>
            </w:pPr>
            <w:r>
              <w:rPr/>
              <w:t> </w:t>
            </w:r>
          </w:p>
        </w:tc>
        <w:tc>
          <w:tcPr>
            <w:tcW w:w="202" w:type="dxa"/>
            <w:tcBorders/>
            <w:shd w:fill="CCEEFF" w:val="clear"/>
            <w:vAlign w:val="center"/>
          </w:tcPr>
          <w:p>
            <w:pPr>
              <w:pStyle w:val="TableContents"/>
              <w:spacing w:before="0" w:after="283"/>
              <w:rPr/>
            </w:pPr>
            <w:r>
              <w:rPr/>
              <w:t>  </w:t>
            </w:r>
          </w:p>
        </w:tc>
        <w:tc>
          <w:tcPr>
            <w:tcW w:w="235" w:type="dxa"/>
            <w:tcBorders/>
            <w:shd w:fill="CCEEFF" w:val="clear"/>
            <w:vAlign w:val="center"/>
          </w:tcPr>
          <w:p>
            <w:pPr>
              <w:pStyle w:val="TableContents"/>
              <w:spacing w:before="0" w:after="283"/>
              <w:rPr/>
            </w:pPr>
            <w:r>
              <w:rPr/>
              <w:t> </w:t>
            </w:r>
          </w:p>
        </w:tc>
        <w:tc>
          <w:tcPr>
            <w:tcW w:w="1046" w:type="dxa"/>
            <w:tcBorders/>
            <w:shd w:fill="CCEEFF" w:val="clear"/>
            <w:vAlign w:val="center"/>
          </w:tcPr>
          <w:p>
            <w:pPr>
              <w:pStyle w:val="TableContents"/>
              <w:spacing w:before="0" w:after="283"/>
              <w:jc w:val="right"/>
              <w:rPr/>
            </w:pPr>
            <w:r>
              <w:rPr/>
              <w:t>603</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12" w:type="dxa"/>
            <w:tcBorders/>
            <w:shd w:fill="CCEEFF" w:val="clear"/>
            <w:vAlign w:val="center"/>
          </w:tcPr>
          <w:p>
            <w:pPr>
              <w:pStyle w:val="TableContents"/>
              <w:spacing w:before="0" w:after="283"/>
              <w:rPr/>
            </w:pPr>
            <w:r>
              <w:rPr/>
              <w:t> </w:t>
            </w:r>
          </w:p>
        </w:tc>
        <w:tc>
          <w:tcPr>
            <w:tcW w:w="1124" w:type="dxa"/>
            <w:tcBorders/>
            <w:shd w:fill="CCEEFF" w:val="clear"/>
            <w:vAlign w:val="center"/>
          </w:tcPr>
          <w:p>
            <w:pPr>
              <w:pStyle w:val="TableContents"/>
              <w:spacing w:before="0" w:after="283"/>
              <w:jc w:val="right"/>
              <w:rPr/>
            </w:pPr>
            <w:r>
              <w:rPr/>
              <w:t>18,145</w:t>
            </w:r>
          </w:p>
        </w:tc>
        <w:tc>
          <w:tcPr>
            <w:tcW w:w="91" w:type="dxa"/>
            <w:tcBorders/>
            <w:shd w:fill="CCEEFF" w:val="clear"/>
            <w:vAlign w:val="center"/>
          </w:tcPr>
          <w:p>
            <w:pPr>
              <w:pStyle w:val="TableContents"/>
              <w:spacing w:before="0" w:after="283"/>
              <w:rPr/>
            </w:pPr>
            <w:r>
              <w:rPr/>
              <w:t> </w:t>
            </w:r>
          </w:p>
        </w:tc>
        <w:tc>
          <w:tcPr>
            <w:tcW w:w="182" w:type="dxa"/>
            <w:tcBorders/>
            <w:shd w:fill="CCEEFF" w:val="clear"/>
            <w:vAlign w:val="center"/>
          </w:tcPr>
          <w:p>
            <w:pPr>
              <w:pStyle w:val="TableContents"/>
              <w:spacing w:before="0" w:after="283"/>
              <w:rPr/>
            </w:pPr>
            <w:r>
              <w:rPr/>
              <w:t>  </w:t>
            </w:r>
          </w:p>
        </w:tc>
        <w:tc>
          <w:tcPr>
            <w:tcW w:w="212" w:type="dxa"/>
            <w:tcBorders/>
            <w:shd w:fill="CCEEFF" w:val="clear"/>
            <w:vAlign w:val="center"/>
          </w:tcPr>
          <w:p>
            <w:pPr>
              <w:pStyle w:val="TableContents"/>
              <w:spacing w:before="0" w:after="283"/>
              <w:rPr/>
            </w:pPr>
            <w:r>
              <w:rPr/>
              <w:t> </w:t>
            </w:r>
          </w:p>
        </w:tc>
        <w:tc>
          <w:tcPr>
            <w:tcW w:w="944" w:type="dxa"/>
            <w:tcBorders/>
            <w:shd w:fill="CCEEFF" w:val="clear"/>
            <w:vAlign w:val="center"/>
          </w:tcPr>
          <w:p>
            <w:pPr>
              <w:pStyle w:val="TableContents"/>
              <w:spacing w:before="0" w:after="283"/>
              <w:jc w:val="right"/>
              <w:rPr/>
            </w:pPr>
            <w:r>
              <w:rPr/>
              <w:t>1,553</w:t>
            </w:r>
          </w:p>
        </w:tc>
        <w:tc>
          <w:tcPr>
            <w:tcW w:w="75" w:type="dxa"/>
            <w:tcBorders/>
            <w:shd w:fill="CCEEFF" w:val="clear"/>
            <w:vAlign w:val="center"/>
          </w:tcPr>
          <w:p>
            <w:pPr>
              <w:pStyle w:val="TableContents"/>
              <w:spacing w:before="0" w:after="283"/>
              <w:rPr/>
            </w:pPr>
            <w:r>
              <w:rPr/>
              <w:t> </w:t>
            </w:r>
          </w:p>
        </w:tc>
      </w:tr>
      <w:tr>
        <w:trPr/>
        <w:tc>
          <w:tcPr>
            <w:tcW w:w="336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General and administrative</w:t>
            </w:r>
          </w:p>
        </w:tc>
        <w:tc>
          <w:tcPr>
            <w:tcW w:w="120" w:type="dxa"/>
            <w:tcBorders/>
            <w:shd w:fill="auto" w:val="clear"/>
            <w:vAlign w:val="center"/>
          </w:tcPr>
          <w:p>
            <w:pPr>
              <w:pStyle w:val="TableContents"/>
              <w:spacing w:before="0" w:after="283"/>
              <w:rPr/>
            </w:pPr>
            <w:r>
              <w:rPr/>
              <w:t>  </w:t>
            </w:r>
          </w:p>
        </w:tc>
        <w:tc>
          <w:tcPr>
            <w:tcW w:w="235" w:type="dxa"/>
            <w:tcBorders/>
            <w:shd w:fill="auto" w:val="clear"/>
            <w:vAlign w:val="center"/>
          </w:tcPr>
          <w:p>
            <w:pPr>
              <w:pStyle w:val="TableContents"/>
              <w:spacing w:before="0" w:after="283"/>
              <w:rPr/>
            </w:pPr>
            <w:r>
              <w:rPr/>
              <w:t> </w:t>
            </w:r>
          </w:p>
        </w:tc>
        <w:tc>
          <w:tcPr>
            <w:tcW w:w="1246" w:type="dxa"/>
            <w:tcBorders/>
            <w:shd w:fill="auto" w:val="clear"/>
            <w:vAlign w:val="center"/>
          </w:tcPr>
          <w:p>
            <w:pPr>
              <w:pStyle w:val="TableContents"/>
              <w:spacing w:before="0" w:after="283"/>
              <w:jc w:val="right"/>
              <w:rPr/>
            </w:pPr>
            <w:r>
              <w:rPr/>
              <w:t>21,430</w:t>
            </w:r>
          </w:p>
        </w:tc>
        <w:tc>
          <w:tcPr>
            <w:tcW w:w="101" w:type="dxa"/>
            <w:tcBorders/>
            <w:shd w:fill="auto" w:val="clear"/>
            <w:vAlign w:val="center"/>
          </w:tcPr>
          <w:p>
            <w:pPr>
              <w:pStyle w:val="TableContents"/>
              <w:spacing w:before="0" w:after="283"/>
              <w:rPr/>
            </w:pPr>
            <w:r>
              <w:rPr/>
              <w:t> </w:t>
            </w:r>
          </w:p>
        </w:tc>
        <w:tc>
          <w:tcPr>
            <w:tcW w:w="202" w:type="dxa"/>
            <w:tcBorders/>
            <w:shd w:fill="auto" w:val="clear"/>
            <w:vAlign w:val="center"/>
          </w:tcPr>
          <w:p>
            <w:pPr>
              <w:pStyle w:val="TableContents"/>
              <w:spacing w:before="0" w:after="283"/>
              <w:rPr/>
            </w:pPr>
            <w:r>
              <w:rPr/>
              <w:t>  </w:t>
            </w:r>
          </w:p>
        </w:tc>
        <w:tc>
          <w:tcPr>
            <w:tcW w:w="235" w:type="dxa"/>
            <w:tcBorders/>
            <w:shd w:fill="auto" w:val="clear"/>
            <w:vAlign w:val="center"/>
          </w:tcPr>
          <w:p>
            <w:pPr>
              <w:pStyle w:val="TableContents"/>
              <w:spacing w:before="0" w:after="283"/>
              <w:rPr/>
            </w:pPr>
            <w:r>
              <w:rPr/>
              <w:t> </w:t>
            </w:r>
          </w:p>
        </w:tc>
        <w:tc>
          <w:tcPr>
            <w:tcW w:w="1046" w:type="dxa"/>
            <w:tcBorders/>
            <w:shd w:fill="auto" w:val="clear"/>
            <w:vAlign w:val="center"/>
          </w:tcPr>
          <w:p>
            <w:pPr>
              <w:pStyle w:val="TableContents"/>
              <w:spacing w:before="0" w:after="283"/>
              <w:jc w:val="right"/>
              <w:rPr/>
            </w:pPr>
            <w:r>
              <w:rPr/>
              <w:t>2,568</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12" w:type="dxa"/>
            <w:tcBorders/>
            <w:shd w:fill="auto" w:val="clear"/>
            <w:vAlign w:val="center"/>
          </w:tcPr>
          <w:p>
            <w:pPr>
              <w:pStyle w:val="TableContents"/>
              <w:spacing w:before="0" w:after="283"/>
              <w:rPr/>
            </w:pPr>
            <w:r>
              <w:rPr/>
              <w:t> </w:t>
            </w:r>
          </w:p>
        </w:tc>
        <w:tc>
          <w:tcPr>
            <w:tcW w:w="1124" w:type="dxa"/>
            <w:tcBorders/>
            <w:shd w:fill="auto" w:val="clear"/>
            <w:vAlign w:val="center"/>
          </w:tcPr>
          <w:p>
            <w:pPr>
              <w:pStyle w:val="TableContents"/>
              <w:spacing w:before="0" w:after="283"/>
              <w:jc w:val="right"/>
              <w:rPr/>
            </w:pPr>
            <w:r>
              <w:rPr/>
              <w:t>24,580</w:t>
            </w:r>
          </w:p>
        </w:tc>
        <w:tc>
          <w:tcPr>
            <w:tcW w:w="91" w:type="dxa"/>
            <w:tcBorders/>
            <w:shd w:fill="auto" w:val="clear"/>
            <w:vAlign w:val="center"/>
          </w:tcPr>
          <w:p>
            <w:pPr>
              <w:pStyle w:val="TableContents"/>
              <w:spacing w:before="0" w:after="283"/>
              <w:rPr/>
            </w:pPr>
            <w:r>
              <w:rPr/>
              <w:t> </w:t>
            </w:r>
          </w:p>
        </w:tc>
        <w:tc>
          <w:tcPr>
            <w:tcW w:w="182" w:type="dxa"/>
            <w:tcBorders/>
            <w:shd w:fill="auto" w:val="clear"/>
            <w:vAlign w:val="center"/>
          </w:tcPr>
          <w:p>
            <w:pPr>
              <w:pStyle w:val="TableContents"/>
              <w:spacing w:before="0" w:after="283"/>
              <w:rPr/>
            </w:pPr>
            <w:r>
              <w:rPr/>
              <w:t>  </w:t>
            </w:r>
          </w:p>
        </w:tc>
        <w:tc>
          <w:tcPr>
            <w:tcW w:w="212" w:type="dxa"/>
            <w:tcBorders/>
            <w:shd w:fill="auto" w:val="clear"/>
            <w:vAlign w:val="center"/>
          </w:tcPr>
          <w:p>
            <w:pPr>
              <w:pStyle w:val="TableContents"/>
              <w:spacing w:before="0" w:after="283"/>
              <w:rPr/>
            </w:pPr>
            <w:r>
              <w:rPr/>
              <w:t> </w:t>
            </w:r>
          </w:p>
        </w:tc>
        <w:tc>
          <w:tcPr>
            <w:tcW w:w="944" w:type="dxa"/>
            <w:tcBorders/>
            <w:shd w:fill="auto" w:val="clear"/>
            <w:vAlign w:val="center"/>
          </w:tcPr>
          <w:p>
            <w:pPr>
              <w:pStyle w:val="TableContents"/>
              <w:spacing w:before="0" w:after="283"/>
              <w:jc w:val="right"/>
              <w:rPr/>
            </w:pPr>
            <w:r>
              <w:rPr/>
              <w:t>5,265</w:t>
            </w:r>
          </w:p>
        </w:tc>
        <w:tc>
          <w:tcPr>
            <w:tcW w:w="75" w:type="dxa"/>
            <w:tcBorders/>
            <w:shd w:fill="auto" w:val="clear"/>
            <w:vAlign w:val="center"/>
          </w:tcPr>
          <w:p>
            <w:pPr>
              <w:pStyle w:val="TableContents"/>
              <w:spacing w:before="0" w:after="283"/>
              <w:rPr/>
            </w:pPr>
            <w:r>
              <w:rPr/>
              <w:t> </w:t>
            </w:r>
          </w:p>
        </w:tc>
      </w:tr>
      <w:tr>
        <w:trPr/>
        <w:tc>
          <w:tcPr>
            <w:tcW w:w="336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3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246"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1" w:type="dxa"/>
            <w:tcBorders/>
            <w:shd w:fill="auto" w:val="clear"/>
            <w:vAlign w:val="center"/>
          </w:tcPr>
          <w:p>
            <w:pPr>
              <w:pStyle w:val="TableContents"/>
              <w:spacing w:before="0" w:after="283"/>
              <w:rPr/>
            </w:pPr>
            <w:r>
              <w:rPr/>
              <w:t> </w:t>
            </w:r>
          </w:p>
        </w:tc>
        <w:tc>
          <w:tcPr>
            <w:tcW w:w="202" w:type="dxa"/>
            <w:tcBorders/>
            <w:shd w:fill="auto" w:val="clear"/>
            <w:vAlign w:val="center"/>
          </w:tcPr>
          <w:p>
            <w:pPr>
              <w:pStyle w:val="TableContents"/>
              <w:spacing w:before="0" w:after="283"/>
              <w:rPr/>
            </w:pPr>
            <w:r>
              <w:rPr/>
              <w:t>  </w:t>
            </w:r>
          </w:p>
        </w:tc>
        <w:tc>
          <w:tcPr>
            <w:tcW w:w="23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46"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12"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24"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1" w:type="dxa"/>
            <w:tcBorders/>
            <w:shd w:fill="auto" w:val="clear"/>
            <w:vAlign w:val="center"/>
          </w:tcPr>
          <w:p>
            <w:pPr>
              <w:pStyle w:val="TableContents"/>
              <w:spacing w:before="0" w:after="283"/>
              <w:rPr/>
            </w:pPr>
            <w:r>
              <w:rPr/>
              <w:t> </w:t>
            </w:r>
          </w:p>
        </w:tc>
        <w:tc>
          <w:tcPr>
            <w:tcW w:w="182" w:type="dxa"/>
            <w:tcBorders/>
            <w:shd w:fill="auto" w:val="clear"/>
            <w:vAlign w:val="center"/>
          </w:tcPr>
          <w:p>
            <w:pPr>
              <w:pStyle w:val="TableContents"/>
              <w:spacing w:before="0" w:after="283"/>
              <w:rPr/>
            </w:pPr>
            <w:r>
              <w:rPr/>
              <w:t>  </w:t>
            </w:r>
          </w:p>
        </w:tc>
        <w:tc>
          <w:tcPr>
            <w:tcW w:w="212"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44"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5" w:type="dxa"/>
            <w:tcBorders/>
            <w:shd w:fill="auto" w:val="clear"/>
            <w:vAlign w:val="center"/>
          </w:tcPr>
          <w:p>
            <w:pPr>
              <w:pStyle w:val="TableContents"/>
              <w:spacing w:before="0" w:after="283"/>
              <w:rPr/>
            </w:pPr>
            <w:r>
              <w:rPr/>
              <w:t> </w:t>
            </w:r>
          </w:p>
        </w:tc>
      </w:tr>
      <w:tr>
        <w:trPr/>
        <w:tc>
          <w:tcPr>
            <w:tcW w:w="336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Total stock-based compensation expense</w:t>
            </w:r>
          </w:p>
        </w:tc>
        <w:tc>
          <w:tcPr>
            <w:tcW w:w="120" w:type="dxa"/>
            <w:tcBorders/>
            <w:shd w:fill="CCEEFF" w:val="clear"/>
            <w:vAlign w:val="center"/>
          </w:tcPr>
          <w:p>
            <w:pPr>
              <w:pStyle w:val="TableContents"/>
              <w:spacing w:before="0" w:after="283"/>
              <w:rPr/>
            </w:pPr>
            <w:r>
              <w:rPr/>
              <w:t>  </w:t>
            </w:r>
          </w:p>
        </w:tc>
        <w:tc>
          <w:tcPr>
            <w:tcW w:w="235" w:type="dxa"/>
            <w:tcBorders/>
            <w:shd w:fill="CCEEFF" w:val="clear"/>
            <w:vAlign w:val="center"/>
          </w:tcPr>
          <w:p>
            <w:pPr>
              <w:pStyle w:val="TableContents"/>
              <w:spacing w:before="0" w:after="283"/>
              <w:rPr/>
            </w:pPr>
            <w:r>
              <w:rPr/>
              <w:t> </w:t>
            </w:r>
          </w:p>
        </w:tc>
        <w:tc>
          <w:tcPr>
            <w:tcW w:w="1246" w:type="dxa"/>
            <w:tcBorders/>
            <w:shd w:fill="CCEEFF" w:val="clear"/>
            <w:vAlign w:val="center"/>
          </w:tcPr>
          <w:p>
            <w:pPr>
              <w:pStyle w:val="TableContents"/>
              <w:spacing w:before="0" w:after="283"/>
              <w:jc w:val="right"/>
              <w:rPr/>
            </w:pPr>
            <w:r>
              <w:rPr/>
              <w:t>44,954</w:t>
            </w:r>
          </w:p>
        </w:tc>
        <w:tc>
          <w:tcPr>
            <w:tcW w:w="101" w:type="dxa"/>
            <w:tcBorders/>
            <w:shd w:fill="CCEEFF" w:val="clear"/>
            <w:vAlign w:val="center"/>
          </w:tcPr>
          <w:p>
            <w:pPr>
              <w:pStyle w:val="TableContents"/>
              <w:spacing w:before="0" w:after="283"/>
              <w:rPr/>
            </w:pPr>
            <w:r>
              <w:rPr/>
              <w:t> </w:t>
            </w:r>
          </w:p>
        </w:tc>
        <w:tc>
          <w:tcPr>
            <w:tcW w:w="202" w:type="dxa"/>
            <w:tcBorders/>
            <w:shd w:fill="CCEEFF" w:val="clear"/>
            <w:vAlign w:val="center"/>
          </w:tcPr>
          <w:p>
            <w:pPr>
              <w:pStyle w:val="TableContents"/>
              <w:spacing w:before="0" w:after="283"/>
              <w:rPr/>
            </w:pPr>
            <w:r>
              <w:rPr/>
              <w:t>  </w:t>
            </w:r>
          </w:p>
        </w:tc>
        <w:tc>
          <w:tcPr>
            <w:tcW w:w="235" w:type="dxa"/>
            <w:tcBorders/>
            <w:shd w:fill="CCEEFF" w:val="clear"/>
            <w:vAlign w:val="center"/>
          </w:tcPr>
          <w:p>
            <w:pPr>
              <w:pStyle w:val="TableContents"/>
              <w:spacing w:before="0" w:after="283"/>
              <w:rPr/>
            </w:pPr>
            <w:r>
              <w:rPr/>
              <w:t> </w:t>
            </w:r>
          </w:p>
        </w:tc>
        <w:tc>
          <w:tcPr>
            <w:tcW w:w="1046" w:type="dxa"/>
            <w:tcBorders/>
            <w:shd w:fill="CCEEFF" w:val="clear"/>
            <w:vAlign w:val="center"/>
          </w:tcPr>
          <w:p>
            <w:pPr>
              <w:pStyle w:val="TableContents"/>
              <w:spacing w:before="0" w:after="283"/>
              <w:jc w:val="right"/>
              <w:rPr/>
            </w:pPr>
            <w:r>
              <w:rPr/>
              <w:t>3,361</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12" w:type="dxa"/>
            <w:tcBorders/>
            <w:shd w:fill="CCEEFF" w:val="clear"/>
            <w:vAlign w:val="center"/>
          </w:tcPr>
          <w:p>
            <w:pPr>
              <w:pStyle w:val="TableContents"/>
              <w:spacing w:before="0" w:after="283"/>
              <w:rPr/>
            </w:pPr>
            <w:r>
              <w:rPr/>
              <w:t> </w:t>
            </w:r>
          </w:p>
        </w:tc>
        <w:tc>
          <w:tcPr>
            <w:tcW w:w="1124" w:type="dxa"/>
            <w:tcBorders/>
            <w:shd w:fill="CCEEFF" w:val="clear"/>
            <w:vAlign w:val="center"/>
          </w:tcPr>
          <w:p>
            <w:pPr>
              <w:pStyle w:val="TableContents"/>
              <w:spacing w:before="0" w:after="283"/>
              <w:jc w:val="right"/>
              <w:rPr/>
            </w:pPr>
            <w:r>
              <w:rPr/>
              <w:t>48,896</w:t>
            </w:r>
          </w:p>
        </w:tc>
        <w:tc>
          <w:tcPr>
            <w:tcW w:w="91" w:type="dxa"/>
            <w:tcBorders/>
            <w:shd w:fill="CCEEFF" w:val="clear"/>
            <w:vAlign w:val="center"/>
          </w:tcPr>
          <w:p>
            <w:pPr>
              <w:pStyle w:val="TableContents"/>
              <w:spacing w:before="0" w:after="283"/>
              <w:rPr/>
            </w:pPr>
            <w:r>
              <w:rPr/>
              <w:t> </w:t>
            </w:r>
          </w:p>
        </w:tc>
        <w:tc>
          <w:tcPr>
            <w:tcW w:w="182" w:type="dxa"/>
            <w:tcBorders/>
            <w:shd w:fill="CCEEFF" w:val="clear"/>
            <w:vAlign w:val="center"/>
          </w:tcPr>
          <w:p>
            <w:pPr>
              <w:pStyle w:val="TableContents"/>
              <w:spacing w:before="0" w:after="283"/>
              <w:rPr/>
            </w:pPr>
            <w:r>
              <w:rPr/>
              <w:t>  </w:t>
            </w:r>
          </w:p>
        </w:tc>
        <w:tc>
          <w:tcPr>
            <w:tcW w:w="212" w:type="dxa"/>
            <w:tcBorders/>
            <w:shd w:fill="CCEEFF" w:val="clear"/>
            <w:vAlign w:val="center"/>
          </w:tcPr>
          <w:p>
            <w:pPr>
              <w:pStyle w:val="TableContents"/>
              <w:spacing w:before="0" w:after="283"/>
              <w:rPr/>
            </w:pPr>
            <w:r>
              <w:rPr/>
              <w:t> </w:t>
            </w:r>
          </w:p>
        </w:tc>
        <w:tc>
          <w:tcPr>
            <w:tcW w:w="944" w:type="dxa"/>
            <w:tcBorders/>
            <w:shd w:fill="CCEEFF" w:val="clear"/>
            <w:vAlign w:val="center"/>
          </w:tcPr>
          <w:p>
            <w:pPr>
              <w:pStyle w:val="TableContents"/>
              <w:spacing w:before="0" w:after="283"/>
              <w:jc w:val="right"/>
              <w:rPr/>
            </w:pPr>
            <w:r>
              <w:rPr/>
              <w:t>7,688</w:t>
            </w:r>
          </w:p>
        </w:tc>
        <w:tc>
          <w:tcPr>
            <w:tcW w:w="75" w:type="dxa"/>
            <w:tcBorders/>
            <w:shd w:fill="CCEEFF" w:val="clear"/>
            <w:vAlign w:val="center"/>
          </w:tcPr>
          <w:p>
            <w:pPr>
              <w:pStyle w:val="TableContents"/>
              <w:spacing w:before="0" w:after="283"/>
              <w:rPr/>
            </w:pPr>
            <w:r>
              <w:rPr/>
              <w:t> </w:t>
            </w:r>
          </w:p>
        </w:tc>
      </w:tr>
      <w:tr>
        <w:trPr/>
        <w:tc>
          <w:tcPr>
            <w:tcW w:w="336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 xml:space="preserve">Amount capitalized to </w:t>
            </w:r>
          </w:p>
          <w:p>
            <w:pPr>
              <w:pStyle w:val="TableContents"/>
              <w:spacing w:before="0" w:after="0"/>
              <w:rPr>
                <w:rFonts w:ascii="Times New Roman" w:hAnsi="Times New Roman"/>
                <w:spacing w:val="0"/>
                <w:sz w:val="20"/>
              </w:rPr>
            </w:pPr>
            <w:r>
              <w:rPr>
                <w:rFonts w:ascii="Times New Roman" w:hAnsi="Times New Roman"/>
                <w:spacing w:val="0"/>
                <w:sz w:val="20"/>
              </w:rPr>
              <w:t>internal-use</w:t>
            </w:r>
          </w:p>
          <w:p>
            <w:pPr>
              <w:pStyle w:val="TableContents"/>
              <w:spacing w:before="0" w:after="0"/>
              <w:rPr>
                <w:rFonts w:ascii="Times New Roman" w:hAnsi="Times New Roman"/>
                <w:sz w:val="20"/>
              </w:rPr>
            </w:pPr>
            <w:r>
              <w:rPr>
                <w:rFonts w:ascii="Times New Roman" w:hAnsi="Times New Roman"/>
                <w:sz w:val="20"/>
              </w:rPr>
              <w:t>software</w:t>
            </w:r>
          </w:p>
        </w:tc>
        <w:tc>
          <w:tcPr>
            <w:tcW w:w="120" w:type="dxa"/>
            <w:tcBorders/>
            <w:shd w:fill="auto" w:val="clear"/>
            <w:vAlign w:val="center"/>
          </w:tcPr>
          <w:p>
            <w:pPr>
              <w:pStyle w:val="TableContents"/>
              <w:spacing w:before="0" w:after="283"/>
              <w:rPr/>
            </w:pPr>
            <w:r>
              <w:rPr/>
              <w:t>  </w:t>
            </w:r>
          </w:p>
        </w:tc>
        <w:tc>
          <w:tcPr>
            <w:tcW w:w="235" w:type="dxa"/>
            <w:tcBorders/>
            <w:shd w:fill="auto" w:val="clear"/>
            <w:vAlign w:val="center"/>
          </w:tcPr>
          <w:p>
            <w:pPr>
              <w:pStyle w:val="TableContents"/>
              <w:spacing w:before="0" w:after="283"/>
              <w:rPr/>
            </w:pPr>
            <w:r>
              <w:rPr/>
              <w:t> </w:t>
            </w:r>
          </w:p>
        </w:tc>
        <w:tc>
          <w:tcPr>
            <w:tcW w:w="1246" w:type="dxa"/>
            <w:tcBorders/>
            <w:shd w:fill="auto" w:val="clear"/>
            <w:vAlign w:val="center"/>
          </w:tcPr>
          <w:p>
            <w:pPr>
              <w:pStyle w:val="TableContents"/>
              <w:spacing w:before="0" w:after="283"/>
              <w:jc w:val="right"/>
              <w:rPr/>
            </w:pPr>
            <w:r>
              <w:rPr/>
              <w:t>13</w:t>
            </w:r>
          </w:p>
        </w:tc>
        <w:tc>
          <w:tcPr>
            <w:tcW w:w="101" w:type="dxa"/>
            <w:tcBorders/>
            <w:shd w:fill="auto" w:val="clear"/>
            <w:vAlign w:val="center"/>
          </w:tcPr>
          <w:p>
            <w:pPr>
              <w:pStyle w:val="TableContents"/>
              <w:spacing w:before="0" w:after="283"/>
              <w:rPr/>
            </w:pPr>
            <w:r>
              <w:rPr/>
              <w:t> </w:t>
            </w:r>
          </w:p>
        </w:tc>
        <w:tc>
          <w:tcPr>
            <w:tcW w:w="202" w:type="dxa"/>
            <w:tcBorders/>
            <w:shd w:fill="auto" w:val="clear"/>
            <w:vAlign w:val="center"/>
          </w:tcPr>
          <w:p>
            <w:pPr>
              <w:pStyle w:val="TableContents"/>
              <w:spacing w:before="0" w:after="283"/>
              <w:rPr/>
            </w:pPr>
            <w:r>
              <w:rPr/>
              <w:t>  </w:t>
            </w:r>
          </w:p>
        </w:tc>
        <w:tc>
          <w:tcPr>
            <w:tcW w:w="235" w:type="dxa"/>
            <w:tcBorders/>
            <w:shd w:fill="auto" w:val="clear"/>
            <w:vAlign w:val="center"/>
          </w:tcPr>
          <w:p>
            <w:pPr>
              <w:pStyle w:val="TableContents"/>
              <w:spacing w:before="0" w:after="283"/>
              <w:rPr/>
            </w:pPr>
            <w:r>
              <w:rPr/>
              <w:t> </w:t>
            </w:r>
          </w:p>
        </w:tc>
        <w:tc>
          <w:tcPr>
            <w:tcW w:w="1046" w:type="dxa"/>
            <w:tcBorders/>
            <w:shd w:fill="auto" w:val="clear"/>
            <w:vAlign w:val="center"/>
          </w:tcPr>
          <w:p>
            <w:pPr>
              <w:pStyle w:val="TableContents"/>
              <w:spacing w:before="0" w:after="283"/>
              <w:jc w:val="right"/>
              <w:rPr/>
            </w:pPr>
            <w:r>
              <w:rPr/>
              <w:t>8</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12" w:type="dxa"/>
            <w:tcBorders/>
            <w:shd w:fill="auto" w:val="clear"/>
            <w:vAlign w:val="center"/>
          </w:tcPr>
          <w:p>
            <w:pPr>
              <w:pStyle w:val="TableContents"/>
              <w:spacing w:before="0" w:after="283"/>
              <w:rPr/>
            </w:pPr>
            <w:r>
              <w:rPr/>
              <w:t> </w:t>
            </w:r>
          </w:p>
        </w:tc>
        <w:tc>
          <w:tcPr>
            <w:tcW w:w="1124" w:type="dxa"/>
            <w:tcBorders/>
            <w:shd w:fill="auto" w:val="clear"/>
            <w:vAlign w:val="center"/>
          </w:tcPr>
          <w:p>
            <w:pPr>
              <w:pStyle w:val="TableContents"/>
              <w:spacing w:before="0" w:after="283"/>
              <w:jc w:val="right"/>
              <w:rPr/>
            </w:pPr>
            <w:r>
              <w:rPr/>
              <w:t>26</w:t>
            </w:r>
          </w:p>
        </w:tc>
        <w:tc>
          <w:tcPr>
            <w:tcW w:w="91" w:type="dxa"/>
            <w:tcBorders/>
            <w:shd w:fill="auto" w:val="clear"/>
            <w:vAlign w:val="center"/>
          </w:tcPr>
          <w:p>
            <w:pPr>
              <w:pStyle w:val="TableContents"/>
              <w:spacing w:before="0" w:after="283"/>
              <w:rPr/>
            </w:pPr>
            <w:r>
              <w:rPr/>
              <w:t> </w:t>
            </w:r>
          </w:p>
        </w:tc>
        <w:tc>
          <w:tcPr>
            <w:tcW w:w="182" w:type="dxa"/>
            <w:tcBorders/>
            <w:shd w:fill="auto" w:val="clear"/>
            <w:vAlign w:val="center"/>
          </w:tcPr>
          <w:p>
            <w:pPr>
              <w:pStyle w:val="TableContents"/>
              <w:spacing w:before="0" w:after="283"/>
              <w:rPr/>
            </w:pPr>
            <w:r>
              <w:rPr/>
              <w:t>  </w:t>
            </w:r>
          </w:p>
        </w:tc>
        <w:tc>
          <w:tcPr>
            <w:tcW w:w="212" w:type="dxa"/>
            <w:tcBorders/>
            <w:shd w:fill="auto" w:val="clear"/>
            <w:vAlign w:val="center"/>
          </w:tcPr>
          <w:p>
            <w:pPr>
              <w:pStyle w:val="TableContents"/>
              <w:spacing w:before="0" w:after="283"/>
              <w:rPr/>
            </w:pPr>
            <w:r>
              <w:rPr/>
              <w:t> </w:t>
            </w:r>
          </w:p>
        </w:tc>
        <w:tc>
          <w:tcPr>
            <w:tcW w:w="944" w:type="dxa"/>
            <w:tcBorders/>
            <w:shd w:fill="auto" w:val="clear"/>
            <w:vAlign w:val="center"/>
          </w:tcPr>
          <w:p>
            <w:pPr>
              <w:pStyle w:val="TableContents"/>
              <w:spacing w:before="0" w:after="283"/>
              <w:jc w:val="right"/>
              <w:rPr/>
            </w:pPr>
            <w:r>
              <w:rPr/>
              <w:t>23</w:t>
            </w:r>
          </w:p>
        </w:tc>
        <w:tc>
          <w:tcPr>
            <w:tcW w:w="75" w:type="dxa"/>
            <w:tcBorders/>
            <w:shd w:fill="auto" w:val="clear"/>
            <w:vAlign w:val="center"/>
          </w:tcPr>
          <w:p>
            <w:pPr>
              <w:pStyle w:val="TableContents"/>
              <w:spacing w:before="0" w:after="283"/>
              <w:rPr/>
            </w:pPr>
            <w:r>
              <w:rPr/>
              <w:t> </w:t>
            </w:r>
          </w:p>
        </w:tc>
      </w:tr>
      <w:tr>
        <w:trPr/>
        <w:tc>
          <w:tcPr>
            <w:tcW w:w="336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3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246"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1" w:type="dxa"/>
            <w:tcBorders/>
            <w:shd w:fill="auto" w:val="clear"/>
            <w:vAlign w:val="center"/>
          </w:tcPr>
          <w:p>
            <w:pPr>
              <w:pStyle w:val="TableContents"/>
              <w:spacing w:before="0" w:after="283"/>
              <w:rPr/>
            </w:pPr>
            <w:r>
              <w:rPr/>
              <w:t> </w:t>
            </w:r>
          </w:p>
        </w:tc>
        <w:tc>
          <w:tcPr>
            <w:tcW w:w="202" w:type="dxa"/>
            <w:tcBorders/>
            <w:shd w:fill="auto" w:val="clear"/>
            <w:vAlign w:val="center"/>
          </w:tcPr>
          <w:p>
            <w:pPr>
              <w:pStyle w:val="TableContents"/>
              <w:spacing w:before="0" w:after="283"/>
              <w:rPr/>
            </w:pPr>
            <w:r>
              <w:rPr/>
              <w:t>  </w:t>
            </w:r>
          </w:p>
        </w:tc>
        <w:tc>
          <w:tcPr>
            <w:tcW w:w="23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46"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12"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24"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1" w:type="dxa"/>
            <w:tcBorders/>
            <w:shd w:fill="auto" w:val="clear"/>
            <w:vAlign w:val="center"/>
          </w:tcPr>
          <w:p>
            <w:pPr>
              <w:pStyle w:val="TableContents"/>
              <w:spacing w:before="0" w:after="283"/>
              <w:rPr/>
            </w:pPr>
            <w:r>
              <w:rPr/>
              <w:t> </w:t>
            </w:r>
          </w:p>
        </w:tc>
        <w:tc>
          <w:tcPr>
            <w:tcW w:w="182" w:type="dxa"/>
            <w:tcBorders/>
            <w:shd w:fill="auto" w:val="clear"/>
            <w:vAlign w:val="center"/>
          </w:tcPr>
          <w:p>
            <w:pPr>
              <w:pStyle w:val="TableContents"/>
              <w:spacing w:before="0" w:after="283"/>
              <w:rPr/>
            </w:pPr>
            <w:r>
              <w:rPr/>
              <w:t>  </w:t>
            </w:r>
          </w:p>
        </w:tc>
        <w:tc>
          <w:tcPr>
            <w:tcW w:w="212"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44"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5" w:type="dxa"/>
            <w:tcBorders/>
            <w:shd w:fill="auto" w:val="clear"/>
            <w:vAlign w:val="center"/>
          </w:tcPr>
          <w:p>
            <w:pPr>
              <w:pStyle w:val="TableContents"/>
              <w:spacing w:before="0" w:after="283"/>
              <w:rPr/>
            </w:pPr>
            <w:r>
              <w:rPr/>
              <w:t> </w:t>
            </w:r>
          </w:p>
        </w:tc>
      </w:tr>
      <w:tr>
        <w:trPr/>
        <w:tc>
          <w:tcPr>
            <w:tcW w:w="336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Total stock-based compensation</w:t>
            </w:r>
          </w:p>
        </w:tc>
        <w:tc>
          <w:tcPr>
            <w:tcW w:w="120" w:type="dxa"/>
            <w:tcBorders/>
            <w:shd w:fill="CCEEFF" w:val="clear"/>
            <w:vAlign w:val="center"/>
          </w:tcPr>
          <w:p>
            <w:pPr>
              <w:pStyle w:val="TableContents"/>
              <w:spacing w:before="0" w:after="283"/>
              <w:rPr/>
            </w:pPr>
            <w:r>
              <w:rPr/>
              <w:t>  </w:t>
            </w:r>
          </w:p>
        </w:tc>
        <w:tc>
          <w:tcPr>
            <w:tcW w:w="235" w:type="dxa"/>
            <w:tcBorders/>
            <w:shd w:fill="CCEEFF" w:val="clear"/>
            <w:vAlign w:val="center"/>
          </w:tcPr>
          <w:p>
            <w:pPr>
              <w:pStyle w:val="TableContents"/>
              <w:spacing w:before="0" w:after="283"/>
              <w:rPr/>
            </w:pPr>
            <w:r>
              <w:rPr/>
              <w:t>$</w:t>
            </w:r>
          </w:p>
        </w:tc>
        <w:tc>
          <w:tcPr>
            <w:tcW w:w="1246" w:type="dxa"/>
            <w:tcBorders/>
            <w:shd w:fill="CCEEFF" w:val="clear"/>
            <w:vAlign w:val="center"/>
          </w:tcPr>
          <w:p>
            <w:pPr>
              <w:pStyle w:val="TableContents"/>
              <w:spacing w:before="0" w:after="283"/>
              <w:jc w:val="right"/>
              <w:rPr/>
            </w:pPr>
            <w:r>
              <w:rPr/>
              <w:t> </w:t>
            </w:r>
            <w:r>
              <w:rPr/>
              <w:t>44,967</w:t>
            </w:r>
          </w:p>
        </w:tc>
        <w:tc>
          <w:tcPr>
            <w:tcW w:w="101" w:type="dxa"/>
            <w:tcBorders/>
            <w:shd w:fill="CCEEFF" w:val="clear"/>
            <w:vAlign w:val="center"/>
          </w:tcPr>
          <w:p>
            <w:pPr>
              <w:pStyle w:val="TableContents"/>
              <w:spacing w:before="0" w:after="283"/>
              <w:rPr/>
            </w:pPr>
            <w:r>
              <w:rPr/>
              <w:t> </w:t>
            </w:r>
          </w:p>
        </w:tc>
        <w:tc>
          <w:tcPr>
            <w:tcW w:w="202" w:type="dxa"/>
            <w:tcBorders/>
            <w:shd w:fill="CCEEFF" w:val="clear"/>
            <w:vAlign w:val="center"/>
          </w:tcPr>
          <w:p>
            <w:pPr>
              <w:pStyle w:val="TableContents"/>
              <w:spacing w:before="0" w:after="283"/>
              <w:rPr/>
            </w:pPr>
            <w:r>
              <w:rPr/>
              <w:t>  </w:t>
            </w:r>
          </w:p>
        </w:tc>
        <w:tc>
          <w:tcPr>
            <w:tcW w:w="235" w:type="dxa"/>
            <w:tcBorders/>
            <w:shd w:fill="CCEEFF" w:val="clear"/>
            <w:vAlign w:val="center"/>
          </w:tcPr>
          <w:p>
            <w:pPr>
              <w:pStyle w:val="TableContents"/>
              <w:spacing w:before="0" w:after="283"/>
              <w:rPr/>
            </w:pPr>
            <w:r>
              <w:rPr/>
              <w:t>$</w:t>
            </w:r>
          </w:p>
        </w:tc>
        <w:tc>
          <w:tcPr>
            <w:tcW w:w="1046" w:type="dxa"/>
            <w:tcBorders/>
            <w:shd w:fill="CCEEFF" w:val="clear"/>
            <w:vAlign w:val="center"/>
          </w:tcPr>
          <w:p>
            <w:pPr>
              <w:pStyle w:val="TableContents"/>
              <w:spacing w:before="0" w:after="283"/>
              <w:jc w:val="right"/>
              <w:rPr/>
            </w:pPr>
            <w:r>
              <w:rPr/>
              <w:t> </w:t>
            </w:r>
            <w:r>
              <w:rPr/>
              <w:t>3,369</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12" w:type="dxa"/>
            <w:tcBorders/>
            <w:shd w:fill="CCEEFF" w:val="clear"/>
            <w:vAlign w:val="center"/>
          </w:tcPr>
          <w:p>
            <w:pPr>
              <w:pStyle w:val="TableContents"/>
              <w:spacing w:before="0" w:after="283"/>
              <w:rPr/>
            </w:pPr>
            <w:r>
              <w:rPr/>
              <w:t>$</w:t>
            </w:r>
          </w:p>
        </w:tc>
        <w:tc>
          <w:tcPr>
            <w:tcW w:w="1124" w:type="dxa"/>
            <w:tcBorders/>
            <w:shd w:fill="CCEEFF" w:val="clear"/>
            <w:vAlign w:val="center"/>
          </w:tcPr>
          <w:p>
            <w:pPr>
              <w:pStyle w:val="TableContents"/>
              <w:spacing w:before="0" w:after="283"/>
              <w:jc w:val="right"/>
              <w:rPr/>
            </w:pPr>
            <w:r>
              <w:rPr/>
              <w:t> </w:t>
            </w:r>
            <w:r>
              <w:rPr/>
              <w:t>48,922</w:t>
            </w:r>
          </w:p>
        </w:tc>
        <w:tc>
          <w:tcPr>
            <w:tcW w:w="91" w:type="dxa"/>
            <w:tcBorders/>
            <w:shd w:fill="CCEEFF" w:val="clear"/>
            <w:vAlign w:val="center"/>
          </w:tcPr>
          <w:p>
            <w:pPr>
              <w:pStyle w:val="TableContents"/>
              <w:spacing w:before="0" w:after="283"/>
              <w:rPr/>
            </w:pPr>
            <w:r>
              <w:rPr/>
              <w:t> </w:t>
            </w:r>
          </w:p>
        </w:tc>
        <w:tc>
          <w:tcPr>
            <w:tcW w:w="182" w:type="dxa"/>
            <w:tcBorders/>
            <w:shd w:fill="CCEEFF" w:val="clear"/>
            <w:vAlign w:val="center"/>
          </w:tcPr>
          <w:p>
            <w:pPr>
              <w:pStyle w:val="TableContents"/>
              <w:spacing w:before="0" w:after="283"/>
              <w:rPr/>
            </w:pPr>
            <w:r>
              <w:rPr/>
              <w:t>  </w:t>
            </w:r>
          </w:p>
        </w:tc>
        <w:tc>
          <w:tcPr>
            <w:tcW w:w="212" w:type="dxa"/>
            <w:tcBorders/>
            <w:shd w:fill="CCEEFF" w:val="clear"/>
            <w:vAlign w:val="center"/>
          </w:tcPr>
          <w:p>
            <w:pPr>
              <w:pStyle w:val="TableContents"/>
              <w:spacing w:before="0" w:after="283"/>
              <w:rPr/>
            </w:pPr>
            <w:r>
              <w:rPr/>
              <w:t>$</w:t>
            </w:r>
          </w:p>
        </w:tc>
        <w:tc>
          <w:tcPr>
            <w:tcW w:w="944" w:type="dxa"/>
            <w:tcBorders/>
            <w:shd w:fill="CCEEFF" w:val="clear"/>
            <w:vAlign w:val="center"/>
          </w:tcPr>
          <w:p>
            <w:pPr>
              <w:pStyle w:val="TableContents"/>
              <w:spacing w:before="0" w:after="283"/>
              <w:jc w:val="right"/>
              <w:rPr/>
            </w:pPr>
            <w:r>
              <w:rPr/>
              <w:t> </w:t>
            </w:r>
            <w:r>
              <w:rPr/>
              <w:t>7,711</w:t>
            </w:r>
          </w:p>
        </w:tc>
        <w:tc>
          <w:tcPr>
            <w:tcW w:w="75" w:type="dxa"/>
            <w:tcBorders/>
            <w:shd w:fill="CCEEFF" w:val="clear"/>
            <w:vAlign w:val="center"/>
          </w:tcPr>
          <w:p>
            <w:pPr>
              <w:pStyle w:val="TableContents"/>
              <w:spacing w:before="0" w:after="283"/>
              <w:rPr/>
            </w:pPr>
            <w:r>
              <w:rPr/>
              <w:t> </w:t>
            </w:r>
          </w:p>
        </w:tc>
      </w:tr>
      <w:tr>
        <w:trPr/>
        <w:tc>
          <w:tcPr>
            <w:tcW w:w="336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35"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246"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01" w:type="dxa"/>
            <w:tcBorders/>
            <w:shd w:fill="auto" w:val="clear"/>
            <w:vAlign w:val="center"/>
          </w:tcPr>
          <w:p>
            <w:pPr>
              <w:pStyle w:val="TableContents"/>
              <w:spacing w:before="0" w:after="283"/>
              <w:rPr/>
            </w:pPr>
            <w:r>
              <w:rPr/>
              <w:t> </w:t>
            </w:r>
          </w:p>
        </w:tc>
        <w:tc>
          <w:tcPr>
            <w:tcW w:w="202" w:type="dxa"/>
            <w:tcBorders/>
            <w:shd w:fill="auto" w:val="clear"/>
            <w:vAlign w:val="center"/>
          </w:tcPr>
          <w:p>
            <w:pPr>
              <w:pStyle w:val="TableContents"/>
              <w:spacing w:before="0" w:after="283"/>
              <w:rPr/>
            </w:pPr>
            <w:r>
              <w:rPr/>
              <w:t>  </w:t>
            </w:r>
          </w:p>
        </w:tc>
        <w:tc>
          <w:tcPr>
            <w:tcW w:w="235"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046"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12"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124"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91" w:type="dxa"/>
            <w:tcBorders/>
            <w:shd w:fill="auto" w:val="clear"/>
            <w:vAlign w:val="center"/>
          </w:tcPr>
          <w:p>
            <w:pPr>
              <w:pStyle w:val="TableContents"/>
              <w:spacing w:before="0" w:after="283"/>
              <w:rPr/>
            </w:pPr>
            <w:r>
              <w:rPr/>
              <w:t> </w:t>
            </w:r>
          </w:p>
        </w:tc>
        <w:tc>
          <w:tcPr>
            <w:tcW w:w="182" w:type="dxa"/>
            <w:tcBorders/>
            <w:shd w:fill="auto" w:val="clear"/>
            <w:vAlign w:val="center"/>
          </w:tcPr>
          <w:p>
            <w:pPr>
              <w:pStyle w:val="TableContents"/>
              <w:spacing w:before="0" w:after="283"/>
              <w:rPr/>
            </w:pPr>
            <w:r>
              <w:rPr/>
              <w:t>  </w:t>
            </w:r>
          </w:p>
        </w:tc>
        <w:tc>
          <w:tcPr>
            <w:tcW w:w="212"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944"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75"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Stock Options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Stock option activity for the six months ended June 30, 2021 is as follows (in thousands, except weighted-average exercise price and remaining contract life): </w:t>
      </w:r>
    </w:p>
    <w:p>
      <w:pPr>
        <w:pStyle w:val="TextBody"/>
        <w:spacing w:before="0" w:after="0"/>
        <w:jc w:val="left"/>
        <w:rPr>
          <w:spacing w:val="0"/>
        </w:rPr>
      </w:pPr>
      <w:r>
        <w:rPr>
          <w:spacing w:val="0"/>
        </w:rPr>
        <w:t> </w:t>
      </w:r>
    </w:p>
    <w:tbl>
      <w:tblPr>
        <w:tblW w:w="9089" w:type="dxa"/>
        <w:jc w:val="left"/>
        <w:tblInd w:w="0" w:type="dxa"/>
        <w:tblCellMar>
          <w:top w:w="0" w:type="dxa"/>
          <w:left w:w="0" w:type="dxa"/>
          <w:bottom w:w="0" w:type="dxa"/>
          <w:right w:w="0" w:type="dxa"/>
        </w:tblCellMar>
      </w:tblPr>
      <w:tblGrid>
        <w:gridCol w:w="3740"/>
        <w:gridCol w:w="120"/>
        <w:gridCol w:w="91"/>
        <w:gridCol w:w="1039"/>
        <w:gridCol w:w="155"/>
        <w:gridCol w:w="120"/>
        <w:gridCol w:w="196"/>
        <w:gridCol w:w="873"/>
        <w:gridCol w:w="60"/>
        <w:gridCol w:w="120"/>
        <w:gridCol w:w="197"/>
        <w:gridCol w:w="1053"/>
        <w:gridCol w:w="60"/>
        <w:gridCol w:w="120"/>
        <w:gridCol w:w="149"/>
        <w:gridCol w:w="921"/>
        <w:gridCol w:w="75"/>
      </w:tblGrid>
      <w:tr>
        <w:trPr/>
        <w:tc>
          <w:tcPr>
            <w:tcW w:w="374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1" w:type="dxa"/>
            <w:tcBorders/>
            <w:shd w:fill="auto" w:val="clear"/>
            <w:vAlign w:val="center"/>
          </w:tcPr>
          <w:p>
            <w:pPr>
              <w:pStyle w:val="TableContents"/>
              <w:spacing w:before="0" w:after="283"/>
              <w:rPr>
                <w:sz w:val="4"/>
                <w:szCs w:val="4"/>
              </w:rPr>
            </w:pPr>
            <w:r>
              <w:rPr>
                <w:sz w:val="4"/>
                <w:szCs w:val="4"/>
              </w:rPr>
            </w:r>
          </w:p>
        </w:tc>
        <w:tc>
          <w:tcPr>
            <w:tcW w:w="103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05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921"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374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30" w:type="dxa"/>
            <w:gridSpan w:val="2"/>
            <w:tcBorders/>
            <w:shd w:fill="auto" w:val="clear"/>
            <w:vAlign w:val="center"/>
          </w:tcPr>
          <w:p>
            <w:pPr>
              <w:pStyle w:val="TableContents"/>
              <w:spacing w:before="0" w:after="0"/>
              <w:jc w:val="center"/>
              <w:rPr>
                <w:b/>
                <w:spacing w:val="0"/>
              </w:rPr>
            </w:pPr>
            <w:r>
              <w:rPr>
                <w:b/>
                <w:spacing w:val="0"/>
              </w:rPr>
              <w:t>Number of</w:t>
            </w:r>
          </w:p>
          <w:p>
            <w:pPr>
              <w:pStyle w:val="TableContents"/>
              <w:spacing w:before="0" w:after="0"/>
              <w:jc w:val="center"/>
              <w:rPr/>
            </w:pPr>
            <w:r>
              <w:rPr/>
            </w:r>
          </w:p>
          <w:p>
            <w:pPr>
              <w:pStyle w:val="TableContents"/>
              <w:spacing w:before="0" w:after="0"/>
              <w:jc w:val="center"/>
              <w:rPr>
                <w:b/>
                <w:spacing w:val="0"/>
              </w:rPr>
            </w:pPr>
            <w:r>
              <w:rPr>
                <w:b/>
                <w:spacing w:val="0"/>
              </w:rPr>
              <w:t>Options</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69" w:type="dxa"/>
            <w:gridSpan w:val="2"/>
            <w:tcBorders/>
            <w:shd w:fill="auto" w:val="clear"/>
            <w:vAlign w:val="center"/>
          </w:tcPr>
          <w:p>
            <w:pPr>
              <w:pStyle w:val="TableContents"/>
              <w:spacing w:before="0" w:after="0"/>
              <w:jc w:val="center"/>
              <w:rPr>
                <w:b/>
                <w:spacing w:val="0"/>
              </w:rPr>
            </w:pPr>
            <w:r>
              <w:rPr>
                <w:b/>
                <w:spacing w:val="0"/>
              </w:rPr>
              <w:t>Weighted-</w:t>
            </w:r>
          </w:p>
          <w:p>
            <w:pPr>
              <w:pStyle w:val="TableContents"/>
              <w:spacing w:before="0" w:after="0"/>
              <w:jc w:val="center"/>
              <w:rPr/>
            </w:pPr>
            <w:r>
              <w:rPr/>
            </w:r>
          </w:p>
          <w:p>
            <w:pPr>
              <w:pStyle w:val="TableContents"/>
              <w:spacing w:before="0" w:after="0"/>
              <w:jc w:val="center"/>
              <w:rPr>
                <w:b/>
                <w:spacing w:val="0"/>
              </w:rPr>
            </w:pPr>
            <w:r>
              <w:rPr>
                <w:b/>
                <w:spacing w:val="0"/>
              </w:rPr>
              <w:t>Average</w:t>
            </w:r>
          </w:p>
          <w:p>
            <w:pPr>
              <w:pStyle w:val="TableContents"/>
              <w:spacing w:before="0" w:after="0"/>
              <w:jc w:val="center"/>
              <w:rPr/>
            </w:pPr>
            <w:r>
              <w:rPr/>
            </w:r>
          </w:p>
          <w:p>
            <w:pPr>
              <w:pStyle w:val="TableContents"/>
              <w:spacing w:before="0" w:after="0"/>
              <w:jc w:val="center"/>
              <w:rPr>
                <w:b/>
                <w:spacing w:val="0"/>
              </w:rPr>
            </w:pPr>
            <w:r>
              <w:rPr>
                <w:b/>
                <w:spacing w:val="0"/>
              </w:rPr>
              <w:t>Exercise</w:t>
            </w:r>
          </w:p>
          <w:p>
            <w:pPr>
              <w:pStyle w:val="TableContents"/>
              <w:spacing w:before="0" w:after="0"/>
              <w:jc w:val="center"/>
              <w:rPr/>
            </w:pPr>
            <w:r>
              <w:rPr/>
            </w:r>
          </w:p>
          <w:p>
            <w:pPr>
              <w:pStyle w:val="TableContents"/>
              <w:spacing w:before="0" w:after="0"/>
              <w:jc w:val="center"/>
              <w:rPr>
                <w:b/>
                <w:spacing w:val="0"/>
              </w:rPr>
            </w:pPr>
            <w:r>
              <w:rPr>
                <w:b/>
                <w:spacing w:val="0"/>
              </w:rPr>
              <w:t>Price</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50" w:type="dxa"/>
            <w:gridSpan w:val="2"/>
            <w:tcBorders/>
            <w:shd w:fill="auto" w:val="clear"/>
            <w:vAlign w:val="center"/>
          </w:tcPr>
          <w:p>
            <w:pPr>
              <w:pStyle w:val="TableContents"/>
              <w:spacing w:before="0" w:after="0"/>
              <w:jc w:val="center"/>
              <w:rPr>
                <w:b/>
                <w:spacing w:val="0"/>
              </w:rPr>
            </w:pPr>
            <w:r>
              <w:rPr>
                <w:b/>
                <w:spacing w:val="0"/>
              </w:rPr>
              <w:t>Weighted-</w:t>
            </w:r>
          </w:p>
          <w:p>
            <w:pPr>
              <w:pStyle w:val="TableContents"/>
              <w:spacing w:before="0" w:after="0"/>
              <w:jc w:val="center"/>
              <w:rPr/>
            </w:pPr>
            <w:r>
              <w:rPr/>
            </w:r>
          </w:p>
          <w:p>
            <w:pPr>
              <w:pStyle w:val="TableContents"/>
              <w:spacing w:before="0" w:after="0"/>
              <w:jc w:val="center"/>
              <w:rPr>
                <w:b/>
                <w:spacing w:val="0"/>
              </w:rPr>
            </w:pPr>
            <w:r>
              <w:rPr>
                <w:b/>
                <w:spacing w:val="0"/>
              </w:rPr>
              <w:t>Average</w:t>
            </w:r>
          </w:p>
          <w:p>
            <w:pPr>
              <w:pStyle w:val="TableContents"/>
              <w:spacing w:before="0" w:after="0"/>
              <w:jc w:val="center"/>
              <w:rPr/>
            </w:pPr>
            <w:r>
              <w:rPr/>
            </w:r>
          </w:p>
          <w:p>
            <w:pPr>
              <w:pStyle w:val="TableContents"/>
              <w:spacing w:before="0" w:after="0"/>
              <w:jc w:val="center"/>
              <w:rPr>
                <w:b/>
                <w:spacing w:val="0"/>
              </w:rPr>
            </w:pPr>
            <w:r>
              <w:rPr>
                <w:b/>
                <w:spacing w:val="0"/>
              </w:rPr>
              <w:t>Remaining</w:t>
            </w:r>
          </w:p>
          <w:p>
            <w:pPr>
              <w:pStyle w:val="TableContents"/>
              <w:spacing w:before="0" w:after="0"/>
              <w:jc w:val="center"/>
              <w:rPr/>
            </w:pPr>
            <w:r>
              <w:rPr/>
            </w:r>
          </w:p>
          <w:p>
            <w:pPr>
              <w:pStyle w:val="TableContents"/>
              <w:spacing w:before="0" w:after="0"/>
              <w:jc w:val="center"/>
              <w:rPr>
                <w:b/>
                <w:spacing w:val="0"/>
              </w:rPr>
            </w:pPr>
            <w:r>
              <w:rPr>
                <w:b/>
                <w:spacing w:val="0"/>
              </w:rPr>
              <w:t>Contractual</w:t>
            </w:r>
          </w:p>
          <w:p>
            <w:pPr>
              <w:pStyle w:val="TableContents"/>
              <w:spacing w:before="0" w:after="0"/>
              <w:jc w:val="center"/>
              <w:rPr/>
            </w:pPr>
            <w:r>
              <w:rPr/>
            </w:r>
          </w:p>
          <w:p>
            <w:pPr>
              <w:pStyle w:val="TableContents"/>
              <w:spacing w:before="0" w:after="0"/>
              <w:jc w:val="center"/>
              <w:rPr>
                <w:b/>
                <w:spacing w:val="0"/>
              </w:rPr>
            </w:pPr>
            <w:r>
              <w:rPr>
                <w:b/>
                <w:spacing w:val="0"/>
              </w:rPr>
              <w:t>Life</w:t>
            </w:r>
          </w:p>
          <w:p>
            <w:pPr>
              <w:pStyle w:val="TableContents"/>
              <w:spacing w:before="0" w:after="0"/>
              <w:jc w:val="center"/>
              <w:rPr/>
            </w:pPr>
            <w:r>
              <w:rPr/>
            </w:r>
          </w:p>
          <w:p>
            <w:pPr>
              <w:pStyle w:val="TableContents"/>
              <w:spacing w:before="0" w:after="0"/>
              <w:jc w:val="center"/>
              <w:rPr>
                <w:b/>
                <w:spacing w:val="0"/>
              </w:rPr>
            </w:pPr>
            <w:r>
              <w:rPr>
                <w:b/>
                <w:spacing w:val="0"/>
              </w:rPr>
              <w:t>(in Years)</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70" w:type="dxa"/>
            <w:gridSpan w:val="2"/>
            <w:tcBorders/>
            <w:shd w:fill="auto" w:val="clear"/>
            <w:vAlign w:val="center"/>
          </w:tcPr>
          <w:p>
            <w:pPr>
              <w:pStyle w:val="TableContents"/>
              <w:spacing w:before="0" w:after="0"/>
              <w:jc w:val="center"/>
              <w:rPr>
                <w:b/>
                <w:spacing w:val="0"/>
              </w:rPr>
            </w:pPr>
            <w:r>
              <w:rPr>
                <w:b/>
                <w:spacing w:val="0"/>
              </w:rPr>
              <w:t>Aggregate</w:t>
            </w:r>
          </w:p>
          <w:p>
            <w:pPr>
              <w:pStyle w:val="TableContents"/>
              <w:spacing w:before="0" w:after="0"/>
              <w:jc w:val="center"/>
              <w:rPr/>
            </w:pPr>
            <w:r>
              <w:rPr/>
            </w:r>
          </w:p>
          <w:p>
            <w:pPr>
              <w:pStyle w:val="TableContents"/>
              <w:spacing w:before="0" w:after="0"/>
              <w:jc w:val="center"/>
              <w:rPr>
                <w:b/>
                <w:spacing w:val="0"/>
              </w:rPr>
            </w:pPr>
            <w:r>
              <w:rPr>
                <w:b/>
                <w:spacing w:val="0"/>
              </w:rPr>
              <w:t>Intrinsic</w:t>
            </w:r>
          </w:p>
          <w:p>
            <w:pPr>
              <w:pStyle w:val="TableContents"/>
              <w:spacing w:before="0" w:after="0"/>
              <w:jc w:val="center"/>
              <w:rPr/>
            </w:pPr>
            <w:r>
              <w:rPr/>
            </w:r>
          </w:p>
          <w:p>
            <w:pPr>
              <w:pStyle w:val="TableContents"/>
              <w:spacing w:before="0" w:after="0"/>
              <w:jc w:val="center"/>
              <w:rPr>
                <w:b/>
                <w:spacing w:val="0"/>
              </w:rPr>
            </w:pPr>
            <w:r>
              <w:rPr>
                <w:b/>
                <w:spacing w:val="0"/>
              </w:rPr>
              <w:t>Value</w:t>
            </w:r>
          </w:p>
        </w:tc>
        <w:tc>
          <w:tcPr>
            <w:tcW w:w="75" w:type="dxa"/>
            <w:tcBorders/>
            <w:shd w:fill="auto" w:val="clear"/>
            <w:vAlign w:val="center"/>
          </w:tcPr>
          <w:p>
            <w:pPr>
              <w:pStyle w:val="TableContents"/>
              <w:spacing w:before="0" w:after="283"/>
              <w:rPr/>
            </w:pPr>
            <w:r>
              <w:rPr/>
              <w:t> </w:t>
            </w:r>
          </w:p>
        </w:tc>
      </w:tr>
      <w:tr>
        <w:trPr/>
        <w:tc>
          <w:tcPr>
            <w:tcW w:w="3740" w:type="dxa"/>
            <w:tcBorders/>
            <w:shd w:fill="CCEEFF"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Outstanding at December 31, 2020</w:t>
            </w:r>
          </w:p>
        </w:tc>
        <w:tc>
          <w:tcPr>
            <w:tcW w:w="120" w:type="dxa"/>
            <w:tcBorders/>
            <w:shd w:fill="CCEEFF" w:val="clear"/>
            <w:vAlign w:val="center"/>
          </w:tcPr>
          <w:p>
            <w:pPr>
              <w:pStyle w:val="TableContents"/>
              <w:spacing w:before="0" w:after="283"/>
              <w:rPr/>
            </w:pPr>
            <w:r>
              <w:rPr/>
              <w:t>  </w:t>
            </w:r>
          </w:p>
        </w:tc>
        <w:tc>
          <w:tcPr>
            <w:tcW w:w="91" w:type="dxa"/>
            <w:tcBorders/>
            <w:shd w:fill="CCEEFF" w:val="clear"/>
            <w:vAlign w:val="center"/>
          </w:tcPr>
          <w:p>
            <w:pPr>
              <w:pStyle w:val="TableContents"/>
              <w:spacing w:before="0" w:after="283"/>
              <w:rPr/>
            </w:pPr>
            <w:r>
              <w:rPr/>
              <w:t> </w:t>
            </w:r>
          </w:p>
        </w:tc>
        <w:tc>
          <w:tcPr>
            <w:tcW w:w="1039" w:type="dxa"/>
            <w:tcBorders/>
            <w:shd w:fill="CCEEFF" w:val="clear"/>
            <w:vAlign w:val="center"/>
          </w:tcPr>
          <w:p>
            <w:pPr>
              <w:pStyle w:val="TableContents"/>
              <w:spacing w:before="0" w:after="283"/>
              <w:jc w:val="right"/>
              <w:rPr/>
            </w:pPr>
            <w:r>
              <w:rPr/>
              <w:t>15,235</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96" w:type="dxa"/>
            <w:tcBorders/>
            <w:shd w:fill="CCEEFF" w:val="clear"/>
            <w:vAlign w:val="center"/>
          </w:tcPr>
          <w:p>
            <w:pPr>
              <w:pStyle w:val="TableContents"/>
              <w:spacing w:before="0" w:after="283"/>
              <w:rPr/>
            </w:pPr>
            <w:r>
              <w:rPr/>
              <w:t>$</w:t>
            </w:r>
          </w:p>
        </w:tc>
        <w:tc>
          <w:tcPr>
            <w:tcW w:w="873" w:type="dxa"/>
            <w:tcBorders/>
            <w:shd w:fill="CCEEFF" w:val="clear"/>
            <w:vAlign w:val="center"/>
          </w:tcPr>
          <w:p>
            <w:pPr>
              <w:pStyle w:val="TableContents"/>
              <w:spacing w:before="0" w:after="283"/>
              <w:jc w:val="right"/>
              <w:rPr/>
            </w:pPr>
            <w:r>
              <w:rPr/>
              <w:t>8.78</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97" w:type="dxa"/>
            <w:tcBorders/>
            <w:shd w:fill="CCEEFF" w:val="clear"/>
            <w:vAlign w:val="center"/>
          </w:tcPr>
          <w:p>
            <w:pPr>
              <w:pStyle w:val="TableContents"/>
              <w:spacing w:before="0" w:after="283"/>
              <w:rPr/>
            </w:pPr>
            <w:r>
              <w:rPr/>
              <w:t> </w:t>
            </w:r>
          </w:p>
        </w:tc>
        <w:tc>
          <w:tcPr>
            <w:tcW w:w="1053" w:type="dxa"/>
            <w:tcBorders/>
            <w:shd w:fill="CCEEFF" w:val="clear"/>
            <w:vAlign w:val="center"/>
          </w:tcPr>
          <w:p>
            <w:pPr>
              <w:pStyle w:val="TableContents"/>
              <w:spacing w:before="0" w:after="283"/>
              <w:jc w:val="right"/>
              <w:rPr/>
            </w:pPr>
            <w:r>
              <w:rPr/>
              <w:t>8.7</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9" w:type="dxa"/>
            <w:tcBorders/>
            <w:shd w:fill="CCEEFF" w:val="clear"/>
            <w:vAlign w:val="center"/>
          </w:tcPr>
          <w:p>
            <w:pPr>
              <w:pStyle w:val="TableContents"/>
              <w:spacing w:before="0" w:after="283"/>
              <w:rPr/>
            </w:pPr>
            <w:r>
              <w:rPr/>
              <w:t> </w:t>
            </w:r>
          </w:p>
        </w:tc>
        <w:tc>
          <w:tcPr>
            <w:tcW w:w="921" w:type="dxa"/>
            <w:tcBorders/>
            <w:shd w:fill="CCEEFF" w:val="clear"/>
            <w:vAlign w:val="center"/>
          </w:tcPr>
          <w:p>
            <w:pPr>
              <w:pStyle w:val="TableContents"/>
              <w:spacing w:before="0" w:after="283"/>
              <w:jc w:val="right"/>
              <w:rPr/>
            </w:pPr>
            <w:r>
              <w:rPr/>
              <w:t>15,873</w:t>
            </w:r>
          </w:p>
        </w:tc>
        <w:tc>
          <w:tcPr>
            <w:tcW w:w="75" w:type="dxa"/>
            <w:tcBorders/>
            <w:shd w:fill="CCEEFF" w:val="clear"/>
            <w:vAlign w:val="center"/>
          </w:tcPr>
          <w:p>
            <w:pPr>
              <w:pStyle w:val="TableContents"/>
              <w:spacing w:before="0" w:after="283"/>
              <w:rPr/>
            </w:pPr>
            <w:r>
              <w:rPr/>
              <w:t> </w:t>
            </w:r>
          </w:p>
        </w:tc>
      </w:tr>
      <w:tr>
        <w:trPr/>
        <w:tc>
          <w:tcPr>
            <w:tcW w:w="374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Granted</w:t>
            </w:r>
          </w:p>
        </w:tc>
        <w:tc>
          <w:tcPr>
            <w:tcW w:w="120" w:type="dxa"/>
            <w:tcBorders/>
            <w:shd w:fill="auto" w:val="clear"/>
            <w:vAlign w:val="center"/>
          </w:tcPr>
          <w:p>
            <w:pPr>
              <w:pStyle w:val="TableContents"/>
              <w:spacing w:before="0" w:after="283"/>
              <w:rPr/>
            </w:pPr>
            <w:r>
              <w:rPr/>
              <w:t>  </w:t>
            </w:r>
          </w:p>
        </w:tc>
        <w:tc>
          <w:tcPr>
            <w:tcW w:w="91" w:type="dxa"/>
            <w:tcBorders/>
            <w:shd w:fill="auto" w:val="clear"/>
            <w:vAlign w:val="center"/>
          </w:tcPr>
          <w:p>
            <w:pPr>
              <w:pStyle w:val="TableContents"/>
              <w:spacing w:before="0" w:after="283"/>
              <w:rPr/>
            </w:pPr>
            <w:r>
              <w:rPr/>
              <w:t> </w:t>
            </w:r>
          </w:p>
        </w:tc>
        <w:tc>
          <w:tcPr>
            <w:tcW w:w="1039" w:type="dxa"/>
            <w:tcBorders/>
            <w:shd w:fill="auto" w:val="clear"/>
            <w:vAlign w:val="center"/>
          </w:tcPr>
          <w:p>
            <w:pPr>
              <w:pStyle w:val="TableContents"/>
              <w:spacing w:before="0" w:after="283"/>
              <w:jc w:val="right"/>
              <w:rPr/>
            </w:pPr>
            <w:r>
              <w:rPr/>
              <w:t>971</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96" w:type="dxa"/>
            <w:tcBorders/>
            <w:shd w:fill="auto" w:val="clear"/>
            <w:vAlign w:val="center"/>
          </w:tcPr>
          <w:p>
            <w:pPr>
              <w:pStyle w:val="TableContents"/>
              <w:spacing w:before="0" w:after="283"/>
              <w:rPr/>
            </w:pPr>
            <w:r>
              <w:rPr/>
              <w:t> </w:t>
            </w:r>
          </w:p>
        </w:tc>
        <w:tc>
          <w:tcPr>
            <w:tcW w:w="873" w:type="dxa"/>
            <w:tcBorders/>
            <w:shd w:fill="auto" w:val="clear"/>
            <w:vAlign w:val="center"/>
          </w:tcPr>
          <w:p>
            <w:pPr>
              <w:pStyle w:val="TableContents"/>
              <w:spacing w:before="0" w:after="283"/>
              <w:jc w:val="right"/>
              <w:rPr/>
            </w:pPr>
            <w:r>
              <w:rPr/>
              <w:t>28.00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97" w:type="dxa"/>
            <w:tcBorders/>
            <w:shd w:fill="auto" w:val="clear"/>
            <w:vAlign w:val="center"/>
          </w:tcPr>
          <w:p>
            <w:pPr>
              <w:pStyle w:val="TableContents"/>
              <w:spacing w:before="0" w:after="283"/>
              <w:rPr/>
            </w:pPr>
            <w:r>
              <w:rPr/>
              <w:t> </w:t>
            </w:r>
          </w:p>
        </w:tc>
        <w:tc>
          <w:tcPr>
            <w:tcW w:w="1053"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9" w:type="dxa"/>
            <w:tcBorders/>
            <w:shd w:fill="auto" w:val="clear"/>
            <w:vAlign w:val="center"/>
          </w:tcPr>
          <w:p>
            <w:pPr>
              <w:pStyle w:val="TableContents"/>
              <w:spacing w:before="0" w:after="283"/>
              <w:rPr/>
            </w:pPr>
            <w:r>
              <w:rPr/>
              <w:t> </w:t>
            </w:r>
          </w:p>
        </w:tc>
        <w:tc>
          <w:tcPr>
            <w:tcW w:w="921"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374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Exercised</w:t>
            </w:r>
          </w:p>
        </w:tc>
        <w:tc>
          <w:tcPr>
            <w:tcW w:w="120" w:type="dxa"/>
            <w:tcBorders/>
            <w:shd w:fill="CCEEFF" w:val="clear"/>
            <w:vAlign w:val="center"/>
          </w:tcPr>
          <w:p>
            <w:pPr>
              <w:pStyle w:val="TableContents"/>
              <w:spacing w:before="0" w:after="283"/>
              <w:rPr/>
            </w:pPr>
            <w:r>
              <w:rPr/>
              <w:t>  </w:t>
            </w:r>
          </w:p>
        </w:tc>
        <w:tc>
          <w:tcPr>
            <w:tcW w:w="91" w:type="dxa"/>
            <w:tcBorders/>
            <w:shd w:fill="CCEEFF" w:val="clear"/>
            <w:vAlign w:val="center"/>
          </w:tcPr>
          <w:p>
            <w:pPr>
              <w:pStyle w:val="TableContents"/>
              <w:spacing w:before="0" w:after="283"/>
              <w:rPr/>
            </w:pPr>
            <w:r>
              <w:rPr/>
              <w:t> </w:t>
            </w:r>
          </w:p>
        </w:tc>
        <w:tc>
          <w:tcPr>
            <w:tcW w:w="1039" w:type="dxa"/>
            <w:tcBorders/>
            <w:shd w:fill="CCEEFF" w:val="clear"/>
            <w:vAlign w:val="center"/>
          </w:tcPr>
          <w:p>
            <w:pPr>
              <w:pStyle w:val="TableContents"/>
              <w:spacing w:before="0" w:after="283"/>
              <w:jc w:val="right"/>
              <w:rPr/>
            </w:pPr>
            <w:r>
              <w:rPr/>
              <w:t>(456</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96" w:type="dxa"/>
            <w:tcBorders/>
            <w:shd w:fill="CCEEFF" w:val="clear"/>
            <w:vAlign w:val="center"/>
          </w:tcPr>
          <w:p>
            <w:pPr>
              <w:pStyle w:val="TableContents"/>
              <w:spacing w:before="0" w:after="283"/>
              <w:rPr/>
            </w:pPr>
            <w:r>
              <w:rPr/>
              <w:t> </w:t>
            </w:r>
          </w:p>
        </w:tc>
        <w:tc>
          <w:tcPr>
            <w:tcW w:w="873" w:type="dxa"/>
            <w:tcBorders/>
            <w:shd w:fill="CCEEFF" w:val="clear"/>
            <w:vAlign w:val="center"/>
          </w:tcPr>
          <w:p>
            <w:pPr>
              <w:pStyle w:val="TableContents"/>
              <w:spacing w:before="0" w:after="283"/>
              <w:jc w:val="right"/>
              <w:rPr/>
            </w:pPr>
            <w:r>
              <w:rPr/>
              <w:t>0.63</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97" w:type="dxa"/>
            <w:tcBorders/>
            <w:shd w:fill="CCEEFF" w:val="clear"/>
            <w:vAlign w:val="center"/>
          </w:tcPr>
          <w:p>
            <w:pPr>
              <w:pStyle w:val="TableContents"/>
              <w:spacing w:before="0" w:after="283"/>
              <w:rPr/>
            </w:pPr>
            <w:r>
              <w:rPr/>
              <w:t> </w:t>
            </w:r>
          </w:p>
        </w:tc>
        <w:tc>
          <w:tcPr>
            <w:tcW w:w="1053"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9" w:type="dxa"/>
            <w:tcBorders/>
            <w:shd w:fill="CCEEFF" w:val="clear"/>
            <w:vAlign w:val="center"/>
          </w:tcPr>
          <w:p>
            <w:pPr>
              <w:pStyle w:val="TableContents"/>
              <w:spacing w:before="0" w:after="283"/>
              <w:rPr/>
            </w:pPr>
            <w:r>
              <w:rPr/>
              <w:t> </w:t>
            </w:r>
          </w:p>
        </w:tc>
        <w:tc>
          <w:tcPr>
            <w:tcW w:w="921" w:type="dxa"/>
            <w:tcBorders/>
            <w:shd w:fill="CCEEFF" w:val="clear"/>
            <w:vAlign w:val="center"/>
          </w:tcPr>
          <w:p>
            <w:pPr>
              <w:pStyle w:val="TableContents"/>
              <w:spacing w:before="0" w:after="283"/>
              <w:rPr/>
            </w:pPr>
            <w:r>
              <w:rPr/>
              <w:t> </w:t>
            </w:r>
          </w:p>
        </w:tc>
        <w:tc>
          <w:tcPr>
            <w:tcW w:w="75" w:type="dxa"/>
            <w:tcBorders/>
            <w:shd w:fill="CCEEFF" w:val="clear"/>
            <w:vAlign w:val="center"/>
          </w:tcPr>
          <w:p>
            <w:pPr>
              <w:pStyle w:val="TableContents"/>
              <w:spacing w:before="0" w:after="283"/>
              <w:rPr/>
            </w:pPr>
            <w:r>
              <w:rPr/>
              <w:t> </w:t>
            </w:r>
          </w:p>
        </w:tc>
      </w:tr>
      <w:tr>
        <w:trPr/>
        <w:tc>
          <w:tcPr>
            <w:tcW w:w="374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Cancelled/forfeited</w:t>
            </w:r>
          </w:p>
        </w:tc>
        <w:tc>
          <w:tcPr>
            <w:tcW w:w="120" w:type="dxa"/>
            <w:tcBorders/>
            <w:shd w:fill="auto" w:val="clear"/>
            <w:vAlign w:val="center"/>
          </w:tcPr>
          <w:p>
            <w:pPr>
              <w:pStyle w:val="TableContents"/>
              <w:spacing w:before="0" w:after="283"/>
              <w:rPr/>
            </w:pPr>
            <w:r>
              <w:rPr/>
              <w:t>  </w:t>
            </w:r>
          </w:p>
        </w:tc>
        <w:tc>
          <w:tcPr>
            <w:tcW w:w="91" w:type="dxa"/>
            <w:tcBorders/>
            <w:shd w:fill="auto" w:val="clear"/>
            <w:vAlign w:val="center"/>
          </w:tcPr>
          <w:p>
            <w:pPr>
              <w:pStyle w:val="TableContents"/>
              <w:spacing w:before="0" w:after="283"/>
              <w:rPr/>
            </w:pPr>
            <w:r>
              <w:rPr/>
              <w:t> </w:t>
            </w:r>
          </w:p>
        </w:tc>
        <w:tc>
          <w:tcPr>
            <w:tcW w:w="1039" w:type="dxa"/>
            <w:tcBorders/>
            <w:shd w:fill="auto" w:val="clear"/>
            <w:vAlign w:val="center"/>
          </w:tcPr>
          <w:p>
            <w:pPr>
              <w:pStyle w:val="TableContents"/>
              <w:spacing w:before="0" w:after="283"/>
              <w:jc w:val="right"/>
              <w:rPr/>
            </w:pPr>
            <w:r>
              <w:rPr/>
              <w:t>(84</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96" w:type="dxa"/>
            <w:tcBorders/>
            <w:shd w:fill="auto" w:val="clear"/>
            <w:vAlign w:val="center"/>
          </w:tcPr>
          <w:p>
            <w:pPr>
              <w:pStyle w:val="TableContents"/>
              <w:spacing w:before="0" w:after="283"/>
              <w:rPr/>
            </w:pPr>
            <w:r>
              <w:rPr/>
              <w:t> </w:t>
            </w:r>
          </w:p>
        </w:tc>
        <w:tc>
          <w:tcPr>
            <w:tcW w:w="873" w:type="dxa"/>
            <w:tcBorders/>
            <w:shd w:fill="auto" w:val="clear"/>
            <w:vAlign w:val="center"/>
          </w:tcPr>
          <w:p>
            <w:pPr>
              <w:pStyle w:val="TableContents"/>
              <w:spacing w:before="0" w:after="283"/>
              <w:jc w:val="right"/>
              <w:rPr/>
            </w:pPr>
            <w:r>
              <w:rPr/>
              <w:t>4.81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97" w:type="dxa"/>
            <w:tcBorders/>
            <w:shd w:fill="auto" w:val="clear"/>
            <w:vAlign w:val="center"/>
          </w:tcPr>
          <w:p>
            <w:pPr>
              <w:pStyle w:val="TableContents"/>
              <w:spacing w:before="0" w:after="283"/>
              <w:rPr/>
            </w:pPr>
            <w:r>
              <w:rPr/>
              <w:t> </w:t>
            </w:r>
          </w:p>
        </w:tc>
        <w:tc>
          <w:tcPr>
            <w:tcW w:w="1053"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9" w:type="dxa"/>
            <w:tcBorders/>
            <w:shd w:fill="auto" w:val="clear"/>
            <w:vAlign w:val="center"/>
          </w:tcPr>
          <w:p>
            <w:pPr>
              <w:pStyle w:val="TableContents"/>
              <w:spacing w:before="0" w:after="283"/>
              <w:rPr/>
            </w:pPr>
            <w:r>
              <w:rPr/>
              <w:t> </w:t>
            </w:r>
          </w:p>
        </w:tc>
        <w:tc>
          <w:tcPr>
            <w:tcW w:w="921"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374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1"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39"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96"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73"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97"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53"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9"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21"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5" w:type="dxa"/>
            <w:tcBorders/>
            <w:shd w:fill="auto" w:val="clear"/>
            <w:vAlign w:val="center"/>
          </w:tcPr>
          <w:p>
            <w:pPr>
              <w:pStyle w:val="TableContents"/>
              <w:spacing w:before="0" w:after="283"/>
              <w:rPr/>
            </w:pPr>
            <w:r>
              <w:rPr/>
              <w:t> </w:t>
            </w:r>
          </w:p>
        </w:tc>
      </w:tr>
      <w:tr>
        <w:trPr/>
        <w:tc>
          <w:tcPr>
            <w:tcW w:w="3740" w:type="dxa"/>
            <w:tcBorders/>
            <w:shd w:fill="CCEEFF"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Outstanding at June 30, 2021</w:t>
            </w:r>
          </w:p>
        </w:tc>
        <w:tc>
          <w:tcPr>
            <w:tcW w:w="120" w:type="dxa"/>
            <w:tcBorders/>
            <w:shd w:fill="CCEEFF" w:val="clear"/>
            <w:vAlign w:val="center"/>
          </w:tcPr>
          <w:p>
            <w:pPr>
              <w:pStyle w:val="TableContents"/>
              <w:spacing w:before="0" w:after="283"/>
              <w:rPr/>
            </w:pPr>
            <w:r>
              <w:rPr/>
              <w:t>  </w:t>
            </w:r>
          </w:p>
        </w:tc>
        <w:tc>
          <w:tcPr>
            <w:tcW w:w="91" w:type="dxa"/>
            <w:tcBorders/>
            <w:shd w:fill="CCEEFF" w:val="clear"/>
            <w:vAlign w:val="center"/>
          </w:tcPr>
          <w:p>
            <w:pPr>
              <w:pStyle w:val="TableContents"/>
              <w:spacing w:before="0" w:after="283"/>
              <w:rPr/>
            </w:pPr>
            <w:r>
              <w:rPr/>
              <w:t> </w:t>
            </w:r>
          </w:p>
        </w:tc>
        <w:tc>
          <w:tcPr>
            <w:tcW w:w="1039" w:type="dxa"/>
            <w:tcBorders/>
            <w:shd w:fill="CCEEFF" w:val="clear"/>
            <w:vAlign w:val="center"/>
          </w:tcPr>
          <w:p>
            <w:pPr>
              <w:pStyle w:val="TableContents"/>
              <w:spacing w:before="0" w:after="283"/>
              <w:jc w:val="right"/>
              <w:rPr/>
            </w:pPr>
            <w:r>
              <w:rPr/>
              <w:t>15,666</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96" w:type="dxa"/>
            <w:tcBorders/>
            <w:shd w:fill="CCEEFF" w:val="clear"/>
            <w:vAlign w:val="center"/>
          </w:tcPr>
          <w:p>
            <w:pPr>
              <w:pStyle w:val="TableContents"/>
              <w:spacing w:before="0" w:after="283"/>
              <w:rPr/>
            </w:pPr>
            <w:r>
              <w:rPr/>
              <w:t>$</w:t>
            </w:r>
          </w:p>
        </w:tc>
        <w:tc>
          <w:tcPr>
            <w:tcW w:w="873" w:type="dxa"/>
            <w:tcBorders/>
            <w:shd w:fill="CCEEFF" w:val="clear"/>
            <w:vAlign w:val="center"/>
          </w:tcPr>
          <w:p>
            <w:pPr>
              <w:pStyle w:val="TableContents"/>
              <w:spacing w:before="0" w:after="283"/>
              <w:jc w:val="right"/>
              <w:rPr/>
            </w:pPr>
            <w:r>
              <w:rPr/>
              <w:t> </w:t>
            </w:r>
            <w:r>
              <w:rPr/>
              <w:t>10.23</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97" w:type="dxa"/>
            <w:tcBorders/>
            <w:shd w:fill="CCEEFF" w:val="clear"/>
            <w:vAlign w:val="center"/>
          </w:tcPr>
          <w:p>
            <w:pPr>
              <w:pStyle w:val="TableContents"/>
              <w:spacing w:before="0" w:after="283"/>
              <w:rPr/>
            </w:pPr>
            <w:r>
              <w:rPr/>
              <w:t> </w:t>
            </w:r>
          </w:p>
        </w:tc>
        <w:tc>
          <w:tcPr>
            <w:tcW w:w="1053" w:type="dxa"/>
            <w:tcBorders/>
            <w:shd w:fill="CCEEFF" w:val="clear"/>
            <w:vAlign w:val="center"/>
          </w:tcPr>
          <w:p>
            <w:pPr>
              <w:pStyle w:val="TableContents"/>
              <w:spacing w:before="0" w:after="283"/>
              <w:jc w:val="right"/>
              <w:rPr/>
            </w:pPr>
            <w:r>
              <w:rPr/>
              <w:t>8.4</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9" w:type="dxa"/>
            <w:tcBorders/>
            <w:shd w:fill="CCEEFF" w:val="clear"/>
            <w:vAlign w:val="center"/>
          </w:tcPr>
          <w:p>
            <w:pPr>
              <w:pStyle w:val="TableContents"/>
              <w:spacing w:before="0" w:after="283"/>
              <w:rPr/>
            </w:pPr>
            <w:r>
              <w:rPr/>
              <w:t>$</w:t>
            </w:r>
          </w:p>
        </w:tc>
        <w:tc>
          <w:tcPr>
            <w:tcW w:w="921" w:type="dxa"/>
            <w:tcBorders/>
            <w:shd w:fill="CCEEFF" w:val="clear"/>
            <w:vAlign w:val="center"/>
          </w:tcPr>
          <w:p>
            <w:pPr>
              <w:pStyle w:val="TableContents"/>
              <w:spacing w:before="0" w:after="283"/>
              <w:jc w:val="right"/>
              <w:rPr/>
            </w:pPr>
            <w:r>
              <w:rPr/>
              <w:t> </w:t>
            </w:r>
            <w:r>
              <w:rPr/>
              <w:t>432,727</w:t>
            </w:r>
          </w:p>
        </w:tc>
        <w:tc>
          <w:tcPr>
            <w:tcW w:w="75" w:type="dxa"/>
            <w:tcBorders/>
            <w:shd w:fill="CCEEFF" w:val="clear"/>
            <w:vAlign w:val="center"/>
          </w:tcPr>
          <w:p>
            <w:pPr>
              <w:pStyle w:val="TableContents"/>
              <w:spacing w:before="0" w:after="283"/>
              <w:rPr/>
            </w:pPr>
            <w:r>
              <w:rPr/>
              <w:t> </w:t>
            </w:r>
          </w:p>
        </w:tc>
      </w:tr>
      <w:tr>
        <w:trPr/>
        <w:tc>
          <w:tcPr>
            <w:tcW w:w="374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1"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039"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96"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873"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97"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053"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9"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921"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75" w:type="dxa"/>
            <w:tcBorders/>
            <w:shd w:fill="auto" w:val="clear"/>
            <w:vAlign w:val="center"/>
          </w:tcPr>
          <w:p>
            <w:pPr>
              <w:pStyle w:val="TableContents"/>
              <w:spacing w:before="0" w:after="283"/>
              <w:rPr/>
            </w:pPr>
            <w:r>
              <w:rPr/>
              <w:t> </w:t>
            </w:r>
          </w:p>
        </w:tc>
      </w:tr>
      <w:tr>
        <w:trPr/>
        <w:tc>
          <w:tcPr>
            <w:tcW w:w="3740" w:type="dxa"/>
            <w:tcBorders/>
            <w:shd w:fill="auto"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Vested and expected to vest at June 30, 2021</w:t>
            </w:r>
          </w:p>
        </w:tc>
        <w:tc>
          <w:tcPr>
            <w:tcW w:w="120" w:type="dxa"/>
            <w:tcBorders/>
            <w:shd w:fill="auto" w:val="clear"/>
            <w:vAlign w:val="center"/>
          </w:tcPr>
          <w:p>
            <w:pPr>
              <w:pStyle w:val="TableContents"/>
              <w:spacing w:before="0" w:after="283"/>
              <w:rPr/>
            </w:pPr>
            <w:r>
              <w:rPr/>
              <w:t>  </w:t>
            </w:r>
          </w:p>
        </w:tc>
        <w:tc>
          <w:tcPr>
            <w:tcW w:w="91" w:type="dxa"/>
            <w:tcBorders/>
            <w:shd w:fill="auto" w:val="clear"/>
            <w:vAlign w:val="center"/>
          </w:tcPr>
          <w:p>
            <w:pPr>
              <w:pStyle w:val="TableContents"/>
              <w:spacing w:before="0" w:after="283"/>
              <w:rPr/>
            </w:pPr>
            <w:r>
              <w:rPr/>
              <w:t> </w:t>
            </w:r>
          </w:p>
        </w:tc>
        <w:tc>
          <w:tcPr>
            <w:tcW w:w="1039" w:type="dxa"/>
            <w:tcBorders/>
            <w:shd w:fill="auto" w:val="clear"/>
            <w:vAlign w:val="center"/>
          </w:tcPr>
          <w:p>
            <w:pPr>
              <w:pStyle w:val="TableContents"/>
              <w:spacing w:before="0" w:after="283"/>
              <w:jc w:val="right"/>
              <w:rPr/>
            </w:pPr>
            <w:r>
              <w:rPr/>
              <w:t>15,628</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96" w:type="dxa"/>
            <w:tcBorders/>
            <w:shd w:fill="auto" w:val="clear"/>
            <w:vAlign w:val="center"/>
          </w:tcPr>
          <w:p>
            <w:pPr>
              <w:pStyle w:val="TableContents"/>
              <w:spacing w:before="0" w:after="283"/>
              <w:rPr/>
            </w:pPr>
            <w:r>
              <w:rPr/>
              <w:t>$</w:t>
            </w:r>
          </w:p>
        </w:tc>
        <w:tc>
          <w:tcPr>
            <w:tcW w:w="873" w:type="dxa"/>
            <w:tcBorders/>
            <w:shd w:fill="auto" w:val="clear"/>
            <w:vAlign w:val="center"/>
          </w:tcPr>
          <w:p>
            <w:pPr>
              <w:pStyle w:val="TableContents"/>
              <w:spacing w:before="0" w:after="283"/>
              <w:jc w:val="right"/>
              <w:rPr/>
            </w:pPr>
            <w:r>
              <w:rPr/>
              <w:t>10.24</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97" w:type="dxa"/>
            <w:tcBorders/>
            <w:shd w:fill="auto" w:val="clear"/>
            <w:vAlign w:val="center"/>
          </w:tcPr>
          <w:p>
            <w:pPr>
              <w:pStyle w:val="TableContents"/>
              <w:spacing w:before="0" w:after="283"/>
              <w:rPr/>
            </w:pPr>
            <w:r>
              <w:rPr/>
              <w:t> </w:t>
            </w:r>
          </w:p>
        </w:tc>
        <w:tc>
          <w:tcPr>
            <w:tcW w:w="1053" w:type="dxa"/>
            <w:tcBorders/>
            <w:shd w:fill="auto" w:val="clear"/>
            <w:vAlign w:val="center"/>
          </w:tcPr>
          <w:p>
            <w:pPr>
              <w:pStyle w:val="TableContents"/>
              <w:spacing w:before="0" w:after="283"/>
              <w:jc w:val="right"/>
              <w:rPr/>
            </w:pPr>
            <w:r>
              <w:rPr/>
              <w:t>8.4</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9" w:type="dxa"/>
            <w:tcBorders/>
            <w:shd w:fill="auto" w:val="clear"/>
            <w:vAlign w:val="center"/>
          </w:tcPr>
          <w:p>
            <w:pPr>
              <w:pStyle w:val="TableContents"/>
              <w:spacing w:before="0" w:after="283"/>
              <w:rPr/>
            </w:pPr>
            <w:r>
              <w:rPr/>
              <w:t>$</w:t>
            </w:r>
          </w:p>
        </w:tc>
        <w:tc>
          <w:tcPr>
            <w:tcW w:w="921" w:type="dxa"/>
            <w:tcBorders/>
            <w:shd w:fill="auto" w:val="clear"/>
            <w:vAlign w:val="center"/>
          </w:tcPr>
          <w:p>
            <w:pPr>
              <w:pStyle w:val="TableContents"/>
              <w:spacing w:before="0" w:after="283"/>
              <w:jc w:val="right"/>
              <w:rPr/>
            </w:pPr>
            <w:r>
              <w:rPr/>
              <w:t>431,496</w:t>
            </w:r>
          </w:p>
        </w:tc>
        <w:tc>
          <w:tcPr>
            <w:tcW w:w="75" w:type="dxa"/>
            <w:tcBorders/>
            <w:shd w:fill="auto" w:val="clear"/>
            <w:vAlign w:val="center"/>
          </w:tcPr>
          <w:p>
            <w:pPr>
              <w:pStyle w:val="TableContents"/>
              <w:spacing w:before="0" w:after="283"/>
              <w:rPr/>
            </w:pPr>
            <w:r>
              <w:rPr/>
              <w:t> </w:t>
            </w:r>
          </w:p>
        </w:tc>
      </w:tr>
      <w:tr>
        <w:trPr/>
        <w:tc>
          <w:tcPr>
            <w:tcW w:w="3740" w:type="dxa"/>
            <w:tcBorders/>
            <w:shd w:fill="CCEEFF"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Exercisable at June 30, 2021</w:t>
            </w:r>
          </w:p>
        </w:tc>
        <w:tc>
          <w:tcPr>
            <w:tcW w:w="120" w:type="dxa"/>
            <w:tcBorders/>
            <w:shd w:fill="CCEEFF" w:val="clear"/>
            <w:vAlign w:val="center"/>
          </w:tcPr>
          <w:p>
            <w:pPr>
              <w:pStyle w:val="TableContents"/>
              <w:spacing w:before="0" w:after="283"/>
              <w:rPr/>
            </w:pPr>
            <w:r>
              <w:rPr/>
              <w:t>  </w:t>
            </w:r>
          </w:p>
        </w:tc>
        <w:tc>
          <w:tcPr>
            <w:tcW w:w="91" w:type="dxa"/>
            <w:tcBorders/>
            <w:shd w:fill="CCEEFF" w:val="clear"/>
            <w:vAlign w:val="center"/>
          </w:tcPr>
          <w:p>
            <w:pPr>
              <w:pStyle w:val="TableContents"/>
              <w:spacing w:before="0" w:after="283"/>
              <w:rPr/>
            </w:pPr>
            <w:r>
              <w:rPr/>
              <w:t> </w:t>
            </w:r>
          </w:p>
        </w:tc>
        <w:tc>
          <w:tcPr>
            <w:tcW w:w="1039" w:type="dxa"/>
            <w:tcBorders/>
            <w:shd w:fill="CCEEFF" w:val="clear"/>
            <w:vAlign w:val="center"/>
          </w:tcPr>
          <w:p>
            <w:pPr>
              <w:pStyle w:val="TableContents"/>
              <w:spacing w:before="0" w:after="283"/>
              <w:jc w:val="right"/>
              <w:rPr/>
            </w:pPr>
            <w:r>
              <w:rPr/>
              <w:t>5,637</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96" w:type="dxa"/>
            <w:tcBorders/>
            <w:shd w:fill="CCEEFF" w:val="clear"/>
            <w:vAlign w:val="center"/>
          </w:tcPr>
          <w:p>
            <w:pPr>
              <w:pStyle w:val="TableContents"/>
              <w:spacing w:before="0" w:after="283"/>
              <w:rPr/>
            </w:pPr>
            <w:r>
              <w:rPr/>
              <w:t>$</w:t>
            </w:r>
          </w:p>
        </w:tc>
        <w:tc>
          <w:tcPr>
            <w:tcW w:w="873" w:type="dxa"/>
            <w:tcBorders/>
            <w:shd w:fill="CCEEFF" w:val="clear"/>
            <w:vAlign w:val="center"/>
          </w:tcPr>
          <w:p>
            <w:pPr>
              <w:pStyle w:val="TableContents"/>
              <w:spacing w:before="0" w:after="283"/>
              <w:jc w:val="right"/>
              <w:rPr/>
            </w:pPr>
            <w:r>
              <w:rPr/>
              <w:t>7.99</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97" w:type="dxa"/>
            <w:tcBorders/>
            <w:shd w:fill="CCEEFF" w:val="clear"/>
            <w:vAlign w:val="center"/>
          </w:tcPr>
          <w:p>
            <w:pPr>
              <w:pStyle w:val="TableContents"/>
              <w:spacing w:before="0" w:after="283"/>
              <w:rPr/>
            </w:pPr>
            <w:r>
              <w:rPr/>
              <w:t> </w:t>
            </w:r>
          </w:p>
        </w:tc>
        <w:tc>
          <w:tcPr>
            <w:tcW w:w="1053" w:type="dxa"/>
            <w:tcBorders/>
            <w:shd w:fill="CCEEFF" w:val="clear"/>
            <w:vAlign w:val="center"/>
          </w:tcPr>
          <w:p>
            <w:pPr>
              <w:pStyle w:val="TableContents"/>
              <w:spacing w:before="0" w:after="283"/>
              <w:jc w:val="right"/>
              <w:rPr/>
            </w:pPr>
            <w:r>
              <w:rPr/>
              <w:t>7.7</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9" w:type="dxa"/>
            <w:tcBorders/>
            <w:shd w:fill="CCEEFF" w:val="clear"/>
            <w:vAlign w:val="center"/>
          </w:tcPr>
          <w:p>
            <w:pPr>
              <w:pStyle w:val="TableContents"/>
              <w:spacing w:before="0" w:after="283"/>
              <w:rPr/>
            </w:pPr>
            <w:r>
              <w:rPr/>
              <w:t>$</w:t>
            </w:r>
          </w:p>
        </w:tc>
        <w:tc>
          <w:tcPr>
            <w:tcW w:w="921" w:type="dxa"/>
            <w:tcBorders/>
            <w:shd w:fill="CCEEFF" w:val="clear"/>
            <w:vAlign w:val="center"/>
          </w:tcPr>
          <w:p>
            <w:pPr>
              <w:pStyle w:val="TableContents"/>
              <w:spacing w:before="0" w:after="283"/>
              <w:jc w:val="right"/>
              <w:rPr/>
            </w:pPr>
            <w:r>
              <w:rPr/>
              <w:t>168,307</w:t>
            </w:r>
          </w:p>
        </w:tc>
        <w:tc>
          <w:tcPr>
            <w:tcW w:w="75" w:type="dxa"/>
            <w:tcBorders/>
            <w:shd w:fill="CCEEFF" w:val="clear"/>
            <w:vAlign w:val="center"/>
          </w:tcPr>
          <w:p>
            <w:pPr>
              <w:pStyle w:val="TableContents"/>
              <w:spacing w:before="0" w:after="283"/>
              <w:rPr/>
            </w:pPr>
            <w:r>
              <w:rPr/>
              <w:t> </w:t>
            </w:r>
          </w:p>
        </w:tc>
      </w:tr>
    </w:tbl>
    <w:p>
      <w:pPr>
        <w:pStyle w:val="TextBody"/>
        <w:spacing w:before="240" w:after="0"/>
        <w:jc w:val="left"/>
        <w:rPr>
          <w:rFonts w:ascii="Times New Roman" w:hAnsi="Times New Roman"/>
          <w:spacing w:val="0"/>
          <w:sz w:val="20"/>
        </w:rPr>
      </w:pPr>
      <w:r>
        <w:rPr>
          <w:rFonts w:ascii="Times New Roman" w:hAnsi="Times New Roman"/>
          <w:spacing w:val="0"/>
          <w:sz w:val="20"/>
        </w:rPr>
        <w:t xml:space="preserve">At June 30, 2021, total unrecognized stock-based compensation expense is $93.3 million, which </w:t>
      </w:r>
    </w:p>
    <w:p>
      <w:pPr>
        <w:pStyle w:val="TextBody"/>
        <w:spacing w:before="240" w:after="0"/>
        <w:jc w:val="left"/>
        <w:rPr>
          <w:rFonts w:ascii="Times New Roman" w:hAnsi="Times New Roman"/>
          <w:spacing w:val="0"/>
          <w:sz w:val="20"/>
        </w:rPr>
      </w:pPr>
      <w:r>
        <w:rPr>
          <w:rFonts w:ascii="Times New Roman" w:hAnsi="Times New Roman"/>
          <w:spacing w:val="0"/>
          <w:sz w:val="20"/>
        </w:rPr>
        <w:t>is</w:t>
      </w:r>
    </w:p>
    <w:p>
      <w:pPr>
        <w:pStyle w:val="TextBody"/>
        <w:spacing w:before="240" w:after="0"/>
        <w:jc w:val="left"/>
        <w:rPr>
          <w:spacing w:val="0"/>
        </w:rPr>
      </w:pPr>
      <w:r>
        <w:rPr>
          <w:spacing w:val="0"/>
        </w:rPr>
        <w:t> </w:t>
      </w:r>
      <w:r>
        <w:rPr>
          <w:rFonts w:ascii="Times New Roman" w:hAnsi="Times New Roman"/>
          <w:spacing w:val="0"/>
          <w:sz w:val="20"/>
        </w:rPr>
        <w:t xml:space="preserve">expected to be recognized over a weighted-average period of 2.9 years.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18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spacing w:val="0"/>
          <w:sz w:val="20"/>
        </w:rPr>
      </w:pPr>
      <w:r>
        <w:rPr>
          <w:rFonts w:ascii="Times New Roman" w:hAnsi="Times New Roman"/>
          <w:spacing w:val="0"/>
          <w:sz w:val="20"/>
        </w:rPr>
        <w:t xml:space="preserve">The weighted-average assumptions used to calculate the grant-date fair value of our stock option grants using the Black-Scholes Option Pricing Model were as follows: </w:t>
      </w:r>
    </w:p>
    <w:p>
      <w:pPr>
        <w:pStyle w:val="TextBody"/>
        <w:spacing w:before="0" w:after="0"/>
        <w:jc w:val="left"/>
        <w:rPr>
          <w:spacing w:val="0"/>
        </w:rPr>
      </w:pPr>
      <w:r>
        <w:rPr>
          <w:spacing w:val="0"/>
        </w:rPr>
        <w:t> </w:t>
      </w:r>
    </w:p>
    <w:tbl>
      <w:tblPr>
        <w:tblW w:w="8465" w:type="dxa"/>
        <w:jc w:val="left"/>
        <w:tblInd w:w="0" w:type="dxa"/>
        <w:tblCellMar>
          <w:top w:w="0" w:type="dxa"/>
          <w:left w:w="0" w:type="dxa"/>
          <w:bottom w:w="0" w:type="dxa"/>
          <w:right w:w="0" w:type="dxa"/>
        </w:tblCellMar>
      </w:tblPr>
      <w:tblGrid>
        <w:gridCol w:w="2045"/>
        <w:gridCol w:w="120"/>
        <w:gridCol w:w="144"/>
        <w:gridCol w:w="1057"/>
        <w:gridCol w:w="661"/>
        <w:gridCol w:w="144"/>
        <w:gridCol w:w="144"/>
        <w:gridCol w:w="915"/>
        <w:gridCol w:w="60"/>
        <w:gridCol w:w="120"/>
        <w:gridCol w:w="124"/>
        <w:gridCol w:w="911"/>
        <w:gridCol w:w="569"/>
        <w:gridCol w:w="124"/>
        <w:gridCol w:w="124"/>
        <w:gridCol w:w="913"/>
        <w:gridCol w:w="290"/>
      </w:tblGrid>
      <w:tr>
        <w:trPr/>
        <w:tc>
          <w:tcPr>
            <w:tcW w:w="204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057"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9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911" w:type="dxa"/>
            <w:tcBorders/>
            <w:shd w:fill="auto" w:val="clear"/>
            <w:vAlign w:val="center"/>
          </w:tcPr>
          <w:p>
            <w:pPr>
              <w:pStyle w:val="TableContents"/>
              <w:spacing w:before="0" w:after="283"/>
              <w:rPr>
                <w:sz w:val="4"/>
                <w:szCs w:val="4"/>
              </w:rPr>
            </w:pPr>
            <w:r>
              <w:rPr>
                <w:sz w:val="4"/>
                <w:szCs w:val="4"/>
              </w:rPr>
            </w:r>
          </w:p>
        </w:tc>
        <w:tc>
          <w:tcPr>
            <w:tcW w:w="569"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913"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r>
      <w:tr>
        <w:trPr/>
        <w:tc>
          <w:tcPr>
            <w:tcW w:w="204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065" w:type="dxa"/>
            <w:gridSpan w:val="6"/>
            <w:tcBorders/>
            <w:shd w:fill="auto" w:val="clear"/>
            <w:vAlign w:val="center"/>
          </w:tcPr>
          <w:p>
            <w:pPr>
              <w:pStyle w:val="TableContents"/>
              <w:spacing w:before="0" w:after="0"/>
              <w:jc w:val="center"/>
              <w:rPr>
                <w:b/>
                <w:spacing w:val="0"/>
              </w:rPr>
            </w:pPr>
            <w:r>
              <w:rPr>
                <w:b/>
                <w:spacing w:val="0"/>
              </w:rPr>
              <w:t>Three Months Ended June 30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765" w:type="dxa"/>
            <w:gridSpan w:val="6"/>
            <w:tcBorders/>
            <w:shd w:fill="auto" w:val="clear"/>
            <w:vAlign w:val="center"/>
          </w:tcPr>
          <w:p>
            <w:pPr>
              <w:pStyle w:val="TableContents"/>
              <w:spacing w:before="0" w:after="0"/>
              <w:jc w:val="center"/>
              <w:rPr>
                <w:b/>
                <w:spacing w:val="0"/>
              </w:rPr>
            </w:pPr>
            <w:r>
              <w:rPr>
                <w:b/>
                <w:spacing w:val="0"/>
              </w:rPr>
              <w:t>Six Months Ended June 30</w:t>
            </w:r>
          </w:p>
        </w:tc>
        <w:tc>
          <w:tcPr>
            <w:tcW w:w="290" w:type="dxa"/>
            <w:tcBorders/>
            <w:shd w:fill="auto" w:val="clear"/>
            <w:vAlign w:val="center"/>
          </w:tcPr>
          <w:p>
            <w:pPr>
              <w:pStyle w:val="TableContents"/>
              <w:spacing w:before="0" w:after="283"/>
              <w:rPr/>
            </w:pPr>
            <w:r>
              <w:rPr/>
              <w:t> </w:t>
            </w:r>
          </w:p>
        </w:tc>
      </w:tr>
      <w:tr>
        <w:trPr/>
        <w:tc>
          <w:tcPr>
            <w:tcW w:w="204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01" w:type="dxa"/>
            <w:gridSpan w:val="2"/>
            <w:tcBorders/>
            <w:shd w:fill="auto" w:val="clear"/>
            <w:vAlign w:val="center"/>
          </w:tcPr>
          <w:p>
            <w:pPr>
              <w:pStyle w:val="TableContents"/>
              <w:spacing w:before="0" w:after="0"/>
              <w:jc w:val="center"/>
              <w:rPr>
                <w:b/>
                <w:spacing w:val="0"/>
              </w:rPr>
            </w:pPr>
            <w:r>
              <w:rPr>
                <w:b/>
                <w:spacing w:val="0"/>
              </w:rPr>
              <w:t>2021</w:t>
            </w:r>
          </w:p>
        </w:tc>
        <w:tc>
          <w:tcPr>
            <w:tcW w:w="661" w:type="dxa"/>
            <w:tcBorders/>
            <w:shd w:fill="auto" w:val="clear"/>
            <w:vAlign w:val="center"/>
          </w:tcPr>
          <w:p>
            <w:pPr>
              <w:pStyle w:val="TableContents"/>
              <w:spacing w:before="0" w:after="283"/>
              <w:rPr/>
            </w:pPr>
            <w:r>
              <w:rPr/>
              <w:t> </w:t>
            </w:r>
          </w:p>
        </w:tc>
        <w:tc>
          <w:tcPr>
            <w:tcW w:w="144" w:type="dxa"/>
            <w:tcBorders/>
            <w:shd w:fill="auto" w:val="clear"/>
            <w:vAlign w:val="center"/>
          </w:tcPr>
          <w:p>
            <w:pPr>
              <w:pStyle w:val="TableContents"/>
              <w:spacing w:before="0" w:after="283"/>
              <w:rPr/>
            </w:pPr>
            <w:r>
              <w:rPr/>
              <w:t> </w:t>
            </w:r>
          </w:p>
        </w:tc>
        <w:tc>
          <w:tcPr>
            <w:tcW w:w="1059" w:type="dxa"/>
            <w:gridSpan w:val="2"/>
            <w:tcBorders/>
            <w:shd w:fill="auto" w:val="clear"/>
            <w:vAlign w:val="center"/>
          </w:tcPr>
          <w:p>
            <w:pPr>
              <w:pStyle w:val="TableContents"/>
              <w:spacing w:before="0" w:after="0"/>
              <w:jc w:val="center"/>
              <w:rPr>
                <w:b/>
                <w:spacing w:val="0"/>
              </w:rPr>
            </w:pPr>
            <w:r>
              <w:rPr>
                <w:b/>
                <w:spacing w:val="0"/>
              </w:rPr>
              <w:t>2020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35" w:type="dxa"/>
            <w:gridSpan w:val="2"/>
            <w:tcBorders/>
            <w:shd w:fill="auto" w:val="clear"/>
            <w:vAlign w:val="center"/>
          </w:tcPr>
          <w:p>
            <w:pPr>
              <w:pStyle w:val="TableContents"/>
              <w:spacing w:before="0" w:after="0"/>
              <w:jc w:val="center"/>
              <w:rPr>
                <w:b/>
                <w:spacing w:val="0"/>
              </w:rPr>
            </w:pPr>
            <w:r>
              <w:rPr>
                <w:b/>
                <w:spacing w:val="0"/>
              </w:rPr>
              <w:t>2021</w:t>
            </w:r>
          </w:p>
        </w:tc>
        <w:tc>
          <w:tcPr>
            <w:tcW w:w="569" w:type="dxa"/>
            <w:tcBorders/>
            <w:shd w:fill="auto" w:val="clear"/>
            <w:vAlign w:val="center"/>
          </w:tcPr>
          <w:p>
            <w:pPr>
              <w:pStyle w:val="TableContents"/>
              <w:spacing w:before="0" w:after="283"/>
              <w:rPr/>
            </w:pPr>
            <w:r>
              <w:rPr/>
              <w:t> </w:t>
            </w:r>
          </w:p>
        </w:tc>
        <w:tc>
          <w:tcPr>
            <w:tcW w:w="124" w:type="dxa"/>
            <w:tcBorders/>
            <w:shd w:fill="auto" w:val="clear"/>
            <w:vAlign w:val="center"/>
          </w:tcPr>
          <w:p>
            <w:pPr>
              <w:pStyle w:val="TableContents"/>
              <w:spacing w:before="0" w:after="283"/>
              <w:rPr/>
            </w:pPr>
            <w:r>
              <w:rPr/>
              <w:t> </w:t>
            </w:r>
          </w:p>
        </w:tc>
        <w:tc>
          <w:tcPr>
            <w:tcW w:w="1037" w:type="dxa"/>
            <w:gridSpan w:val="2"/>
            <w:tcBorders/>
            <w:shd w:fill="auto" w:val="clear"/>
            <w:vAlign w:val="center"/>
          </w:tcPr>
          <w:p>
            <w:pPr>
              <w:pStyle w:val="TableContents"/>
              <w:spacing w:before="0" w:after="0"/>
              <w:jc w:val="center"/>
              <w:rPr>
                <w:b/>
                <w:spacing w:val="0"/>
              </w:rPr>
            </w:pPr>
            <w:r>
              <w:rPr>
                <w:b/>
                <w:spacing w:val="0"/>
              </w:rPr>
              <w:t>2020</w:t>
            </w:r>
          </w:p>
        </w:tc>
        <w:tc>
          <w:tcPr>
            <w:tcW w:w="290" w:type="dxa"/>
            <w:tcBorders/>
            <w:shd w:fill="auto" w:val="clear"/>
            <w:vAlign w:val="center"/>
          </w:tcPr>
          <w:p>
            <w:pPr>
              <w:pStyle w:val="TableContents"/>
              <w:spacing w:before="0" w:after="283"/>
              <w:rPr/>
            </w:pPr>
            <w:r>
              <w:rPr/>
              <w:t> </w:t>
            </w:r>
          </w:p>
        </w:tc>
      </w:tr>
      <w:tr>
        <w:trPr/>
        <w:tc>
          <w:tcPr>
            <w:tcW w:w="204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Expected life (years)</w:t>
            </w:r>
          </w:p>
        </w:tc>
        <w:tc>
          <w:tcPr>
            <w:tcW w:w="120" w:type="dxa"/>
            <w:tcBorders/>
            <w:shd w:fill="CCEEFF" w:val="clear"/>
            <w:vAlign w:val="center"/>
          </w:tcPr>
          <w:p>
            <w:pPr>
              <w:pStyle w:val="TableContents"/>
              <w:spacing w:before="0" w:after="283"/>
              <w:rPr/>
            </w:pPr>
            <w:r>
              <w:rPr/>
              <w:t>  </w:t>
            </w:r>
          </w:p>
        </w:tc>
        <w:tc>
          <w:tcPr>
            <w:tcW w:w="144" w:type="dxa"/>
            <w:tcBorders/>
            <w:shd w:fill="CCEEFF" w:val="clear"/>
            <w:vAlign w:val="center"/>
          </w:tcPr>
          <w:p>
            <w:pPr>
              <w:pStyle w:val="TableContents"/>
              <w:spacing w:before="0" w:after="283"/>
              <w:rPr/>
            </w:pPr>
            <w:r>
              <w:rPr/>
              <w:t> </w:t>
            </w:r>
          </w:p>
        </w:tc>
        <w:tc>
          <w:tcPr>
            <w:tcW w:w="1057" w:type="dxa"/>
            <w:tcBorders/>
            <w:shd w:fill="CCEEFF" w:val="clear"/>
            <w:vAlign w:val="center"/>
          </w:tcPr>
          <w:p>
            <w:pPr>
              <w:pStyle w:val="TableContents"/>
              <w:spacing w:before="0" w:after="283"/>
              <w:jc w:val="right"/>
              <w:rPr/>
            </w:pPr>
            <w:r>
              <w:rPr/>
              <w:t>5.4</w:t>
            </w:r>
          </w:p>
        </w:tc>
        <w:tc>
          <w:tcPr>
            <w:tcW w:w="661" w:type="dxa"/>
            <w:tcBorders/>
            <w:shd w:fill="CCEEFF" w:val="clear"/>
            <w:vAlign w:val="center"/>
          </w:tcPr>
          <w:p>
            <w:pPr>
              <w:pStyle w:val="TableContents"/>
              <w:spacing w:before="0" w:after="283"/>
              <w:rPr/>
            </w:pPr>
            <w:r>
              <w:rPr/>
              <w:t> </w:t>
            </w:r>
          </w:p>
        </w:tc>
        <w:tc>
          <w:tcPr>
            <w:tcW w:w="144" w:type="dxa"/>
            <w:tcBorders/>
            <w:shd w:fill="CCEEFF" w:val="clear"/>
            <w:vAlign w:val="center"/>
          </w:tcPr>
          <w:p>
            <w:pPr>
              <w:pStyle w:val="TableContents"/>
              <w:spacing w:before="0" w:after="283"/>
              <w:rPr/>
            </w:pPr>
            <w:r>
              <w:rPr/>
              <w:t> </w:t>
            </w:r>
          </w:p>
        </w:tc>
        <w:tc>
          <w:tcPr>
            <w:tcW w:w="144" w:type="dxa"/>
            <w:tcBorders/>
            <w:shd w:fill="CCEEFF" w:val="clear"/>
            <w:vAlign w:val="center"/>
          </w:tcPr>
          <w:p>
            <w:pPr>
              <w:pStyle w:val="TableContents"/>
              <w:spacing w:before="0" w:after="283"/>
              <w:rPr/>
            </w:pPr>
            <w:r>
              <w:rPr/>
              <w:t> </w:t>
            </w:r>
          </w:p>
        </w:tc>
        <w:tc>
          <w:tcPr>
            <w:tcW w:w="915"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24" w:type="dxa"/>
            <w:tcBorders/>
            <w:shd w:fill="CCEEFF" w:val="clear"/>
            <w:vAlign w:val="center"/>
          </w:tcPr>
          <w:p>
            <w:pPr>
              <w:pStyle w:val="TableContents"/>
              <w:spacing w:before="0" w:after="283"/>
              <w:rPr/>
            </w:pPr>
            <w:r>
              <w:rPr/>
              <w:t> </w:t>
            </w:r>
          </w:p>
        </w:tc>
        <w:tc>
          <w:tcPr>
            <w:tcW w:w="911" w:type="dxa"/>
            <w:tcBorders/>
            <w:shd w:fill="CCEEFF" w:val="clear"/>
            <w:vAlign w:val="center"/>
          </w:tcPr>
          <w:p>
            <w:pPr>
              <w:pStyle w:val="TableContents"/>
              <w:spacing w:before="0" w:after="283"/>
              <w:jc w:val="right"/>
              <w:rPr/>
            </w:pPr>
            <w:r>
              <w:rPr/>
              <w:t>5.4</w:t>
            </w:r>
          </w:p>
        </w:tc>
        <w:tc>
          <w:tcPr>
            <w:tcW w:w="569" w:type="dxa"/>
            <w:tcBorders/>
            <w:shd w:fill="CCEEFF" w:val="clear"/>
            <w:vAlign w:val="center"/>
          </w:tcPr>
          <w:p>
            <w:pPr>
              <w:pStyle w:val="TableContents"/>
              <w:spacing w:before="0" w:after="283"/>
              <w:rPr/>
            </w:pPr>
            <w:r>
              <w:rPr/>
              <w:t> </w:t>
            </w:r>
          </w:p>
        </w:tc>
        <w:tc>
          <w:tcPr>
            <w:tcW w:w="124" w:type="dxa"/>
            <w:tcBorders/>
            <w:shd w:fill="CCEEFF" w:val="clear"/>
            <w:vAlign w:val="center"/>
          </w:tcPr>
          <w:p>
            <w:pPr>
              <w:pStyle w:val="TableContents"/>
              <w:spacing w:before="0" w:after="283"/>
              <w:rPr/>
            </w:pPr>
            <w:r>
              <w:rPr/>
              <w:t> </w:t>
            </w:r>
          </w:p>
        </w:tc>
        <w:tc>
          <w:tcPr>
            <w:tcW w:w="124" w:type="dxa"/>
            <w:tcBorders/>
            <w:shd w:fill="CCEEFF" w:val="clear"/>
            <w:vAlign w:val="center"/>
          </w:tcPr>
          <w:p>
            <w:pPr>
              <w:pStyle w:val="TableContents"/>
              <w:spacing w:before="0" w:after="283"/>
              <w:rPr/>
            </w:pPr>
            <w:r>
              <w:rPr/>
              <w:t> </w:t>
            </w:r>
          </w:p>
        </w:tc>
        <w:tc>
          <w:tcPr>
            <w:tcW w:w="913" w:type="dxa"/>
            <w:tcBorders/>
            <w:shd w:fill="CCEEFF" w:val="clear"/>
            <w:vAlign w:val="center"/>
          </w:tcPr>
          <w:p>
            <w:pPr>
              <w:pStyle w:val="TableContents"/>
              <w:spacing w:before="0" w:after="283"/>
              <w:jc w:val="right"/>
              <w:rPr/>
            </w:pPr>
            <w:r>
              <w:rPr/>
              <w:t>5.1</w:t>
            </w:r>
          </w:p>
        </w:tc>
        <w:tc>
          <w:tcPr>
            <w:tcW w:w="290" w:type="dxa"/>
            <w:tcBorders/>
            <w:shd w:fill="CCEEFF" w:val="clear"/>
            <w:vAlign w:val="center"/>
          </w:tcPr>
          <w:p>
            <w:pPr>
              <w:pStyle w:val="TableContents"/>
              <w:spacing w:before="0" w:after="283"/>
              <w:rPr/>
            </w:pPr>
            <w:r>
              <w:rPr/>
              <w:t> </w:t>
            </w:r>
          </w:p>
        </w:tc>
      </w:tr>
      <w:tr>
        <w:trPr/>
        <w:tc>
          <w:tcPr>
            <w:tcW w:w="204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Risk-free interest rate</w:t>
            </w:r>
          </w:p>
        </w:tc>
        <w:tc>
          <w:tcPr>
            <w:tcW w:w="120" w:type="dxa"/>
            <w:tcBorders/>
            <w:shd w:fill="auto" w:val="clear"/>
            <w:vAlign w:val="center"/>
          </w:tcPr>
          <w:p>
            <w:pPr>
              <w:pStyle w:val="TableContents"/>
              <w:spacing w:before="0" w:after="283"/>
              <w:rPr/>
            </w:pPr>
            <w:r>
              <w:rPr/>
              <w:t>  </w:t>
            </w:r>
          </w:p>
        </w:tc>
        <w:tc>
          <w:tcPr>
            <w:tcW w:w="144" w:type="dxa"/>
            <w:tcBorders/>
            <w:shd w:fill="auto" w:val="clear"/>
            <w:vAlign w:val="center"/>
          </w:tcPr>
          <w:p>
            <w:pPr>
              <w:pStyle w:val="TableContents"/>
              <w:spacing w:before="0" w:after="283"/>
              <w:rPr/>
            </w:pPr>
            <w:r>
              <w:rPr/>
              <w:t> </w:t>
            </w:r>
          </w:p>
        </w:tc>
        <w:tc>
          <w:tcPr>
            <w:tcW w:w="1057" w:type="dxa"/>
            <w:tcBorders/>
            <w:shd w:fill="auto" w:val="clear"/>
            <w:vAlign w:val="center"/>
          </w:tcPr>
          <w:p>
            <w:pPr>
              <w:pStyle w:val="TableContents"/>
              <w:spacing w:before="0" w:after="283"/>
              <w:jc w:val="right"/>
              <w:rPr/>
            </w:pPr>
            <w:r>
              <w:rPr/>
              <w:t>0.97</w:t>
            </w:r>
          </w:p>
        </w:tc>
        <w:tc>
          <w:tcPr>
            <w:tcW w:w="661" w:type="dxa"/>
            <w:tcBorders/>
            <w:shd w:fill="auto" w:val="clear"/>
            <w:vAlign w:val="center"/>
          </w:tcPr>
          <w:p>
            <w:pPr>
              <w:pStyle w:val="TableContents"/>
              <w:spacing w:before="0" w:after="283"/>
              <w:rPr/>
            </w:pPr>
            <w:r>
              <w:rPr/>
              <w:t>% </w:t>
            </w:r>
          </w:p>
        </w:tc>
        <w:tc>
          <w:tcPr>
            <w:tcW w:w="144" w:type="dxa"/>
            <w:tcBorders/>
            <w:shd w:fill="auto" w:val="clear"/>
            <w:vAlign w:val="center"/>
          </w:tcPr>
          <w:p>
            <w:pPr>
              <w:pStyle w:val="TableContents"/>
              <w:spacing w:before="0" w:after="283"/>
              <w:rPr/>
            </w:pPr>
            <w:r>
              <w:rPr/>
              <w:t> </w:t>
            </w:r>
          </w:p>
        </w:tc>
        <w:tc>
          <w:tcPr>
            <w:tcW w:w="144" w:type="dxa"/>
            <w:tcBorders/>
            <w:shd w:fill="auto" w:val="clear"/>
            <w:vAlign w:val="center"/>
          </w:tcPr>
          <w:p>
            <w:pPr>
              <w:pStyle w:val="TableContents"/>
              <w:spacing w:before="0" w:after="283"/>
              <w:rPr/>
            </w:pPr>
            <w:r>
              <w:rPr/>
              <w:t> </w:t>
            </w:r>
          </w:p>
        </w:tc>
        <w:tc>
          <w:tcPr>
            <w:tcW w:w="915"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4" w:type="dxa"/>
            <w:tcBorders/>
            <w:shd w:fill="auto" w:val="clear"/>
            <w:vAlign w:val="center"/>
          </w:tcPr>
          <w:p>
            <w:pPr>
              <w:pStyle w:val="TableContents"/>
              <w:spacing w:before="0" w:after="283"/>
              <w:rPr/>
            </w:pPr>
            <w:r>
              <w:rPr/>
              <w:t> </w:t>
            </w:r>
          </w:p>
        </w:tc>
        <w:tc>
          <w:tcPr>
            <w:tcW w:w="911" w:type="dxa"/>
            <w:tcBorders/>
            <w:shd w:fill="auto" w:val="clear"/>
            <w:vAlign w:val="center"/>
          </w:tcPr>
          <w:p>
            <w:pPr>
              <w:pStyle w:val="TableContents"/>
              <w:spacing w:before="0" w:after="283"/>
              <w:jc w:val="right"/>
              <w:rPr/>
            </w:pPr>
            <w:r>
              <w:rPr/>
              <w:t>0.97</w:t>
            </w:r>
          </w:p>
        </w:tc>
        <w:tc>
          <w:tcPr>
            <w:tcW w:w="569" w:type="dxa"/>
            <w:tcBorders/>
            <w:shd w:fill="auto" w:val="clear"/>
            <w:vAlign w:val="center"/>
          </w:tcPr>
          <w:p>
            <w:pPr>
              <w:pStyle w:val="TableContents"/>
              <w:spacing w:before="0" w:after="283"/>
              <w:rPr/>
            </w:pPr>
            <w:r>
              <w:rPr/>
              <w:t>% </w:t>
            </w:r>
          </w:p>
        </w:tc>
        <w:tc>
          <w:tcPr>
            <w:tcW w:w="124" w:type="dxa"/>
            <w:tcBorders/>
            <w:shd w:fill="auto" w:val="clear"/>
            <w:vAlign w:val="center"/>
          </w:tcPr>
          <w:p>
            <w:pPr>
              <w:pStyle w:val="TableContents"/>
              <w:spacing w:before="0" w:after="283"/>
              <w:rPr/>
            </w:pPr>
            <w:r>
              <w:rPr/>
              <w:t> </w:t>
            </w:r>
          </w:p>
        </w:tc>
        <w:tc>
          <w:tcPr>
            <w:tcW w:w="124" w:type="dxa"/>
            <w:tcBorders/>
            <w:shd w:fill="auto" w:val="clear"/>
            <w:vAlign w:val="center"/>
          </w:tcPr>
          <w:p>
            <w:pPr>
              <w:pStyle w:val="TableContents"/>
              <w:spacing w:before="0" w:after="283"/>
              <w:rPr/>
            </w:pPr>
            <w:r>
              <w:rPr/>
              <w:t> </w:t>
            </w:r>
          </w:p>
        </w:tc>
        <w:tc>
          <w:tcPr>
            <w:tcW w:w="913" w:type="dxa"/>
            <w:tcBorders/>
            <w:shd w:fill="auto" w:val="clear"/>
            <w:vAlign w:val="center"/>
          </w:tcPr>
          <w:p>
            <w:pPr>
              <w:pStyle w:val="TableContents"/>
              <w:spacing w:before="0" w:after="283"/>
              <w:jc w:val="right"/>
              <w:rPr/>
            </w:pPr>
            <w:r>
              <w:rPr/>
              <w:t>1.62</w:t>
            </w:r>
          </w:p>
        </w:tc>
        <w:tc>
          <w:tcPr>
            <w:tcW w:w="290" w:type="dxa"/>
            <w:tcBorders/>
            <w:shd w:fill="auto" w:val="clear"/>
            <w:vAlign w:val="center"/>
          </w:tcPr>
          <w:p>
            <w:pPr>
              <w:pStyle w:val="TableContents"/>
              <w:spacing w:before="0" w:after="283"/>
              <w:rPr/>
            </w:pPr>
            <w:r>
              <w:rPr/>
              <w:t>% </w:t>
            </w:r>
          </w:p>
        </w:tc>
      </w:tr>
      <w:tr>
        <w:trPr/>
        <w:tc>
          <w:tcPr>
            <w:tcW w:w="204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Expected volatility</w:t>
            </w:r>
          </w:p>
        </w:tc>
        <w:tc>
          <w:tcPr>
            <w:tcW w:w="120" w:type="dxa"/>
            <w:tcBorders/>
            <w:shd w:fill="CCEEFF" w:val="clear"/>
            <w:vAlign w:val="center"/>
          </w:tcPr>
          <w:p>
            <w:pPr>
              <w:pStyle w:val="TableContents"/>
              <w:spacing w:before="0" w:after="283"/>
              <w:rPr/>
            </w:pPr>
            <w:r>
              <w:rPr/>
              <w:t>  </w:t>
            </w:r>
          </w:p>
        </w:tc>
        <w:tc>
          <w:tcPr>
            <w:tcW w:w="144" w:type="dxa"/>
            <w:tcBorders/>
            <w:shd w:fill="CCEEFF" w:val="clear"/>
            <w:vAlign w:val="center"/>
          </w:tcPr>
          <w:p>
            <w:pPr>
              <w:pStyle w:val="TableContents"/>
              <w:spacing w:before="0" w:after="283"/>
              <w:rPr/>
            </w:pPr>
            <w:r>
              <w:rPr/>
              <w:t> </w:t>
            </w:r>
          </w:p>
        </w:tc>
        <w:tc>
          <w:tcPr>
            <w:tcW w:w="1057" w:type="dxa"/>
            <w:tcBorders/>
            <w:shd w:fill="CCEEFF" w:val="clear"/>
            <w:vAlign w:val="center"/>
          </w:tcPr>
          <w:p>
            <w:pPr>
              <w:pStyle w:val="TableContents"/>
              <w:spacing w:before="0" w:after="283"/>
              <w:jc w:val="right"/>
              <w:rPr/>
            </w:pPr>
            <w:r>
              <w:rPr/>
              <w:t>45.6</w:t>
            </w:r>
          </w:p>
        </w:tc>
        <w:tc>
          <w:tcPr>
            <w:tcW w:w="661" w:type="dxa"/>
            <w:tcBorders/>
            <w:shd w:fill="CCEEFF" w:val="clear"/>
            <w:vAlign w:val="center"/>
          </w:tcPr>
          <w:p>
            <w:pPr>
              <w:pStyle w:val="TableContents"/>
              <w:spacing w:before="0" w:after="283"/>
              <w:rPr/>
            </w:pPr>
            <w:r>
              <w:rPr/>
              <w:t>% </w:t>
            </w:r>
          </w:p>
        </w:tc>
        <w:tc>
          <w:tcPr>
            <w:tcW w:w="144" w:type="dxa"/>
            <w:tcBorders/>
            <w:shd w:fill="CCEEFF" w:val="clear"/>
            <w:vAlign w:val="center"/>
          </w:tcPr>
          <w:p>
            <w:pPr>
              <w:pStyle w:val="TableContents"/>
              <w:spacing w:before="0" w:after="283"/>
              <w:rPr/>
            </w:pPr>
            <w:r>
              <w:rPr/>
              <w:t> </w:t>
            </w:r>
          </w:p>
        </w:tc>
        <w:tc>
          <w:tcPr>
            <w:tcW w:w="144" w:type="dxa"/>
            <w:tcBorders/>
            <w:shd w:fill="CCEEFF" w:val="clear"/>
            <w:vAlign w:val="center"/>
          </w:tcPr>
          <w:p>
            <w:pPr>
              <w:pStyle w:val="TableContents"/>
              <w:spacing w:before="0" w:after="283"/>
              <w:rPr/>
            </w:pPr>
            <w:r>
              <w:rPr/>
              <w:t> </w:t>
            </w:r>
          </w:p>
        </w:tc>
        <w:tc>
          <w:tcPr>
            <w:tcW w:w="915"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24" w:type="dxa"/>
            <w:tcBorders/>
            <w:shd w:fill="CCEEFF" w:val="clear"/>
            <w:vAlign w:val="center"/>
          </w:tcPr>
          <w:p>
            <w:pPr>
              <w:pStyle w:val="TableContents"/>
              <w:spacing w:before="0" w:after="283"/>
              <w:rPr/>
            </w:pPr>
            <w:r>
              <w:rPr/>
              <w:t> </w:t>
            </w:r>
          </w:p>
        </w:tc>
        <w:tc>
          <w:tcPr>
            <w:tcW w:w="911" w:type="dxa"/>
            <w:tcBorders/>
            <w:shd w:fill="CCEEFF" w:val="clear"/>
            <w:vAlign w:val="center"/>
          </w:tcPr>
          <w:p>
            <w:pPr>
              <w:pStyle w:val="TableContents"/>
              <w:spacing w:before="0" w:after="283"/>
              <w:jc w:val="right"/>
              <w:rPr/>
            </w:pPr>
            <w:r>
              <w:rPr/>
              <w:t>45.6</w:t>
            </w:r>
          </w:p>
        </w:tc>
        <w:tc>
          <w:tcPr>
            <w:tcW w:w="569" w:type="dxa"/>
            <w:tcBorders/>
            <w:shd w:fill="CCEEFF" w:val="clear"/>
            <w:vAlign w:val="center"/>
          </w:tcPr>
          <w:p>
            <w:pPr>
              <w:pStyle w:val="TableContents"/>
              <w:spacing w:before="0" w:after="283"/>
              <w:rPr/>
            </w:pPr>
            <w:r>
              <w:rPr/>
              <w:t>% </w:t>
            </w:r>
          </w:p>
        </w:tc>
        <w:tc>
          <w:tcPr>
            <w:tcW w:w="124" w:type="dxa"/>
            <w:tcBorders/>
            <w:shd w:fill="CCEEFF" w:val="clear"/>
            <w:vAlign w:val="center"/>
          </w:tcPr>
          <w:p>
            <w:pPr>
              <w:pStyle w:val="TableContents"/>
              <w:spacing w:before="0" w:after="283"/>
              <w:rPr/>
            </w:pPr>
            <w:r>
              <w:rPr/>
              <w:t> </w:t>
            </w:r>
          </w:p>
        </w:tc>
        <w:tc>
          <w:tcPr>
            <w:tcW w:w="124" w:type="dxa"/>
            <w:tcBorders/>
            <w:shd w:fill="CCEEFF" w:val="clear"/>
            <w:vAlign w:val="center"/>
          </w:tcPr>
          <w:p>
            <w:pPr>
              <w:pStyle w:val="TableContents"/>
              <w:spacing w:before="0" w:after="283"/>
              <w:rPr/>
            </w:pPr>
            <w:r>
              <w:rPr/>
              <w:t> </w:t>
            </w:r>
          </w:p>
        </w:tc>
        <w:tc>
          <w:tcPr>
            <w:tcW w:w="913" w:type="dxa"/>
            <w:tcBorders/>
            <w:shd w:fill="CCEEFF" w:val="clear"/>
            <w:vAlign w:val="center"/>
          </w:tcPr>
          <w:p>
            <w:pPr>
              <w:pStyle w:val="TableContents"/>
              <w:spacing w:before="0" w:after="283"/>
              <w:jc w:val="right"/>
              <w:rPr/>
            </w:pPr>
            <w:r>
              <w:rPr/>
              <w:t>43.1</w:t>
            </w:r>
          </w:p>
        </w:tc>
        <w:tc>
          <w:tcPr>
            <w:tcW w:w="290" w:type="dxa"/>
            <w:tcBorders/>
            <w:shd w:fill="CCEEFF" w:val="clear"/>
            <w:vAlign w:val="center"/>
          </w:tcPr>
          <w:p>
            <w:pPr>
              <w:pStyle w:val="TableContents"/>
              <w:spacing w:before="0" w:after="283"/>
              <w:rPr/>
            </w:pPr>
            <w:r>
              <w:rPr/>
              <w:t>% </w:t>
            </w:r>
          </w:p>
        </w:tc>
      </w:tr>
      <w:tr>
        <w:trPr/>
        <w:tc>
          <w:tcPr>
            <w:tcW w:w="204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Expected dividend yield</w:t>
            </w:r>
          </w:p>
        </w:tc>
        <w:tc>
          <w:tcPr>
            <w:tcW w:w="120" w:type="dxa"/>
            <w:tcBorders/>
            <w:shd w:fill="auto" w:val="clear"/>
            <w:vAlign w:val="center"/>
          </w:tcPr>
          <w:p>
            <w:pPr>
              <w:pStyle w:val="TableContents"/>
              <w:spacing w:before="0" w:after="283"/>
              <w:rPr/>
            </w:pPr>
            <w:r>
              <w:rPr/>
              <w:t>  </w:t>
            </w:r>
          </w:p>
        </w:tc>
        <w:tc>
          <w:tcPr>
            <w:tcW w:w="144" w:type="dxa"/>
            <w:tcBorders/>
            <w:shd w:fill="auto" w:val="clear"/>
            <w:vAlign w:val="center"/>
          </w:tcPr>
          <w:p>
            <w:pPr>
              <w:pStyle w:val="TableContents"/>
              <w:spacing w:before="0" w:after="283"/>
              <w:rPr/>
            </w:pPr>
            <w:r>
              <w:rPr/>
              <w:t> </w:t>
            </w:r>
          </w:p>
        </w:tc>
        <w:tc>
          <w:tcPr>
            <w:tcW w:w="1057" w:type="dxa"/>
            <w:tcBorders/>
            <w:shd w:fill="auto" w:val="clear"/>
            <w:vAlign w:val="center"/>
          </w:tcPr>
          <w:p>
            <w:pPr>
              <w:pStyle w:val="TableContents"/>
              <w:spacing w:before="0" w:after="283"/>
              <w:jc w:val="right"/>
              <w:rPr/>
            </w:pPr>
            <w:r>
              <w:rPr/>
              <w:t>0.0</w:t>
            </w:r>
          </w:p>
        </w:tc>
        <w:tc>
          <w:tcPr>
            <w:tcW w:w="661" w:type="dxa"/>
            <w:tcBorders/>
            <w:shd w:fill="auto" w:val="clear"/>
            <w:vAlign w:val="center"/>
          </w:tcPr>
          <w:p>
            <w:pPr>
              <w:pStyle w:val="TableContents"/>
              <w:spacing w:before="0" w:after="283"/>
              <w:rPr/>
            </w:pPr>
            <w:r>
              <w:rPr/>
              <w:t>% </w:t>
            </w:r>
          </w:p>
        </w:tc>
        <w:tc>
          <w:tcPr>
            <w:tcW w:w="144" w:type="dxa"/>
            <w:tcBorders/>
            <w:shd w:fill="auto" w:val="clear"/>
            <w:vAlign w:val="center"/>
          </w:tcPr>
          <w:p>
            <w:pPr>
              <w:pStyle w:val="TableContents"/>
              <w:spacing w:before="0" w:after="283"/>
              <w:rPr/>
            </w:pPr>
            <w:r>
              <w:rPr/>
              <w:t> </w:t>
            </w:r>
          </w:p>
        </w:tc>
        <w:tc>
          <w:tcPr>
            <w:tcW w:w="144" w:type="dxa"/>
            <w:tcBorders/>
            <w:shd w:fill="auto" w:val="clear"/>
            <w:vAlign w:val="center"/>
          </w:tcPr>
          <w:p>
            <w:pPr>
              <w:pStyle w:val="TableContents"/>
              <w:spacing w:before="0" w:after="283"/>
              <w:rPr/>
            </w:pPr>
            <w:r>
              <w:rPr/>
              <w:t> </w:t>
            </w:r>
          </w:p>
        </w:tc>
        <w:tc>
          <w:tcPr>
            <w:tcW w:w="915"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4" w:type="dxa"/>
            <w:tcBorders/>
            <w:shd w:fill="auto" w:val="clear"/>
            <w:vAlign w:val="center"/>
          </w:tcPr>
          <w:p>
            <w:pPr>
              <w:pStyle w:val="TableContents"/>
              <w:spacing w:before="0" w:after="283"/>
              <w:rPr/>
            </w:pPr>
            <w:r>
              <w:rPr/>
              <w:t> </w:t>
            </w:r>
          </w:p>
        </w:tc>
        <w:tc>
          <w:tcPr>
            <w:tcW w:w="911" w:type="dxa"/>
            <w:tcBorders/>
            <w:shd w:fill="auto" w:val="clear"/>
            <w:vAlign w:val="center"/>
          </w:tcPr>
          <w:p>
            <w:pPr>
              <w:pStyle w:val="TableContents"/>
              <w:spacing w:before="0" w:after="283"/>
              <w:jc w:val="right"/>
              <w:rPr/>
            </w:pPr>
            <w:r>
              <w:rPr/>
              <w:t>0.0</w:t>
            </w:r>
          </w:p>
        </w:tc>
        <w:tc>
          <w:tcPr>
            <w:tcW w:w="569" w:type="dxa"/>
            <w:tcBorders/>
            <w:shd w:fill="auto" w:val="clear"/>
            <w:vAlign w:val="center"/>
          </w:tcPr>
          <w:p>
            <w:pPr>
              <w:pStyle w:val="TableContents"/>
              <w:spacing w:before="0" w:after="283"/>
              <w:rPr/>
            </w:pPr>
            <w:r>
              <w:rPr/>
              <w:t>% </w:t>
            </w:r>
          </w:p>
        </w:tc>
        <w:tc>
          <w:tcPr>
            <w:tcW w:w="124" w:type="dxa"/>
            <w:tcBorders/>
            <w:shd w:fill="auto" w:val="clear"/>
            <w:vAlign w:val="center"/>
          </w:tcPr>
          <w:p>
            <w:pPr>
              <w:pStyle w:val="TableContents"/>
              <w:spacing w:before="0" w:after="283"/>
              <w:rPr/>
            </w:pPr>
            <w:r>
              <w:rPr/>
              <w:t> </w:t>
            </w:r>
          </w:p>
        </w:tc>
        <w:tc>
          <w:tcPr>
            <w:tcW w:w="124" w:type="dxa"/>
            <w:tcBorders/>
            <w:shd w:fill="auto" w:val="clear"/>
            <w:vAlign w:val="center"/>
          </w:tcPr>
          <w:p>
            <w:pPr>
              <w:pStyle w:val="TableContents"/>
              <w:spacing w:before="0" w:after="283"/>
              <w:rPr/>
            </w:pPr>
            <w:r>
              <w:rPr/>
              <w:t> </w:t>
            </w:r>
          </w:p>
        </w:tc>
        <w:tc>
          <w:tcPr>
            <w:tcW w:w="913" w:type="dxa"/>
            <w:tcBorders/>
            <w:shd w:fill="auto" w:val="clear"/>
            <w:vAlign w:val="center"/>
          </w:tcPr>
          <w:p>
            <w:pPr>
              <w:pStyle w:val="TableContents"/>
              <w:spacing w:before="0" w:after="283"/>
              <w:jc w:val="right"/>
              <w:rPr/>
            </w:pPr>
            <w:r>
              <w:rPr/>
              <w:t>0.0</w:t>
            </w:r>
          </w:p>
        </w:tc>
        <w:tc>
          <w:tcPr>
            <w:tcW w:w="290"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pacing w:val="0"/>
          <w:sz w:val="20"/>
        </w:rPr>
      </w:pPr>
      <w:r>
        <w:rPr>
          <w:rFonts w:ascii="Times New Roman" w:hAnsi="Times New Roman"/>
          <w:spacing w:val="0"/>
          <w:sz w:val="20"/>
        </w:rPr>
        <w:t>In June 2021, we granted 970,970 options to our executive officers that were contingent on the effectiveness of our IPO, which occurred on June 29, 2021, or IPO options. Because the number of options and exercise price of the IPO Options were based on the IPO price to the public, the grant date for accounting purposes was not established until the effective date of our IPO. As the IPO was a performance condition, no stock-based compensation expense was recognized until our IPO was declared effective. Stock-based compensation expense for the three months ended June 30, 2021 was $0.2 million and stock-based compensation of $11.2 million will be recognized over a weighted-average requisite service period of approximately 4.1 years.</w:t>
      </w:r>
    </w:p>
    <w:p>
      <w:pPr>
        <w:pStyle w:val="TextBody"/>
        <w:spacing w:before="240" w:after="0"/>
        <w:jc w:val="left"/>
        <w:rPr>
          <w:spacing w:val="0"/>
        </w:rPr>
      </w:pPr>
      <w:r>
        <w:rPr>
          <w:spacing w:val="0"/>
        </w:rPr>
        <w:t>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There were no awards granted for the three months ended June 30, 2020. </w:t>
      </w:r>
    </w:p>
    <w:p>
      <w:pPr>
        <w:pStyle w:val="TextBody"/>
        <w:spacing w:before="36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Restricted Stock Units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A summary of restricted stock unit, or RSU, activity for the six months ended June 30, 2021 is as follows (in thousands, except weighted-average grant-date fair value): </w:t>
      </w:r>
    </w:p>
    <w:p>
      <w:pPr>
        <w:pStyle w:val="TextBody"/>
        <w:spacing w:before="0" w:after="0"/>
        <w:jc w:val="left"/>
        <w:rPr>
          <w:spacing w:val="0"/>
        </w:rPr>
      </w:pPr>
      <w:r>
        <w:rPr>
          <w:spacing w:val="0"/>
        </w:rPr>
        <w:t> </w:t>
      </w:r>
    </w:p>
    <w:tbl>
      <w:tblPr>
        <w:tblW w:w="5344" w:type="dxa"/>
        <w:jc w:val="left"/>
        <w:tblInd w:w="0" w:type="dxa"/>
        <w:tblCellMar>
          <w:top w:w="0" w:type="dxa"/>
          <w:left w:w="0" w:type="dxa"/>
          <w:bottom w:w="0" w:type="dxa"/>
          <w:right w:w="0" w:type="dxa"/>
        </w:tblCellMar>
      </w:tblPr>
      <w:tblGrid>
        <w:gridCol w:w="2675"/>
        <w:gridCol w:w="120"/>
        <w:gridCol w:w="109"/>
        <w:gridCol w:w="1021"/>
        <w:gridCol w:w="155"/>
        <w:gridCol w:w="120"/>
        <w:gridCol w:w="196"/>
        <w:gridCol w:w="873"/>
        <w:gridCol w:w="75"/>
      </w:tblGrid>
      <w:tr>
        <w:trPr/>
        <w:tc>
          <w:tcPr>
            <w:tcW w:w="267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21"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3"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267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30" w:type="dxa"/>
            <w:gridSpan w:val="2"/>
            <w:tcBorders/>
            <w:shd w:fill="auto" w:val="clear"/>
            <w:vAlign w:val="center"/>
          </w:tcPr>
          <w:p>
            <w:pPr>
              <w:pStyle w:val="TableContents"/>
              <w:spacing w:before="0" w:after="0"/>
              <w:jc w:val="center"/>
              <w:rPr>
                <w:b/>
                <w:spacing w:val="0"/>
              </w:rPr>
            </w:pPr>
            <w:r>
              <w:rPr>
                <w:b/>
                <w:spacing w:val="0"/>
              </w:rPr>
              <w:t>Number of</w:t>
            </w:r>
          </w:p>
          <w:p>
            <w:pPr>
              <w:pStyle w:val="TableContents"/>
              <w:spacing w:before="0" w:after="0"/>
              <w:jc w:val="center"/>
              <w:rPr/>
            </w:pPr>
            <w:r>
              <w:rPr/>
            </w:r>
          </w:p>
          <w:p>
            <w:pPr>
              <w:pStyle w:val="TableContents"/>
              <w:spacing w:before="0" w:after="0"/>
              <w:jc w:val="center"/>
              <w:rPr>
                <w:b/>
                <w:spacing w:val="0"/>
              </w:rPr>
            </w:pPr>
            <w:r>
              <w:rPr>
                <w:b/>
                <w:spacing w:val="0"/>
              </w:rPr>
              <w:t>Options</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69" w:type="dxa"/>
            <w:gridSpan w:val="2"/>
            <w:tcBorders/>
            <w:shd w:fill="auto" w:val="clear"/>
            <w:vAlign w:val="center"/>
          </w:tcPr>
          <w:p>
            <w:pPr>
              <w:pStyle w:val="TableContents"/>
              <w:spacing w:before="0" w:after="0"/>
              <w:jc w:val="center"/>
              <w:rPr>
                <w:b/>
                <w:spacing w:val="0"/>
              </w:rPr>
            </w:pPr>
            <w:r>
              <w:rPr>
                <w:b/>
                <w:spacing w:val="0"/>
              </w:rPr>
              <w:t>Weighted-</w:t>
            </w:r>
          </w:p>
          <w:p>
            <w:pPr>
              <w:pStyle w:val="TableContents"/>
              <w:spacing w:before="0" w:after="0"/>
              <w:jc w:val="center"/>
              <w:rPr/>
            </w:pPr>
            <w:r>
              <w:rPr/>
            </w:r>
          </w:p>
          <w:p>
            <w:pPr>
              <w:pStyle w:val="TableContents"/>
              <w:spacing w:before="0" w:after="0"/>
              <w:jc w:val="center"/>
              <w:rPr>
                <w:b/>
                <w:spacing w:val="0"/>
              </w:rPr>
            </w:pPr>
            <w:r>
              <w:rPr>
                <w:b/>
                <w:spacing w:val="0"/>
              </w:rPr>
              <w:t>Average</w:t>
            </w:r>
          </w:p>
          <w:p>
            <w:pPr>
              <w:pStyle w:val="TableContents"/>
              <w:spacing w:before="0" w:after="0"/>
              <w:jc w:val="center"/>
              <w:rPr/>
            </w:pPr>
            <w:r>
              <w:rPr/>
            </w:r>
          </w:p>
          <w:p>
            <w:pPr>
              <w:pStyle w:val="TableContents"/>
              <w:spacing w:before="0" w:after="0"/>
              <w:jc w:val="center"/>
              <w:rPr>
                <w:b/>
                <w:spacing w:val="0"/>
              </w:rPr>
            </w:pPr>
            <w:r>
              <w:rPr>
                <w:b/>
                <w:spacing w:val="0"/>
              </w:rPr>
              <w:t>Grant-</w:t>
            </w:r>
          </w:p>
          <w:p>
            <w:pPr>
              <w:pStyle w:val="TableContents"/>
              <w:spacing w:before="0" w:after="0"/>
              <w:jc w:val="center"/>
              <w:rPr/>
            </w:pPr>
            <w:r>
              <w:rPr/>
            </w:r>
          </w:p>
          <w:p>
            <w:pPr>
              <w:pStyle w:val="TableContents"/>
              <w:spacing w:before="0" w:after="0"/>
              <w:jc w:val="center"/>
              <w:rPr>
                <w:b/>
                <w:spacing w:val="0"/>
              </w:rPr>
            </w:pPr>
            <w:r>
              <w:rPr>
                <w:b/>
                <w:spacing w:val="0"/>
              </w:rPr>
              <w:t>Date Fair</w:t>
            </w:r>
          </w:p>
          <w:p>
            <w:pPr>
              <w:pStyle w:val="TableContents"/>
              <w:spacing w:before="0" w:after="0"/>
              <w:jc w:val="center"/>
              <w:rPr/>
            </w:pPr>
            <w:r>
              <w:rPr/>
            </w:r>
          </w:p>
          <w:p>
            <w:pPr>
              <w:pStyle w:val="TableContents"/>
              <w:spacing w:before="0" w:after="0"/>
              <w:jc w:val="center"/>
              <w:rPr>
                <w:b/>
                <w:spacing w:val="0"/>
              </w:rPr>
            </w:pPr>
            <w:r>
              <w:rPr>
                <w:b/>
                <w:spacing w:val="0"/>
              </w:rPr>
              <w:t>Value</w:t>
            </w:r>
          </w:p>
        </w:tc>
        <w:tc>
          <w:tcPr>
            <w:tcW w:w="75" w:type="dxa"/>
            <w:tcBorders/>
            <w:shd w:fill="auto" w:val="clear"/>
            <w:vAlign w:val="center"/>
          </w:tcPr>
          <w:p>
            <w:pPr>
              <w:pStyle w:val="TableContents"/>
              <w:spacing w:before="0" w:after="283"/>
              <w:rPr/>
            </w:pPr>
            <w:r>
              <w:rPr/>
              <w:t> </w:t>
            </w:r>
          </w:p>
        </w:tc>
      </w:tr>
      <w:tr>
        <w:trPr/>
        <w:tc>
          <w:tcPr>
            <w:tcW w:w="2675" w:type="dxa"/>
            <w:tcBorders/>
            <w:shd w:fill="CCEEFF"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Unvested at December 31, 2020</w:t>
            </w:r>
          </w:p>
        </w:tc>
        <w:tc>
          <w:tcPr>
            <w:tcW w:w="120" w:type="dxa"/>
            <w:tcBorders/>
            <w:shd w:fill="CCEEFF" w:val="clear"/>
            <w:vAlign w:val="center"/>
          </w:tcPr>
          <w:p>
            <w:pPr>
              <w:pStyle w:val="TableContents"/>
              <w:spacing w:before="0" w:after="283"/>
              <w:rPr/>
            </w:pPr>
            <w:r>
              <w:rPr/>
              <w:t>  </w:t>
            </w:r>
          </w:p>
        </w:tc>
        <w:tc>
          <w:tcPr>
            <w:tcW w:w="109" w:type="dxa"/>
            <w:tcBorders/>
            <w:shd w:fill="CCEEFF" w:val="clear"/>
            <w:vAlign w:val="center"/>
          </w:tcPr>
          <w:p>
            <w:pPr>
              <w:pStyle w:val="TableContents"/>
              <w:spacing w:before="0" w:after="283"/>
              <w:rPr/>
            </w:pPr>
            <w:r>
              <w:rPr/>
              <w:t> </w:t>
            </w:r>
          </w:p>
        </w:tc>
        <w:tc>
          <w:tcPr>
            <w:tcW w:w="1021" w:type="dxa"/>
            <w:tcBorders/>
            <w:shd w:fill="CCEEFF" w:val="clear"/>
            <w:vAlign w:val="center"/>
          </w:tcPr>
          <w:p>
            <w:pPr>
              <w:pStyle w:val="TableContents"/>
              <w:spacing w:before="0" w:after="283"/>
              <w:jc w:val="right"/>
              <w:rPr/>
            </w:pPr>
            <w:r>
              <w:rPr/>
              <w:t>2,499</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96" w:type="dxa"/>
            <w:tcBorders/>
            <w:shd w:fill="CCEEFF" w:val="clear"/>
            <w:vAlign w:val="center"/>
          </w:tcPr>
          <w:p>
            <w:pPr>
              <w:pStyle w:val="TableContents"/>
              <w:spacing w:before="0" w:after="283"/>
              <w:rPr/>
            </w:pPr>
            <w:r>
              <w:rPr/>
              <w:t>$</w:t>
            </w:r>
          </w:p>
        </w:tc>
        <w:tc>
          <w:tcPr>
            <w:tcW w:w="873" w:type="dxa"/>
            <w:tcBorders/>
            <w:shd w:fill="CCEEFF" w:val="clear"/>
            <w:vAlign w:val="center"/>
          </w:tcPr>
          <w:p>
            <w:pPr>
              <w:pStyle w:val="TableContents"/>
              <w:spacing w:before="0" w:after="283"/>
              <w:jc w:val="right"/>
              <w:rPr/>
            </w:pPr>
            <w:r>
              <w:rPr/>
              <w:t>9.53</w:t>
            </w:r>
          </w:p>
        </w:tc>
        <w:tc>
          <w:tcPr>
            <w:tcW w:w="75" w:type="dxa"/>
            <w:tcBorders/>
            <w:shd w:fill="CCEEFF" w:val="clear"/>
            <w:vAlign w:val="center"/>
          </w:tcPr>
          <w:p>
            <w:pPr>
              <w:pStyle w:val="TableContents"/>
              <w:spacing w:before="0" w:after="283"/>
              <w:rPr/>
            </w:pPr>
            <w:r>
              <w:rPr/>
              <w:t> </w:t>
            </w:r>
          </w:p>
        </w:tc>
      </w:tr>
      <w:tr>
        <w:trPr/>
        <w:tc>
          <w:tcPr>
            <w:tcW w:w="267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Granted</w:t>
            </w:r>
          </w:p>
        </w:tc>
        <w:tc>
          <w:tcPr>
            <w:tcW w:w="120" w:type="dxa"/>
            <w:tcBorders/>
            <w:shd w:fill="auto" w:val="clear"/>
            <w:vAlign w:val="center"/>
          </w:tcPr>
          <w:p>
            <w:pPr>
              <w:pStyle w:val="TableContents"/>
              <w:spacing w:before="0" w:after="283"/>
              <w:rPr/>
            </w:pPr>
            <w:r>
              <w:rPr/>
              <w:t>  </w:t>
            </w:r>
          </w:p>
        </w:tc>
        <w:tc>
          <w:tcPr>
            <w:tcW w:w="109" w:type="dxa"/>
            <w:tcBorders/>
            <w:shd w:fill="auto" w:val="clear"/>
            <w:vAlign w:val="center"/>
          </w:tcPr>
          <w:p>
            <w:pPr>
              <w:pStyle w:val="TableContents"/>
              <w:spacing w:before="0" w:after="283"/>
              <w:rPr/>
            </w:pPr>
            <w:r>
              <w:rPr/>
              <w:t> </w:t>
            </w:r>
          </w:p>
        </w:tc>
        <w:tc>
          <w:tcPr>
            <w:tcW w:w="1021" w:type="dxa"/>
            <w:tcBorders/>
            <w:shd w:fill="auto" w:val="clear"/>
            <w:vAlign w:val="center"/>
          </w:tcPr>
          <w:p>
            <w:pPr>
              <w:pStyle w:val="TableContents"/>
              <w:spacing w:before="0" w:after="283"/>
              <w:jc w:val="right"/>
              <w:rPr/>
            </w:pPr>
            <w:r>
              <w:rPr/>
              <w:t>1,771</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96" w:type="dxa"/>
            <w:tcBorders/>
            <w:shd w:fill="auto" w:val="clear"/>
            <w:vAlign w:val="center"/>
          </w:tcPr>
          <w:p>
            <w:pPr>
              <w:pStyle w:val="TableContents"/>
              <w:spacing w:before="0" w:after="283"/>
              <w:rPr/>
            </w:pPr>
            <w:r>
              <w:rPr/>
              <w:t> </w:t>
            </w:r>
          </w:p>
        </w:tc>
        <w:tc>
          <w:tcPr>
            <w:tcW w:w="873" w:type="dxa"/>
            <w:tcBorders/>
            <w:shd w:fill="auto" w:val="clear"/>
            <w:vAlign w:val="center"/>
          </w:tcPr>
          <w:p>
            <w:pPr>
              <w:pStyle w:val="TableContents"/>
              <w:spacing w:before="0" w:after="283"/>
              <w:jc w:val="right"/>
              <w:rPr/>
            </w:pPr>
            <w:r>
              <w:rPr/>
              <w:t>16.51</w:t>
            </w:r>
          </w:p>
        </w:tc>
        <w:tc>
          <w:tcPr>
            <w:tcW w:w="75" w:type="dxa"/>
            <w:tcBorders/>
            <w:shd w:fill="auto" w:val="clear"/>
            <w:vAlign w:val="center"/>
          </w:tcPr>
          <w:p>
            <w:pPr>
              <w:pStyle w:val="TableContents"/>
              <w:spacing w:before="0" w:after="283"/>
              <w:rPr/>
            </w:pPr>
            <w:r>
              <w:rPr/>
              <w:t> </w:t>
            </w:r>
          </w:p>
        </w:tc>
      </w:tr>
      <w:tr>
        <w:trPr/>
        <w:tc>
          <w:tcPr>
            <w:tcW w:w="267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Cancelled/forfeited</w:t>
            </w:r>
          </w:p>
        </w:tc>
        <w:tc>
          <w:tcPr>
            <w:tcW w:w="120" w:type="dxa"/>
            <w:tcBorders/>
            <w:shd w:fill="CCEEFF" w:val="clear"/>
            <w:vAlign w:val="center"/>
          </w:tcPr>
          <w:p>
            <w:pPr>
              <w:pStyle w:val="TableContents"/>
              <w:spacing w:before="0" w:after="283"/>
              <w:rPr/>
            </w:pPr>
            <w:r>
              <w:rPr/>
              <w:t>  </w:t>
            </w:r>
          </w:p>
        </w:tc>
        <w:tc>
          <w:tcPr>
            <w:tcW w:w="109" w:type="dxa"/>
            <w:tcBorders/>
            <w:shd w:fill="CCEEFF" w:val="clear"/>
            <w:vAlign w:val="center"/>
          </w:tcPr>
          <w:p>
            <w:pPr>
              <w:pStyle w:val="TableContents"/>
              <w:spacing w:before="0" w:after="283"/>
              <w:rPr/>
            </w:pPr>
            <w:r>
              <w:rPr/>
              <w:t> </w:t>
            </w:r>
          </w:p>
        </w:tc>
        <w:tc>
          <w:tcPr>
            <w:tcW w:w="1021" w:type="dxa"/>
            <w:tcBorders/>
            <w:shd w:fill="CCEEFF" w:val="clear"/>
            <w:vAlign w:val="center"/>
          </w:tcPr>
          <w:p>
            <w:pPr>
              <w:pStyle w:val="TableContents"/>
              <w:spacing w:before="0" w:after="283"/>
              <w:jc w:val="right"/>
              <w:rPr/>
            </w:pPr>
            <w:r>
              <w:rPr/>
              <w:t>(145</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96" w:type="dxa"/>
            <w:tcBorders/>
            <w:shd w:fill="CCEEFF" w:val="clear"/>
            <w:vAlign w:val="center"/>
          </w:tcPr>
          <w:p>
            <w:pPr>
              <w:pStyle w:val="TableContents"/>
              <w:spacing w:before="0" w:after="283"/>
              <w:rPr/>
            </w:pPr>
            <w:r>
              <w:rPr/>
              <w:t> </w:t>
            </w:r>
          </w:p>
        </w:tc>
        <w:tc>
          <w:tcPr>
            <w:tcW w:w="873" w:type="dxa"/>
            <w:tcBorders/>
            <w:shd w:fill="CCEEFF" w:val="clear"/>
            <w:vAlign w:val="center"/>
          </w:tcPr>
          <w:p>
            <w:pPr>
              <w:pStyle w:val="TableContents"/>
              <w:spacing w:before="0" w:after="283"/>
              <w:jc w:val="right"/>
              <w:rPr/>
            </w:pPr>
            <w:r>
              <w:rPr/>
              <w:t>10.78</w:t>
            </w:r>
          </w:p>
        </w:tc>
        <w:tc>
          <w:tcPr>
            <w:tcW w:w="75" w:type="dxa"/>
            <w:tcBorders/>
            <w:shd w:fill="CCEEFF" w:val="clear"/>
            <w:vAlign w:val="center"/>
          </w:tcPr>
          <w:p>
            <w:pPr>
              <w:pStyle w:val="TableContents"/>
              <w:spacing w:before="0" w:after="283"/>
              <w:rPr/>
            </w:pPr>
            <w:r>
              <w:rPr/>
              <w:t> </w:t>
            </w:r>
          </w:p>
        </w:tc>
      </w:tr>
      <w:tr>
        <w:trPr/>
        <w:tc>
          <w:tcPr>
            <w:tcW w:w="267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Vested</w:t>
            </w:r>
          </w:p>
        </w:tc>
        <w:tc>
          <w:tcPr>
            <w:tcW w:w="120" w:type="dxa"/>
            <w:tcBorders/>
            <w:shd w:fill="auto" w:val="clear"/>
            <w:vAlign w:val="center"/>
          </w:tcPr>
          <w:p>
            <w:pPr>
              <w:pStyle w:val="TableContents"/>
              <w:spacing w:before="0" w:after="283"/>
              <w:rPr/>
            </w:pPr>
            <w:r>
              <w:rPr/>
              <w:t>  </w:t>
            </w:r>
          </w:p>
        </w:tc>
        <w:tc>
          <w:tcPr>
            <w:tcW w:w="109" w:type="dxa"/>
            <w:tcBorders/>
            <w:shd w:fill="auto" w:val="clear"/>
            <w:vAlign w:val="center"/>
          </w:tcPr>
          <w:p>
            <w:pPr>
              <w:pStyle w:val="TableContents"/>
              <w:spacing w:before="0" w:after="283"/>
              <w:rPr/>
            </w:pPr>
            <w:r>
              <w:rPr/>
              <w:t> </w:t>
            </w:r>
          </w:p>
        </w:tc>
        <w:tc>
          <w:tcPr>
            <w:tcW w:w="1021" w:type="dxa"/>
            <w:tcBorders/>
            <w:shd w:fill="auto" w:val="clear"/>
            <w:vAlign w:val="center"/>
          </w:tcPr>
          <w:p>
            <w:pPr>
              <w:pStyle w:val="TableContents"/>
              <w:spacing w:before="0" w:after="283"/>
              <w:jc w:val="right"/>
              <w:rPr/>
            </w:pPr>
            <w:r>
              <w:rPr/>
              <w:t>(330</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96" w:type="dxa"/>
            <w:tcBorders/>
            <w:shd w:fill="auto" w:val="clear"/>
            <w:vAlign w:val="center"/>
          </w:tcPr>
          <w:p>
            <w:pPr>
              <w:pStyle w:val="TableContents"/>
              <w:spacing w:before="0" w:after="283"/>
              <w:rPr/>
            </w:pPr>
            <w:r>
              <w:rPr/>
              <w:t> </w:t>
            </w:r>
          </w:p>
        </w:tc>
        <w:tc>
          <w:tcPr>
            <w:tcW w:w="873" w:type="dxa"/>
            <w:tcBorders/>
            <w:shd w:fill="auto" w:val="clear"/>
            <w:vAlign w:val="center"/>
          </w:tcPr>
          <w:p>
            <w:pPr>
              <w:pStyle w:val="TableContents"/>
              <w:spacing w:before="0" w:after="283"/>
              <w:jc w:val="right"/>
              <w:rPr/>
            </w:pPr>
            <w:r>
              <w:rPr/>
              <w:t>21.29</w:t>
            </w:r>
          </w:p>
        </w:tc>
        <w:tc>
          <w:tcPr>
            <w:tcW w:w="75" w:type="dxa"/>
            <w:tcBorders/>
            <w:shd w:fill="auto" w:val="clear"/>
            <w:vAlign w:val="center"/>
          </w:tcPr>
          <w:p>
            <w:pPr>
              <w:pStyle w:val="TableContents"/>
              <w:spacing w:before="0" w:after="283"/>
              <w:rPr/>
            </w:pPr>
            <w:r>
              <w:rPr/>
              <w:t> </w:t>
            </w:r>
          </w:p>
        </w:tc>
      </w:tr>
      <w:tr>
        <w:trPr/>
        <w:tc>
          <w:tcPr>
            <w:tcW w:w="267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9"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21"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96"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73"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5" w:type="dxa"/>
            <w:tcBorders/>
            <w:shd w:fill="auto" w:val="clear"/>
            <w:vAlign w:val="center"/>
          </w:tcPr>
          <w:p>
            <w:pPr>
              <w:pStyle w:val="TableContents"/>
              <w:spacing w:before="0" w:after="283"/>
              <w:rPr/>
            </w:pPr>
            <w:r>
              <w:rPr/>
              <w:t> </w:t>
            </w:r>
          </w:p>
        </w:tc>
      </w:tr>
      <w:tr>
        <w:trPr/>
        <w:tc>
          <w:tcPr>
            <w:tcW w:w="2675" w:type="dxa"/>
            <w:tcBorders/>
            <w:shd w:fill="CCEEFF"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Unvested at June 30, 2021</w:t>
            </w:r>
          </w:p>
        </w:tc>
        <w:tc>
          <w:tcPr>
            <w:tcW w:w="120" w:type="dxa"/>
            <w:tcBorders/>
            <w:shd w:fill="CCEEFF" w:val="clear"/>
            <w:vAlign w:val="center"/>
          </w:tcPr>
          <w:p>
            <w:pPr>
              <w:pStyle w:val="TableContents"/>
              <w:spacing w:before="0" w:after="283"/>
              <w:rPr/>
            </w:pPr>
            <w:r>
              <w:rPr/>
              <w:t>  </w:t>
            </w:r>
          </w:p>
        </w:tc>
        <w:tc>
          <w:tcPr>
            <w:tcW w:w="109" w:type="dxa"/>
            <w:tcBorders/>
            <w:shd w:fill="CCEEFF" w:val="clear"/>
            <w:vAlign w:val="center"/>
          </w:tcPr>
          <w:p>
            <w:pPr>
              <w:pStyle w:val="TableContents"/>
              <w:spacing w:before="0" w:after="283"/>
              <w:rPr/>
            </w:pPr>
            <w:r>
              <w:rPr/>
              <w:t> </w:t>
            </w:r>
          </w:p>
        </w:tc>
        <w:tc>
          <w:tcPr>
            <w:tcW w:w="1021" w:type="dxa"/>
            <w:tcBorders/>
            <w:shd w:fill="CCEEFF" w:val="clear"/>
            <w:vAlign w:val="center"/>
          </w:tcPr>
          <w:p>
            <w:pPr>
              <w:pStyle w:val="TableContents"/>
              <w:spacing w:before="0" w:after="283"/>
              <w:jc w:val="right"/>
              <w:rPr/>
            </w:pPr>
            <w:r>
              <w:rPr/>
              <w:t>3,795</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96" w:type="dxa"/>
            <w:tcBorders/>
            <w:shd w:fill="CCEEFF" w:val="clear"/>
            <w:vAlign w:val="center"/>
          </w:tcPr>
          <w:p>
            <w:pPr>
              <w:pStyle w:val="TableContents"/>
              <w:spacing w:before="0" w:after="283"/>
              <w:rPr/>
            </w:pPr>
            <w:r>
              <w:rPr/>
              <w:t>$</w:t>
            </w:r>
          </w:p>
        </w:tc>
        <w:tc>
          <w:tcPr>
            <w:tcW w:w="873" w:type="dxa"/>
            <w:tcBorders/>
            <w:shd w:fill="CCEEFF" w:val="clear"/>
            <w:vAlign w:val="center"/>
          </w:tcPr>
          <w:p>
            <w:pPr>
              <w:pStyle w:val="TableContents"/>
              <w:spacing w:before="0" w:after="283"/>
              <w:jc w:val="right"/>
              <w:rPr/>
            </w:pPr>
            <w:r>
              <w:rPr/>
              <w:t> </w:t>
            </w:r>
            <w:r>
              <w:rPr/>
              <w:t>19.20</w:t>
            </w:r>
          </w:p>
        </w:tc>
        <w:tc>
          <w:tcPr>
            <w:tcW w:w="75" w:type="dxa"/>
            <w:tcBorders/>
            <w:shd w:fill="CCEEFF" w:val="clear"/>
            <w:vAlign w:val="center"/>
          </w:tcPr>
          <w:p>
            <w:pPr>
              <w:pStyle w:val="TableContents"/>
              <w:spacing w:before="0" w:after="283"/>
              <w:rPr/>
            </w:pPr>
            <w:r>
              <w:rPr/>
              <w:t> </w:t>
            </w:r>
          </w:p>
        </w:tc>
      </w:tr>
      <w:tr>
        <w:trPr/>
        <w:tc>
          <w:tcPr>
            <w:tcW w:w="267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9"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021"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96"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873"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75"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pacing w:val="0"/>
          <w:sz w:val="20"/>
        </w:rPr>
      </w:pPr>
      <w:r>
        <w:rPr>
          <w:rFonts w:ascii="Times New Roman" w:hAnsi="Times New Roman"/>
          <w:spacing w:val="0"/>
          <w:sz w:val="20"/>
        </w:rPr>
        <w:t xml:space="preserve">The fair value of vested RSUs for the six months ended June 30, 2021 and 2020 was $8.4 million and $2.3 million, respectively. Our RSUs consist of time-based RSUs and various performance RSUs. For the three and six months ended June 30, 2021, total stock-based compensation expense related to RSU’s was $11.7 million and $12.2 million, respectively. For the three and six months ended June 30, 2020, total stock-based compensation expense related to RSU’s was $0.8 million and $2.4 million, respectively. At June 30, 2021, total remaining stock-based compensation expense for unvested RSU awards was $67.7 million, which is expected to be recognized over a weighted-average period of 3.4 years.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In June 2021, we granted 388,389 RSUs with a value of $10.8 million to our executive officers that were contingent on the effectiveness of the registration statement of our IPO, or IPO RSUs. As the IPO was a performance condition, no stock-based compensation expense was recognized until our IPO was declared effective. Stock-based compensation expense for the three months ended June 30, 2021 was $0.2 million and stock-based compensation of $10.6 million will be recognized over a weighted-average requisite service period of approximately 4.1 years.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In June 2021, we granted 14,284 RSUs to a new director of our board of directors. The RSUs have a grant-date fair value of $0.4 million. </w:t>
      </w:r>
    </w:p>
    <w:p>
      <w:pPr>
        <w:pStyle w:val="TextBody"/>
        <w:spacing w:before="240" w:after="0"/>
        <w:jc w:val="left"/>
        <w:rPr>
          <w:rFonts w:ascii="Times New Roman" w:hAnsi="Times New Roman"/>
          <w:sz w:val="20"/>
        </w:rPr>
      </w:pPr>
      <w:r>
        <w:rPr>
          <w:rFonts w:ascii="Times New Roman" w:hAnsi="Times New Roman"/>
          <w:sz w:val="20"/>
        </w:rPr>
        <w:t xml:space="preserve">At June 30, 2021, there were 256,936 RSUs that vested upon the effectiveness of our IPO. Such shares of common stock will not be settled until after the </w:t>
      </w:r>
    </w:p>
    <w:p>
      <w:pPr>
        <w:pStyle w:val="TextBody"/>
        <w:spacing w:before="240" w:after="0"/>
        <w:jc w:val="left"/>
        <w:rPr>
          <w:rFonts w:ascii="Times New Roman" w:hAnsi="Times New Roman"/>
          <w:spacing w:val="0"/>
          <w:sz w:val="20"/>
        </w:rPr>
      </w:pPr>
      <w:r>
        <w:rPr>
          <w:rFonts w:ascii="Times New Roman" w:hAnsi="Times New Roman"/>
          <w:spacing w:val="0"/>
          <w:sz w:val="20"/>
        </w:rPr>
        <w:t>lock-up</w:t>
      </w:r>
    </w:p>
    <w:p>
      <w:pPr>
        <w:pStyle w:val="TextBody"/>
        <w:spacing w:before="240" w:after="0"/>
        <w:jc w:val="left"/>
        <w:rPr>
          <w:rFonts w:ascii="Times New Roman" w:hAnsi="Times New Roman"/>
          <w:sz w:val="20"/>
        </w:rPr>
      </w:pPr>
      <w:r>
        <w:rPr>
          <w:rFonts w:ascii="Times New Roman" w:hAnsi="Times New Roman"/>
          <w:sz w:val="20"/>
        </w:rPr>
        <w:t xml:space="preserve">period relating to our IPO ends in the fourth quarter of 2021.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19 </w:t>
      </w:r>
    </w:p>
    <w:p>
      <w:pPr>
        <w:pStyle w:val="HorizontalLine"/>
        <w:rPr/>
      </w:pPr>
      <w:r>
        <w:rPr/>
      </w:r>
    </w:p>
    <w:p>
      <w:pPr>
        <w:pStyle w:val="TextBody"/>
        <w:spacing w:before="0" w:after="0"/>
        <w:ind w:left="0" w:right="0" w:hanging="0"/>
        <w:rPr/>
      </w:pPr>
      <w:hyperlink w:anchor="toc">
        <w:r>
          <w:rPr>
            <w:rStyle w:val="InternetLink"/>
            <w:b/>
            <w:sz w:val="20"/>
          </w:rPr>
          <w:t>Table of Contents</w:t>
        </w:r>
      </w:hyperlink>
    </w:p>
    <w:p>
      <w:pPr>
        <w:pStyle w:val="TextBody"/>
        <w:spacing w:before="0" w:after="0"/>
        <w:jc w:val="left"/>
        <w:rPr>
          <w:rFonts w:ascii="Times New Roman" w:hAnsi="Times New Roman"/>
          <w:spacing w:val="0"/>
          <w:sz w:val="20"/>
        </w:rPr>
      </w:pPr>
      <w:r>
        <w:rPr>
          <w:rFonts w:ascii="Times New Roman" w:hAnsi="Times New Roman"/>
          <w:spacing w:val="0"/>
          <w:sz w:val="20"/>
        </w:rPr>
        <w:t xml:space="preserve">During the six months ended June 30, 2021, we granted 1,338,028 liquidity event RSUs, or LERSUs, to various employees, which only vest upon the achievement of up to four-years of service and upon the consummation of a change in control, or CIC event, which includes an IPO, merger, acquisition, or sale of more than 50% of our assets. Employees will be eligible to retain any vested awards up to a period of 6.5 years from their respective grant date. If the recipient employee terminates for any reason other than for cause, the employee shall retain any service-vested LERSUs until 6.5 years from the date of grant or the earlier settlement of the service-vested LERSUs upon the consummation of a CIC event. For the LERSUs, recognition of expense does not occur until the consummation of a CIC event and thereafter for any remaining service period, as such events are not considered probable of occurring prior to the CIC event for stock-based compensation purposes. </w:t>
      </w:r>
    </w:p>
    <w:p>
      <w:pPr>
        <w:pStyle w:val="TextBody"/>
        <w:spacing w:before="240" w:after="0"/>
        <w:jc w:val="left"/>
        <w:rPr>
          <w:rFonts w:ascii="Times New Roman" w:hAnsi="Times New Roman"/>
          <w:spacing w:val="0"/>
          <w:sz w:val="20"/>
        </w:rPr>
      </w:pPr>
      <w:r>
        <w:rPr>
          <w:rFonts w:ascii="Times New Roman" w:hAnsi="Times New Roman"/>
          <w:spacing w:val="0"/>
          <w:sz w:val="20"/>
        </w:rPr>
        <w:t>Upon the effective date of our IPO on June 29, 2021, we commenced recognition of stock-based compensation for all LERSUs as the performance and service conditions for vested RSUs were satisfied. Stock-based compensation expense for these LERSUs of</w:t>
      </w:r>
    </w:p>
    <w:p>
      <w:pPr>
        <w:pStyle w:val="TextBody"/>
        <w:spacing w:before="240" w:after="0"/>
        <w:jc w:val="left"/>
        <w:rPr>
          <w:spacing w:val="0"/>
        </w:rPr>
      </w:pPr>
      <w:r>
        <w:rPr>
          <w:spacing w:val="0"/>
        </w:rPr>
        <w:t> </w:t>
      </w:r>
    </w:p>
    <w:p>
      <w:pPr>
        <w:pStyle w:val="TextBody"/>
        <w:spacing w:before="240" w:after="0"/>
        <w:jc w:val="left"/>
        <w:rPr>
          <w:rFonts w:ascii="Times New Roman" w:hAnsi="Times New Roman"/>
          <w:spacing w:val="0"/>
          <w:sz w:val="20"/>
        </w:rPr>
      </w:pPr>
      <w:r>
        <w:rPr>
          <w:rFonts w:ascii="Times New Roman" w:hAnsi="Times New Roman"/>
          <w:spacing w:val="0"/>
          <w:sz w:val="20"/>
        </w:rPr>
        <w:t>$</w:t>
      </w:r>
    </w:p>
    <w:p>
      <w:pPr>
        <w:pStyle w:val="TextBody"/>
        <w:spacing w:before="240" w:after="0"/>
        <w:jc w:val="left"/>
        <w:rPr>
          <w:rFonts w:ascii="Times New Roman" w:hAnsi="Times New Roman"/>
          <w:sz w:val="20"/>
        </w:rPr>
      </w:pPr>
      <w:r>
        <w:rPr>
          <w:rFonts w:ascii="Times New Roman" w:hAnsi="Times New Roman"/>
          <w:sz w:val="20"/>
        </w:rPr>
        <w:t>10.6</w:t>
      </w:r>
    </w:p>
    <w:p>
      <w:pPr>
        <w:pStyle w:val="TextBody"/>
        <w:spacing w:before="240" w:after="0"/>
        <w:jc w:val="left"/>
        <w:rPr>
          <w:spacing w:val="0"/>
        </w:rPr>
      </w:pPr>
      <w:r>
        <w:rPr>
          <w:spacing w:val="0"/>
        </w:rPr>
        <w:t>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million was recognized on a graded vesting basis during the three months ended June 30, 2021 for the portion of service completed by the employee from the grant date through June 30, 2021.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In March 2021, we granted 30,434 RSUs to various employees where the RSUs will vest depending upon the appreciation of the fair value of our common stock compared to the grant-date fair value of our common stock upon the consummation of a CIC event, which includes an IPO, merger, acquisition, or sale of more than 50% of our assets, or performance RSUs. The performance RSUs vest on a linear basis, starting at 0% with a fair value of our common stock equal to $19.64 per share and ending at 100% upon reaching a fair value of our common stock of $29.46 per share. The performance options were subsequently modified in June prior to the effective date of our IPO as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discussed below.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Stock-option and RSU activity described above, including total stock-based compensation expense recognized and total remaining stock-based compensation expense is inclusive of awards modified during the period as discussed below. </w:t>
      </w:r>
    </w:p>
    <w:p>
      <w:pPr>
        <w:pStyle w:val="TextBody"/>
        <w:spacing w:before="360" w:after="0"/>
        <w:ind w:left="0" w:right="0" w:hanging="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Modification of Stock-Based Compensation Awards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In June 2021, we modified the vesting conditions of certain stock options and RSUs as described below.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We modified the vesting conditions of 4,477,218 outstanding performance options of certain executive officers and employees so that the performance options do not fully vest immediately upon an IPO. Instead, subject to and contingent upon the effective date of an IPO, the modified performance options for executive officers will vest monthly over a four-year period from their original vesting commencement dates and the modified performance options of certain employees will vest 25% on the first anniversary from the vesting commencement date, and then vest monthly over the remaining service period, subject to continued employment through the applicable vesting dates. As the modified awards contain a performance condition that is satisfied upon an IPO, we remeasured the fair value of the performance options on the date of modification. This new fair value of $76.6 million will be recognized as stock-based compensation expense using the graded vesting method, with an immediate stock-based compensation expense recognized on the effective date of our IPO for the modified performance options for which the service vesting condition was satisfied through the effective date of the IPO, and all remaining compensation will be recognized thereafter over the remaining service period. We recognized stock-based compensation expense of $23.3 million from the effective date of our IPO through June 30, 2021, and remaining compensation of $53.3 million will be recognized over a remaining weighted-average service period of 3.0 years.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We modified the vesting conditions of 3,627,936 outstanding 2019 performance options of an executive officer so that in the event of an IPO the modified 2019 performance options will vest monthly over a four-year period from the original vesting commencement date in 2019, subject to continued employment of the executive officer, rather than vesting upon the fourth anniversary of the original date of grant based on achieving certain stock price thresholds. Incremental stock-based compensation expense as a result of this modification was $11.4 million and was measured using a Monte Carlo simulation immediately prior to the modification date and a Black-Scholes Option Pricing Model immediately after the modification date. Upon an IPO, we recognize stock-based compensation expense for the modified 2019 performance options for which the service vesting condition was satisfied through the effective date of the IPO, and all remaining compensation will be recognized thereafter over the remaining service period using the graded vesting method. We recognized stock-based compensation expense of $6.6 million from the effective date of our IPO through June 30, 2021, and remaining compensation of $12.6 million will be recognized over a remaining weighted-average service period of 2.3 years.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20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spacing w:val="0"/>
          <w:sz w:val="20"/>
        </w:rPr>
      </w:pPr>
      <w:r>
        <w:rPr>
          <w:rFonts w:ascii="Times New Roman" w:hAnsi="Times New Roman"/>
          <w:spacing w:val="0"/>
          <w:sz w:val="20"/>
        </w:rPr>
        <w:t xml:space="preserve">We modified the vesting conditions of 111,902 outstanding performance RSUs of certain employees so that the modified performance RSUs do not vest immediately upon an IPO. Instead, subject to and contingent upon the effective date of an IPO, the modified performance RSUs will vest 25% on the first anniversary from their respective vesting commencement dates, then vest monthly over the remaining service period, subject to the continued employment through the applicable vesting dates. As the modified RSUs contain a performance condition that is satisfied upon an IPO, we remeasured the fair value of the performance RSUs on the date of modification. This new fair value of approximately $2.9 million will be recognized as stock-based compensation expense using the graded vesting method, with an immediate stock-based compensation expense recognized on the effective date of our IPO for the performance RSUs for which the service vesting condition was satisfied through the effective date of the IPO, and all remaining compensation will be recognized thereafter over the remaining service period. We recognized stock-based compensation expense of $0.2 million from the effective date of our IPO through June 30, 2021, and remaining compensation of $2.7 million will be recognized over a remaining weighted-average service period of 3.3 years.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We modified the vesting conditions of 1,725,942 outstanding LERSUs and 1,706,888 outstanding time-based options of certain executive officers to amend the severance vesting acceleration benefit applicable for the LERSUs and remove the CIC vesting acceleration benefit for the time-based options. There was no incremental stock-based compensation associated with the modification of the time-based options. We remeasured the fair value of the LERSUs on the date of modification and this new fair value of approximately $43.3 million will be recognized using the graded vesting method, with an immediate stock-based compensation expense recognized on the effective date of an IPO for the modified LERSUs that have satisfied the service-vesting condition through the effective date, and all remaining compensation will be recognized thereafter over the remaining service period. We recognized stock-based compensation expense of $7.4 million from the effective date of our IPO through June 30, 2021, and remaining compensation of $35.9 million will be recognized over a remaining weighted-average service period of 3.2 years. </w:t>
      </w:r>
    </w:p>
    <w:p>
      <w:pPr>
        <w:pStyle w:val="TextBody"/>
        <w:spacing w:before="240" w:after="0"/>
        <w:jc w:val="left"/>
        <w:rPr>
          <w:rFonts w:ascii="Times New Roman" w:hAnsi="Times New Roman"/>
          <w:sz w:val="20"/>
        </w:rPr>
      </w:pPr>
      <w:r>
        <w:rPr>
          <w:rFonts w:ascii="Times New Roman" w:hAnsi="Times New Roman"/>
          <w:sz w:val="20"/>
        </w:rPr>
        <w:t xml:space="preserve">We modified 48,300 vested options to extend the exercise period for terminated employees who are not able to exercise during the IPO </w:t>
      </w:r>
    </w:p>
    <w:p>
      <w:pPr>
        <w:pStyle w:val="TextBody"/>
        <w:spacing w:before="240" w:after="0"/>
        <w:jc w:val="left"/>
        <w:rPr>
          <w:rFonts w:ascii="Times New Roman" w:hAnsi="Times New Roman"/>
          <w:spacing w:val="0"/>
          <w:sz w:val="20"/>
        </w:rPr>
      </w:pPr>
      <w:r>
        <w:rPr>
          <w:rFonts w:ascii="Times New Roman" w:hAnsi="Times New Roman"/>
          <w:spacing w:val="0"/>
          <w:sz w:val="20"/>
        </w:rPr>
        <w:t>lock-up</w:t>
      </w:r>
    </w:p>
    <w:p>
      <w:pPr>
        <w:pStyle w:val="TextBody"/>
        <w:spacing w:before="240" w:after="0"/>
        <w:jc w:val="left"/>
        <w:rPr>
          <w:rFonts w:ascii="Times New Roman" w:hAnsi="Times New Roman"/>
          <w:sz w:val="20"/>
        </w:rPr>
      </w:pPr>
      <w:r>
        <w:rPr>
          <w:rFonts w:ascii="Times New Roman" w:hAnsi="Times New Roman"/>
          <w:sz w:val="20"/>
        </w:rPr>
        <w:t xml:space="preserve">period. We recognized $0.9 million in incremental stock-based compensation in June 2021.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The fair value of the modified 2020 performance options, 2019 performance option, performance RSUs and LERSUs were remeasured using the fair value of our common stock, as approved by the Pricing Committee of our board of directors, which was $25.50 per share, the midpoint of the price range set forth on the cover page of the preliminary prospectus filed with the SEC on June 21, 2021. </w:t>
      </w:r>
    </w:p>
    <w:p>
      <w:pPr>
        <w:pStyle w:val="TextBody"/>
        <w:spacing w:before="360" w:after="0"/>
        <w:ind w:left="0" w:right="0" w:hanging="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2021 Equity Incentive Plan </w:t>
      </w:r>
    </w:p>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In June 2021, our board of directors adopted our 2021 Equity Incentive Plan, or 2021 Plan. All equity-based awards going forward will be granted under the 2021 Plan.</w:t>
      </w:r>
    </w:p>
    <w:p>
      <w:pPr>
        <w:pStyle w:val="TextBody"/>
        <w:spacing w:before="120" w:after="0"/>
        <w:jc w:val="left"/>
        <w:rPr>
          <w:spacing w:val="0"/>
        </w:rPr>
      </w:pPr>
      <w:r>
        <w:rPr>
          <w:spacing w:val="0"/>
        </w:rPr>
        <w:t> </w:t>
      </w:r>
    </w:p>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18,946,871</w:t>
      </w:r>
    </w:p>
    <w:p>
      <w:pPr>
        <w:pStyle w:val="TextBody"/>
        <w:spacing w:before="120" w:after="0"/>
        <w:jc w:val="left"/>
        <w:rPr>
          <w:spacing w:val="0"/>
        </w:rPr>
      </w:pPr>
      <w:r>
        <w:rPr>
          <w:spacing w:val="0"/>
        </w:rPr>
        <w:t> </w:t>
      </w:r>
      <w:r>
        <w:rPr>
          <w:rFonts w:ascii="Times New Roman" w:hAnsi="Times New Roman"/>
          <w:spacing w:val="0"/>
          <w:sz w:val="20"/>
        </w:rPr>
        <w:t>shares of our common stock are reserved for future issuance under our 2021 Plan, as well as any future automatic annual increases in the number of shares of common stock reserved for issuance under our 2021 Plan. </w:t>
      </w:r>
    </w:p>
    <w:p>
      <w:pPr>
        <w:pStyle w:val="TextBody"/>
        <w:spacing w:before="36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2021 Employee Stock Purchase Plan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In June 2021, our board of directors adopted our 2021 Employee Stock Purchase Plan, or 2021 ESPP. We authorized the issuance of 3,552,538 shares of common stock under the 2021 ESPP. Our 2021 ESPP is implemented through a series of offerings under which eligible employees are granted purchase rights to purchase shares of our common stock on specified dates during such offerings at a discounted price per share.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21 </w:t>
      </w:r>
    </w:p>
    <w:p>
      <w:pPr>
        <w:pStyle w:val="HorizontalLine"/>
        <w:rPr/>
      </w:pPr>
      <w:r>
        <w:rPr/>
      </w:r>
    </w:p>
    <w:p>
      <w:pPr>
        <w:pStyle w:val="TextBody"/>
        <w:spacing w:before="0" w:after="0"/>
        <w:ind w:left="0" w:right="0" w:hanging="0"/>
        <w:rPr/>
      </w:pPr>
      <w:hyperlink w:anchor="toc">
        <w:r>
          <w:rPr>
            <w:rStyle w:val="InternetLink"/>
            <w:b/>
            <w:sz w:val="20"/>
          </w:rPr>
          <w:t>Table of Contents</w:t>
        </w:r>
      </w:hyperlink>
    </w:p>
    <w:p>
      <w:pPr>
        <w:pStyle w:val="TextBody"/>
        <w:spacing w:before="0" w:after="0"/>
        <w:jc w:val="left"/>
        <w:rPr>
          <w:rFonts w:ascii="Times New Roman" w:hAnsi="Times New Roman"/>
          <w:b/>
          <w:spacing w:val="0"/>
          <w:sz w:val="20"/>
        </w:rPr>
      </w:pPr>
      <w:r>
        <w:rPr>
          <w:rFonts w:ascii="Times New Roman" w:hAnsi="Times New Roman"/>
          <w:b/>
          <w:spacing w:val="0"/>
          <w:sz w:val="20"/>
        </w:rPr>
        <w:t xml:space="preserve">Note 10. Income Taxes </w:t>
      </w:r>
    </w:p>
    <w:p>
      <w:pPr>
        <w:pStyle w:val="TextBody"/>
        <w:spacing w:before="120" w:after="0"/>
        <w:jc w:val="left"/>
        <w:rPr>
          <w:rFonts w:ascii="Times New Roman" w:hAnsi="Times New Roman"/>
          <w:sz w:val="20"/>
        </w:rPr>
      </w:pPr>
      <w:r>
        <w:rPr>
          <w:rFonts w:ascii="Times New Roman" w:hAnsi="Times New Roman"/>
          <w:sz w:val="20"/>
        </w:rPr>
        <w:t xml:space="preserve">We account for income taxes in accordance with Accounting Standard Codification, or ASC, 740, </w:t>
      </w:r>
    </w:p>
    <w:p>
      <w:pPr>
        <w:pStyle w:val="TextBody"/>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Income Taxes</w:t>
      </w:r>
    </w:p>
    <w:p>
      <w:pPr>
        <w:pStyle w:val="TextBody"/>
        <w:spacing w:before="120" w:after="0"/>
        <w:jc w:val="left"/>
        <w:rPr>
          <w:rFonts w:ascii="Times New Roman" w:hAnsi="Times New Roman"/>
          <w:sz w:val="20"/>
        </w:rPr>
      </w:pPr>
      <w:r>
        <w:rPr>
          <w:rFonts w:ascii="Times New Roman" w:hAnsi="Times New Roman"/>
          <w:sz w:val="20"/>
        </w:rPr>
        <w:t xml:space="preserve">, which requires an estimate of the annual effective tax rate for the full year to be applied to the interim period, taking into account </w:t>
      </w:r>
    </w:p>
    <w:p>
      <w:pPr>
        <w:pStyle w:val="TextBody"/>
        <w:spacing w:before="120" w:after="0"/>
        <w:jc w:val="left"/>
        <w:rPr>
          <w:rFonts w:ascii="Times New Roman" w:hAnsi="Times New Roman"/>
          <w:spacing w:val="0"/>
          <w:sz w:val="20"/>
        </w:rPr>
      </w:pPr>
      <w:r>
        <w:rPr>
          <w:rFonts w:ascii="Times New Roman" w:hAnsi="Times New Roman"/>
          <w:spacing w:val="0"/>
          <w:sz w:val="20"/>
        </w:rPr>
        <w:t>year-to-date</w:t>
      </w:r>
    </w:p>
    <w:p>
      <w:pPr>
        <w:pStyle w:val="TextBody"/>
        <w:spacing w:before="120" w:after="0"/>
        <w:jc w:val="left"/>
        <w:rPr>
          <w:rFonts w:ascii="Times New Roman" w:hAnsi="Times New Roman"/>
          <w:sz w:val="20"/>
        </w:rPr>
      </w:pPr>
      <w:r>
        <w:rPr>
          <w:rFonts w:ascii="Times New Roman" w:hAnsi="Times New Roman"/>
          <w:sz w:val="20"/>
        </w:rPr>
        <w:t xml:space="preserve">amounts and projected results for the full year. Our effective tax rate could fluctuate significantly from quarter to quarter based on recurring and nonrecurring factors including, but not limited to: variations in the estimated and actual level of </w:t>
      </w:r>
    </w:p>
    <w:p>
      <w:pPr>
        <w:pStyle w:val="TextBody"/>
        <w:spacing w:before="120" w:after="0"/>
        <w:jc w:val="left"/>
        <w:rPr>
          <w:rFonts w:ascii="Times New Roman" w:hAnsi="Times New Roman"/>
          <w:spacing w:val="0"/>
          <w:sz w:val="20"/>
        </w:rPr>
      </w:pPr>
      <w:r>
        <w:rPr>
          <w:rFonts w:ascii="Times New Roman" w:hAnsi="Times New Roman"/>
          <w:spacing w:val="0"/>
          <w:sz w:val="20"/>
        </w:rPr>
        <w:t>pre-tax</w:t>
      </w:r>
    </w:p>
    <w:p>
      <w:pPr>
        <w:pStyle w:val="TextBody"/>
        <w:spacing w:before="120" w:after="0"/>
        <w:jc w:val="left"/>
        <w:rPr>
          <w:rFonts w:ascii="Times New Roman" w:hAnsi="Times New Roman"/>
          <w:sz w:val="20"/>
        </w:rPr>
      </w:pPr>
      <w:r>
        <w:rPr>
          <w:rFonts w:ascii="Times New Roman" w:hAnsi="Times New Roman"/>
          <w:sz w:val="20"/>
        </w:rPr>
        <w:t xml:space="preserve">income or loss by jurisdiction; changes in enacted tax laws and regulations, and interpretations thereof, including with respect to tax credits and state and local income taxes; developments in tax audits and other matters; recognition of excess tax benefits and tax deficiencies from stock-based compensation and certain nondeductible expenses. Changes in judgment from the evaluation of new information resulting in the recognition, derecognition, or remeasurement of a tax position taken in a prior annual period are recognized separately in the quarter of the change.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We recorded a provision for income taxes of $2.0 million and $0.6 million for the three months ended June 30, 2021 and 2020, respectively. For the six months ended June 30, 2021 and 2020, we recorded a benefit from income tax of $0.9 million and $1.5 million, respectively. The effective tax rate for the three months ended June 30, 2021 and 2020 was 5.5% and 16.1%, respectively. For the six months ended June 30, 2021 and 2020, the effective tax rate was approximately 1.9% and 14.3%, respectively. The difference from the federal statutory rate of 21% primarily due to the valuation allowance against foreign losses, the recognition of significant excess tax benefits of stock-based compensation and other discrete adjustments.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Gross unrecognized tax benefits were $7.6 million and $7.2 million as of June 30, 2021 and December 31, 2020, respectively. The gross unrecognized tax benefits, if recognized by us, will result in a reduction of approximately $7.6 million to the provision for income taxes thereby favorably impacting our effective tax rate. Our policy is to recognize interest and penalties related to income tax matters in income tax expense. For the periods presented, interest and penalties related to income tax positions were not material to our unaudited condensed consolidated financial statements.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We are subject to taxation and file income tax returns in the U.S. federal, state, and foreign jurisdictions. The federal income tax return for the years 2017 through 2019 and state income tax returns for the tax years 2008 through 2019 remain open to examination. We are under examination in one state and it is not expected to have an impact on our results of operations, cash flows and financial condition. </w:t>
      </w: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Note 11. Basic and Diluted Earnings Per Share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Basic net loss attributable to common stockholders per share is computed by dividing the net loss by the weighted average number of common stock outstanding for the period. For periods in which we have reported net losses, diluted net loss per share attributable to common stockholders is the same as basic net loss per share, since the impact of potentially dilutive common stock and other equity instruments is anti-dilutive.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The following table presents the number of options, restricted stock units and restricted stock excluded from the calculation of diluted net loss per share attributable to common stockholders because they are anti-dilutive (in thousands): </w:t>
      </w:r>
    </w:p>
    <w:p>
      <w:pPr>
        <w:pStyle w:val="TextBody"/>
        <w:spacing w:before="0" w:after="0"/>
        <w:jc w:val="left"/>
        <w:rPr>
          <w:spacing w:val="0"/>
        </w:rPr>
      </w:pPr>
      <w:r>
        <w:rPr>
          <w:spacing w:val="0"/>
        </w:rPr>
        <w:t> </w:t>
      </w:r>
    </w:p>
    <w:tbl>
      <w:tblPr>
        <w:tblW w:w="4740" w:type="dxa"/>
        <w:jc w:val="left"/>
        <w:tblInd w:w="0" w:type="dxa"/>
        <w:tblCellMar>
          <w:top w:w="0" w:type="dxa"/>
          <w:left w:w="0" w:type="dxa"/>
          <w:bottom w:w="0" w:type="dxa"/>
          <w:right w:w="0" w:type="dxa"/>
        </w:tblCellMar>
      </w:tblPr>
      <w:tblGrid>
        <w:gridCol w:w="2885"/>
        <w:gridCol w:w="120"/>
        <w:gridCol w:w="60"/>
        <w:gridCol w:w="680"/>
        <w:gridCol w:w="60"/>
        <w:gridCol w:w="120"/>
        <w:gridCol w:w="60"/>
        <w:gridCol w:w="680"/>
        <w:gridCol w:w="75"/>
      </w:tblGrid>
      <w:tr>
        <w:trPr/>
        <w:tc>
          <w:tcPr>
            <w:tcW w:w="288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288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660" w:type="dxa"/>
            <w:gridSpan w:val="6"/>
            <w:tcBorders/>
            <w:shd w:fill="auto" w:val="clear"/>
            <w:vAlign w:val="center"/>
          </w:tcPr>
          <w:p>
            <w:pPr>
              <w:pStyle w:val="TableContents"/>
              <w:spacing w:before="0" w:after="0"/>
              <w:jc w:val="center"/>
              <w:rPr>
                <w:b/>
                <w:spacing w:val="0"/>
              </w:rPr>
            </w:pPr>
            <w:r>
              <w:rPr>
                <w:b/>
                <w:spacing w:val="0"/>
              </w:rPr>
              <w:t>June 30,</w:t>
            </w:r>
          </w:p>
        </w:tc>
        <w:tc>
          <w:tcPr>
            <w:tcW w:w="75" w:type="dxa"/>
            <w:tcBorders/>
            <w:shd w:fill="auto" w:val="clear"/>
            <w:vAlign w:val="center"/>
          </w:tcPr>
          <w:p>
            <w:pPr>
              <w:pStyle w:val="TableContents"/>
              <w:spacing w:before="0" w:after="283"/>
              <w:rPr/>
            </w:pPr>
            <w:r>
              <w:rPr/>
              <w:t> </w:t>
            </w:r>
          </w:p>
        </w:tc>
      </w:tr>
      <w:tr>
        <w:trPr/>
        <w:tc>
          <w:tcPr>
            <w:tcW w:w="288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40" w:type="dxa"/>
            <w:gridSpan w:val="2"/>
            <w:tcBorders/>
            <w:shd w:fill="auto" w:val="clear"/>
            <w:vAlign w:val="center"/>
          </w:tcPr>
          <w:p>
            <w:pPr>
              <w:pStyle w:val="TableContents"/>
              <w:spacing w:before="0" w:after="0"/>
              <w:jc w:val="center"/>
              <w:rPr>
                <w:b/>
                <w:spacing w:val="0"/>
              </w:rPr>
            </w:pPr>
            <w:r>
              <w:rPr>
                <w:b/>
                <w:spacing w:val="0"/>
              </w:rPr>
              <w:t>2021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40" w:type="dxa"/>
            <w:gridSpan w:val="2"/>
            <w:tcBorders/>
            <w:shd w:fill="auto" w:val="clear"/>
            <w:vAlign w:val="center"/>
          </w:tcPr>
          <w:p>
            <w:pPr>
              <w:pStyle w:val="TableContents"/>
              <w:spacing w:before="0" w:after="0"/>
              <w:jc w:val="center"/>
              <w:rPr>
                <w:b/>
                <w:spacing w:val="0"/>
              </w:rPr>
            </w:pPr>
            <w:r>
              <w:rPr>
                <w:b/>
                <w:spacing w:val="0"/>
              </w:rPr>
              <w:t>2020</w:t>
            </w:r>
          </w:p>
        </w:tc>
        <w:tc>
          <w:tcPr>
            <w:tcW w:w="75" w:type="dxa"/>
            <w:tcBorders/>
            <w:shd w:fill="auto" w:val="clear"/>
            <w:vAlign w:val="center"/>
          </w:tcPr>
          <w:p>
            <w:pPr>
              <w:pStyle w:val="TableContents"/>
              <w:spacing w:before="0" w:after="283"/>
              <w:rPr/>
            </w:pPr>
            <w:r>
              <w:rPr/>
              <w:t> </w:t>
            </w:r>
          </w:p>
        </w:tc>
      </w:tr>
      <w:tr>
        <w:trPr/>
        <w:tc>
          <w:tcPr>
            <w:tcW w:w="288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Options to purchase common stock</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80" w:type="dxa"/>
            <w:tcBorders/>
            <w:shd w:fill="CCEEFF" w:val="clear"/>
            <w:vAlign w:val="center"/>
          </w:tcPr>
          <w:p>
            <w:pPr>
              <w:pStyle w:val="TableContents"/>
              <w:spacing w:before="0" w:after="283"/>
              <w:jc w:val="right"/>
              <w:rPr/>
            </w:pPr>
            <w:r>
              <w:rPr/>
              <w:t>15,666</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80" w:type="dxa"/>
            <w:tcBorders/>
            <w:shd w:fill="CCEEFF" w:val="clear"/>
            <w:vAlign w:val="center"/>
          </w:tcPr>
          <w:p>
            <w:pPr>
              <w:pStyle w:val="TableContents"/>
              <w:spacing w:before="0" w:after="283"/>
              <w:jc w:val="right"/>
              <w:rPr/>
            </w:pPr>
            <w:r>
              <w:rPr/>
              <w:t>12,134</w:t>
            </w:r>
          </w:p>
        </w:tc>
        <w:tc>
          <w:tcPr>
            <w:tcW w:w="75" w:type="dxa"/>
            <w:tcBorders/>
            <w:shd w:fill="CCEEFF" w:val="clear"/>
            <w:vAlign w:val="center"/>
          </w:tcPr>
          <w:p>
            <w:pPr>
              <w:pStyle w:val="TableContents"/>
              <w:spacing w:before="0" w:after="283"/>
              <w:rPr/>
            </w:pPr>
            <w:r>
              <w:rPr/>
              <w:t> </w:t>
            </w:r>
          </w:p>
        </w:tc>
      </w:tr>
      <w:tr>
        <w:trPr/>
        <w:tc>
          <w:tcPr>
            <w:tcW w:w="288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Restricted stock units</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3,795</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1,030</w:t>
            </w:r>
          </w:p>
        </w:tc>
        <w:tc>
          <w:tcPr>
            <w:tcW w:w="75" w:type="dxa"/>
            <w:tcBorders/>
            <w:shd w:fill="auto" w:val="clear"/>
            <w:vAlign w:val="center"/>
          </w:tcPr>
          <w:p>
            <w:pPr>
              <w:pStyle w:val="TableContents"/>
              <w:spacing w:before="0" w:after="283"/>
              <w:rPr/>
            </w:pPr>
            <w:r>
              <w:rPr/>
              <w:t> </w:t>
            </w:r>
          </w:p>
        </w:tc>
      </w:tr>
      <w:tr>
        <w:trPr/>
        <w:tc>
          <w:tcPr>
            <w:tcW w:w="288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Restricted stock</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80" w:type="dxa"/>
            <w:tcBorders/>
            <w:shd w:fill="CCEEFF" w:val="clear"/>
            <w:vAlign w:val="center"/>
          </w:tcPr>
          <w:p>
            <w:pPr>
              <w:pStyle w:val="TableContents"/>
              <w:spacing w:before="0" w:after="283"/>
              <w:jc w:val="right"/>
              <w:rPr/>
            </w:pPr>
            <w:r>
              <w:rPr/>
              <w:t>50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80" w:type="dxa"/>
            <w:tcBorders/>
            <w:shd w:fill="CCEEFF" w:val="clear"/>
            <w:vAlign w:val="center"/>
          </w:tcPr>
          <w:p>
            <w:pPr>
              <w:pStyle w:val="TableContents"/>
              <w:spacing w:before="0" w:after="283"/>
              <w:jc w:val="right"/>
              <w:rPr/>
            </w:pPr>
            <w:r>
              <w:rPr/>
              <w:t>100</w:t>
            </w:r>
          </w:p>
        </w:tc>
        <w:tc>
          <w:tcPr>
            <w:tcW w:w="75" w:type="dxa"/>
            <w:tcBorders/>
            <w:shd w:fill="CCEEFF" w:val="clear"/>
            <w:vAlign w:val="center"/>
          </w:tcPr>
          <w:p>
            <w:pPr>
              <w:pStyle w:val="TableContents"/>
              <w:spacing w:before="0" w:after="283"/>
              <w:rPr/>
            </w:pPr>
            <w:r>
              <w:rPr/>
              <w:t> </w:t>
            </w:r>
          </w:p>
        </w:tc>
      </w:tr>
      <w:tr>
        <w:trPr/>
        <w:tc>
          <w:tcPr>
            <w:tcW w:w="288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8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8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5" w:type="dxa"/>
            <w:tcBorders/>
            <w:shd w:fill="auto" w:val="clear"/>
            <w:vAlign w:val="center"/>
          </w:tcPr>
          <w:p>
            <w:pPr>
              <w:pStyle w:val="TableContents"/>
              <w:spacing w:before="0" w:after="283"/>
              <w:rPr/>
            </w:pPr>
            <w:r>
              <w:rPr/>
              <w:t> </w:t>
            </w:r>
          </w:p>
        </w:tc>
      </w:tr>
      <w:tr>
        <w:trPr/>
        <w:tc>
          <w:tcPr>
            <w:tcW w:w="288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Total</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19,511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13,264</w:t>
            </w:r>
          </w:p>
        </w:tc>
        <w:tc>
          <w:tcPr>
            <w:tcW w:w="75" w:type="dxa"/>
            <w:tcBorders/>
            <w:shd w:fill="auto" w:val="clear"/>
            <w:vAlign w:val="center"/>
          </w:tcPr>
          <w:p>
            <w:pPr>
              <w:pStyle w:val="TableContents"/>
              <w:spacing w:before="0" w:after="283"/>
              <w:rPr/>
            </w:pPr>
            <w:r>
              <w:rPr/>
              <w:t> </w:t>
            </w:r>
          </w:p>
        </w:tc>
      </w:tr>
      <w:tr>
        <w:trPr/>
        <w:tc>
          <w:tcPr>
            <w:tcW w:w="288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8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8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75" w:type="dxa"/>
            <w:tcBorders/>
            <w:shd w:fill="auto" w:val="clear"/>
            <w:vAlign w:val="center"/>
          </w:tcPr>
          <w:p>
            <w:pPr>
              <w:pStyle w:val="TableContents"/>
              <w:spacing w:before="0" w:after="283"/>
              <w:rPr/>
            </w:pPr>
            <w:r>
              <w:rPr/>
              <w:t> </w:t>
            </w:r>
          </w:p>
        </w:tc>
      </w:tr>
    </w:tbl>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22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b/>
          <w:spacing w:val="0"/>
          <w:sz w:val="20"/>
        </w:rPr>
      </w:pPr>
      <w:r>
        <w:rPr>
          <w:rFonts w:ascii="Times New Roman" w:hAnsi="Times New Roman"/>
          <w:b/>
          <w:spacing w:val="0"/>
          <w:sz w:val="20"/>
        </w:rPr>
        <w:t xml:space="preserve">Note 12. Fair Value Measurements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Fair value is defined as the price that would be received from selling an asset, or paid to transfer a liability, in an orderly transaction between market participants at the measurement date. The standard establishes a fair value hierarchy based on the level of independent, objective evidence surrounding the inputs used to measure fair value. A financial instrument’s categorization within the fair value hierarchy is based upon the lowest level of input that is significant to the fair value measurement. The fair value hierarchy is as follows: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Level 1 — Quoted prices in active markets for identical assets and liabilities.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Level 2 — Quoted prices for identical assets and liabilities in markets that are not active, quoted prices for similar assets and liabilities in active markets or financial instruments for which significant inputs are observable, either directly or indirectly.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Level 3 — Unobservable inputs that are supported by little or no market activity and that are significant to the fair value of the assets or liabilities. </w:t>
      </w:r>
    </w:p>
    <w:p>
      <w:pPr>
        <w:pStyle w:val="TextBody"/>
        <w:spacing w:before="240" w:after="0"/>
        <w:jc w:val="left"/>
        <w:rPr>
          <w:rFonts w:ascii="Times New Roman" w:hAnsi="Times New Roman"/>
          <w:sz w:val="20"/>
        </w:rPr>
      </w:pPr>
      <w:r>
        <w:rPr>
          <w:rFonts w:ascii="Times New Roman" w:hAnsi="Times New Roman"/>
          <w:sz w:val="20"/>
        </w:rPr>
        <w:t xml:space="preserve">At June 30, 2021 and December 31, 2020, our financial assets and liabilities recorded at fair value on a recurring basis consist of cash equivalents, a restricted cash equivalent, </w:t>
      </w:r>
    </w:p>
    <w:p>
      <w:pPr>
        <w:pStyle w:val="TextBody"/>
        <w:spacing w:before="240" w:after="0"/>
        <w:jc w:val="left"/>
        <w:rPr>
          <w:rFonts w:ascii="Times New Roman" w:hAnsi="Times New Roman"/>
          <w:spacing w:val="0"/>
          <w:sz w:val="20"/>
        </w:rPr>
      </w:pPr>
      <w:r>
        <w:rPr>
          <w:rFonts w:ascii="Times New Roman" w:hAnsi="Times New Roman"/>
          <w:spacing w:val="0"/>
          <w:sz w:val="20"/>
        </w:rPr>
        <w:t>available-for-sale</w:t>
      </w:r>
    </w:p>
    <w:p>
      <w:pPr>
        <w:pStyle w:val="TextBody"/>
        <w:spacing w:before="240" w:after="0"/>
        <w:jc w:val="left"/>
        <w:rPr>
          <w:rFonts w:ascii="Times New Roman" w:hAnsi="Times New Roman"/>
          <w:sz w:val="20"/>
        </w:rPr>
      </w:pPr>
      <w:r>
        <w:rPr>
          <w:rFonts w:ascii="Times New Roman" w:hAnsi="Times New Roman"/>
          <w:sz w:val="20"/>
        </w:rPr>
        <w:t xml:space="preserve">debt securities, interest rate swaps, an interest rate cap and a financial guarantee derivative. Cash equivalents and the restricted cash equivalent consist of money market funds valued using quoted prices in active markets, which represent Level 1 inputs in the fair value hierarchy. Our interest rate swaps and interest rate cap are valued using observable market inputs including LIBOR, swap rates and third-party dealer quotes, which represent Level 2 inputs in the fair value hierarchy. The </w:t>
      </w:r>
    </w:p>
    <w:p>
      <w:pPr>
        <w:pStyle w:val="TextBody"/>
        <w:spacing w:before="240" w:after="0"/>
        <w:jc w:val="left"/>
        <w:rPr>
          <w:rFonts w:ascii="Times New Roman" w:hAnsi="Times New Roman"/>
          <w:spacing w:val="0"/>
          <w:sz w:val="20"/>
        </w:rPr>
      </w:pPr>
      <w:r>
        <w:rPr>
          <w:rFonts w:ascii="Times New Roman" w:hAnsi="Times New Roman"/>
          <w:spacing w:val="0"/>
          <w:sz w:val="20"/>
        </w:rPr>
        <w:t>available-for-sale</w:t>
      </w:r>
    </w:p>
    <w:p>
      <w:pPr>
        <w:pStyle w:val="TextBody"/>
        <w:spacing w:before="240" w:after="0"/>
        <w:jc w:val="left"/>
        <w:rPr>
          <w:rFonts w:ascii="Times New Roman" w:hAnsi="Times New Roman"/>
          <w:sz w:val="20"/>
        </w:rPr>
      </w:pPr>
      <w:r>
        <w:rPr>
          <w:rFonts w:ascii="Times New Roman" w:hAnsi="Times New Roman"/>
          <w:sz w:val="20"/>
        </w:rPr>
        <w:t xml:space="preserve">debt securities and financial guarantee derivative are valued using a Monte Carlo simulation, which include inputs that represent Level 3 inputs in the fair value hierarchy.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The carrying amounts of accounts receivable, accounts payable and accrued expenses and other current liabilities approximate fair values because of the short-term nature of these items. The fair value of our long-term debt is estimated by using quoted or sales prices of similar debt instruments, which represent Level 2 inputs in the fair value hierarchy.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The following tables summarize our assets and liabilities that are measured at fair value on a recurring basis, by level, within the fair value hierarchy (in thousands): </w:t>
      </w:r>
    </w:p>
    <w:p>
      <w:pPr>
        <w:pStyle w:val="TextBody"/>
        <w:spacing w:before="0" w:after="0"/>
        <w:jc w:val="left"/>
        <w:rPr>
          <w:spacing w:val="0"/>
        </w:rPr>
      </w:pPr>
      <w:r>
        <w:rPr>
          <w:spacing w:val="0"/>
        </w:rPr>
        <w:t> </w:t>
      </w:r>
    </w:p>
    <w:tbl>
      <w:tblPr>
        <w:tblW w:w="5390" w:type="dxa"/>
        <w:jc w:val="left"/>
        <w:tblInd w:w="0" w:type="dxa"/>
        <w:tblCellMar>
          <w:top w:w="0" w:type="dxa"/>
          <w:left w:w="0" w:type="dxa"/>
          <w:bottom w:w="0" w:type="dxa"/>
          <w:right w:w="0" w:type="dxa"/>
        </w:tblCellMar>
      </w:tblPr>
      <w:tblGrid>
        <w:gridCol w:w="2255"/>
        <w:gridCol w:w="120"/>
        <w:gridCol w:w="140"/>
        <w:gridCol w:w="800"/>
        <w:gridCol w:w="60"/>
        <w:gridCol w:w="120"/>
        <w:gridCol w:w="140"/>
        <w:gridCol w:w="680"/>
        <w:gridCol w:w="60"/>
        <w:gridCol w:w="120"/>
        <w:gridCol w:w="140"/>
        <w:gridCol w:w="680"/>
        <w:gridCol w:w="75"/>
      </w:tblGrid>
      <w:tr>
        <w:trPr/>
        <w:tc>
          <w:tcPr>
            <w:tcW w:w="22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22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940" w:type="dxa"/>
            <w:gridSpan w:val="10"/>
            <w:tcBorders/>
            <w:shd w:fill="auto" w:val="clear"/>
            <w:vAlign w:val="center"/>
          </w:tcPr>
          <w:p>
            <w:pPr>
              <w:pStyle w:val="TableContents"/>
              <w:spacing w:before="0" w:after="0"/>
              <w:jc w:val="center"/>
              <w:rPr>
                <w:b/>
                <w:spacing w:val="0"/>
              </w:rPr>
            </w:pPr>
            <w:r>
              <w:rPr>
                <w:b/>
                <w:spacing w:val="0"/>
              </w:rPr>
              <w:t>June 30, 2021</w:t>
            </w:r>
          </w:p>
        </w:tc>
        <w:tc>
          <w:tcPr>
            <w:tcW w:w="75" w:type="dxa"/>
            <w:tcBorders/>
            <w:shd w:fill="auto" w:val="clear"/>
            <w:vAlign w:val="center"/>
          </w:tcPr>
          <w:p>
            <w:pPr>
              <w:pStyle w:val="TableContents"/>
              <w:spacing w:before="0" w:after="283"/>
              <w:rPr/>
            </w:pPr>
            <w:r>
              <w:rPr/>
              <w:t> </w:t>
            </w:r>
          </w:p>
        </w:tc>
      </w:tr>
      <w:tr>
        <w:trPr/>
        <w:tc>
          <w:tcPr>
            <w:tcW w:w="22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40" w:type="dxa"/>
            <w:gridSpan w:val="2"/>
            <w:tcBorders/>
            <w:shd w:fill="auto" w:val="clear"/>
            <w:vAlign w:val="center"/>
          </w:tcPr>
          <w:p>
            <w:pPr>
              <w:pStyle w:val="TableContents"/>
              <w:spacing w:before="0" w:after="0"/>
              <w:jc w:val="center"/>
              <w:rPr>
                <w:b/>
                <w:spacing w:val="0"/>
              </w:rPr>
            </w:pPr>
            <w:r>
              <w:rPr>
                <w:b/>
                <w:spacing w:val="0"/>
              </w:rPr>
              <w:t>Level 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20" w:type="dxa"/>
            <w:gridSpan w:val="2"/>
            <w:tcBorders/>
            <w:shd w:fill="auto" w:val="clear"/>
            <w:vAlign w:val="center"/>
          </w:tcPr>
          <w:p>
            <w:pPr>
              <w:pStyle w:val="TableContents"/>
              <w:spacing w:before="0" w:after="0"/>
              <w:jc w:val="center"/>
              <w:rPr>
                <w:b/>
                <w:spacing w:val="0"/>
              </w:rPr>
            </w:pPr>
            <w:r>
              <w:rPr>
                <w:b/>
                <w:spacing w:val="0"/>
              </w:rPr>
              <w:t>Level 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20" w:type="dxa"/>
            <w:gridSpan w:val="2"/>
            <w:tcBorders/>
            <w:shd w:fill="auto" w:val="clear"/>
            <w:vAlign w:val="center"/>
          </w:tcPr>
          <w:p>
            <w:pPr>
              <w:pStyle w:val="TableContents"/>
              <w:spacing w:before="0" w:after="0"/>
              <w:jc w:val="center"/>
              <w:rPr>
                <w:b/>
                <w:spacing w:val="0"/>
              </w:rPr>
            </w:pPr>
            <w:r>
              <w:rPr>
                <w:b/>
                <w:spacing w:val="0"/>
              </w:rPr>
              <w:t>Level 3</w:t>
            </w:r>
          </w:p>
        </w:tc>
        <w:tc>
          <w:tcPr>
            <w:tcW w:w="75" w:type="dxa"/>
            <w:tcBorders/>
            <w:shd w:fill="auto" w:val="clear"/>
            <w:vAlign w:val="center"/>
          </w:tcPr>
          <w:p>
            <w:pPr>
              <w:pStyle w:val="TableContents"/>
              <w:spacing w:before="0" w:after="283"/>
              <w:rPr/>
            </w:pPr>
            <w:r>
              <w:rPr/>
              <w:t> </w:t>
            </w:r>
          </w:p>
        </w:tc>
      </w:tr>
      <w:tr>
        <w:trPr/>
        <w:tc>
          <w:tcPr>
            <w:tcW w:w="225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Available-for-sale</w:t>
            </w:r>
          </w:p>
          <w:p>
            <w:pPr>
              <w:pStyle w:val="TableContents"/>
              <w:spacing w:before="0" w:after="0"/>
              <w:rPr>
                <w:rFonts w:ascii="Times New Roman" w:hAnsi="Times New Roman"/>
                <w:sz w:val="20"/>
              </w:rPr>
            </w:pPr>
            <w:r>
              <w:rPr>
                <w:rFonts w:ascii="Times New Roman" w:hAnsi="Times New Roman"/>
                <w:sz w:val="20"/>
              </w:rPr>
              <w:t>debt securities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80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68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680" w:type="dxa"/>
            <w:tcBorders/>
            <w:shd w:fill="CCEEFF" w:val="clear"/>
            <w:vAlign w:val="center"/>
          </w:tcPr>
          <w:p>
            <w:pPr>
              <w:pStyle w:val="TableContents"/>
              <w:spacing w:before="0" w:after="283"/>
              <w:jc w:val="right"/>
              <w:rPr/>
            </w:pPr>
            <w:r>
              <w:rPr/>
              <w:t>  </w:t>
            </w:r>
            <w:r>
              <w:rPr/>
              <w:t>1,022</w:t>
            </w:r>
          </w:p>
        </w:tc>
        <w:tc>
          <w:tcPr>
            <w:tcW w:w="75" w:type="dxa"/>
            <w:tcBorders/>
            <w:shd w:fill="CCEEFF" w:val="clear"/>
            <w:vAlign w:val="center"/>
          </w:tcPr>
          <w:p>
            <w:pPr>
              <w:pStyle w:val="TableContents"/>
              <w:spacing w:before="0" w:after="283"/>
              <w:rPr/>
            </w:pPr>
            <w:r>
              <w:rPr/>
              <w:t> </w:t>
            </w:r>
          </w:p>
        </w:tc>
      </w:tr>
      <w:tr>
        <w:trPr/>
        <w:tc>
          <w:tcPr>
            <w:tcW w:w="225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Money market fund</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30,212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  </w:t>
            </w:r>
          </w:p>
        </w:tc>
        <w:tc>
          <w:tcPr>
            <w:tcW w:w="75" w:type="dxa"/>
            <w:tcBorders/>
            <w:shd w:fill="auto" w:val="clear"/>
            <w:vAlign w:val="center"/>
          </w:tcPr>
          <w:p>
            <w:pPr>
              <w:pStyle w:val="TableContents"/>
              <w:spacing w:before="0" w:after="283"/>
              <w:rPr/>
            </w:pPr>
            <w:r>
              <w:rPr/>
              <w:t> </w:t>
            </w:r>
          </w:p>
        </w:tc>
      </w:tr>
      <w:tr>
        <w:trPr/>
        <w:tc>
          <w:tcPr>
            <w:tcW w:w="22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0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8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8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5" w:type="dxa"/>
            <w:tcBorders/>
            <w:shd w:fill="auto" w:val="clear"/>
            <w:vAlign w:val="center"/>
          </w:tcPr>
          <w:p>
            <w:pPr>
              <w:pStyle w:val="TableContents"/>
              <w:spacing w:before="0" w:after="283"/>
              <w:rPr/>
            </w:pPr>
            <w:r>
              <w:rPr/>
              <w:t> </w:t>
            </w:r>
          </w:p>
        </w:tc>
      </w:tr>
      <w:tr>
        <w:trPr/>
        <w:tc>
          <w:tcPr>
            <w:tcW w:w="225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Total assets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800" w:type="dxa"/>
            <w:tcBorders/>
            <w:shd w:fill="CCEEFF" w:val="clear"/>
            <w:vAlign w:val="center"/>
          </w:tcPr>
          <w:p>
            <w:pPr>
              <w:pStyle w:val="TableContents"/>
              <w:spacing w:before="0" w:after="283"/>
              <w:jc w:val="right"/>
              <w:rPr/>
            </w:pPr>
            <w:r>
              <w:rPr/>
              <w:t>  </w:t>
            </w:r>
            <w:r>
              <w:rPr/>
              <w:t>30,212</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68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680" w:type="dxa"/>
            <w:tcBorders/>
            <w:shd w:fill="CCEEFF" w:val="clear"/>
            <w:vAlign w:val="center"/>
          </w:tcPr>
          <w:p>
            <w:pPr>
              <w:pStyle w:val="TableContents"/>
              <w:spacing w:before="0" w:after="283"/>
              <w:jc w:val="right"/>
              <w:rPr/>
            </w:pPr>
            <w:r>
              <w:rPr/>
              <w:t>1,022</w:t>
            </w:r>
          </w:p>
        </w:tc>
        <w:tc>
          <w:tcPr>
            <w:tcW w:w="75" w:type="dxa"/>
            <w:tcBorders/>
            <w:shd w:fill="CCEEFF" w:val="clear"/>
            <w:vAlign w:val="center"/>
          </w:tcPr>
          <w:p>
            <w:pPr>
              <w:pStyle w:val="TableContents"/>
              <w:spacing w:before="0" w:after="283"/>
              <w:rPr/>
            </w:pPr>
            <w:r>
              <w:rPr/>
              <w:t> </w:t>
            </w:r>
          </w:p>
        </w:tc>
      </w:tr>
      <w:tr>
        <w:trPr/>
        <w:tc>
          <w:tcPr>
            <w:tcW w:w="22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80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8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8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75" w:type="dxa"/>
            <w:tcBorders/>
            <w:shd w:fill="auto" w:val="clear"/>
            <w:vAlign w:val="center"/>
          </w:tcPr>
          <w:p>
            <w:pPr>
              <w:pStyle w:val="TableContents"/>
              <w:spacing w:before="0" w:after="283"/>
              <w:rPr/>
            </w:pPr>
            <w:r>
              <w:rPr/>
              <w:t> </w:t>
            </w:r>
          </w:p>
        </w:tc>
      </w:tr>
      <w:tr>
        <w:trPr/>
        <w:tc>
          <w:tcPr>
            <w:tcW w:w="225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Interest rate caps and swaps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2,684</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  </w:t>
            </w:r>
          </w:p>
        </w:tc>
        <w:tc>
          <w:tcPr>
            <w:tcW w:w="75" w:type="dxa"/>
            <w:tcBorders/>
            <w:shd w:fill="auto" w:val="clear"/>
            <w:vAlign w:val="center"/>
          </w:tcPr>
          <w:p>
            <w:pPr>
              <w:pStyle w:val="TableContents"/>
              <w:spacing w:before="0" w:after="283"/>
              <w:rPr/>
            </w:pPr>
            <w:r>
              <w:rPr/>
              <w:t> </w:t>
            </w:r>
          </w:p>
        </w:tc>
      </w:tr>
      <w:tr>
        <w:trPr/>
        <w:tc>
          <w:tcPr>
            <w:tcW w:w="225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Contingent consideration</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68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680" w:type="dxa"/>
            <w:tcBorders/>
            <w:shd w:fill="CCEEFF" w:val="clear"/>
            <w:vAlign w:val="center"/>
          </w:tcPr>
          <w:p>
            <w:pPr>
              <w:pStyle w:val="TableContents"/>
              <w:spacing w:before="0" w:after="283"/>
              <w:jc w:val="right"/>
              <w:rPr/>
            </w:pPr>
            <w:r>
              <w:rPr/>
              <w:t>750</w:t>
            </w:r>
          </w:p>
        </w:tc>
        <w:tc>
          <w:tcPr>
            <w:tcW w:w="75" w:type="dxa"/>
            <w:tcBorders/>
            <w:shd w:fill="CCEEFF" w:val="clear"/>
            <w:vAlign w:val="center"/>
          </w:tcPr>
          <w:p>
            <w:pPr>
              <w:pStyle w:val="TableContents"/>
              <w:spacing w:before="0" w:after="283"/>
              <w:rPr/>
            </w:pPr>
            <w:r>
              <w:rPr/>
              <w:t> </w:t>
            </w:r>
          </w:p>
        </w:tc>
      </w:tr>
      <w:tr>
        <w:trPr/>
        <w:tc>
          <w:tcPr>
            <w:tcW w:w="22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0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8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8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5" w:type="dxa"/>
            <w:tcBorders/>
            <w:shd w:fill="auto" w:val="clear"/>
            <w:vAlign w:val="center"/>
          </w:tcPr>
          <w:p>
            <w:pPr>
              <w:pStyle w:val="TableContents"/>
              <w:spacing w:before="0" w:after="283"/>
              <w:rPr/>
            </w:pPr>
            <w:r>
              <w:rPr/>
              <w:t> </w:t>
            </w:r>
          </w:p>
        </w:tc>
      </w:tr>
      <w:tr>
        <w:trPr/>
        <w:tc>
          <w:tcPr>
            <w:tcW w:w="225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Total liabilities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80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680" w:type="dxa"/>
            <w:tcBorders/>
            <w:shd w:fill="auto" w:val="clear"/>
            <w:vAlign w:val="center"/>
          </w:tcPr>
          <w:p>
            <w:pPr>
              <w:pStyle w:val="TableContents"/>
              <w:spacing w:before="0" w:after="283"/>
              <w:jc w:val="right"/>
              <w:rPr/>
            </w:pPr>
            <w:r>
              <w:rPr/>
              <w:t>  </w:t>
            </w:r>
            <w:r>
              <w:rPr/>
              <w:t>2,684</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680" w:type="dxa"/>
            <w:tcBorders/>
            <w:shd w:fill="auto" w:val="clear"/>
            <w:vAlign w:val="center"/>
          </w:tcPr>
          <w:p>
            <w:pPr>
              <w:pStyle w:val="TableContents"/>
              <w:spacing w:before="0" w:after="283"/>
              <w:jc w:val="right"/>
              <w:rPr/>
            </w:pPr>
            <w:r>
              <w:rPr/>
              <w:t>750</w:t>
            </w:r>
          </w:p>
        </w:tc>
        <w:tc>
          <w:tcPr>
            <w:tcW w:w="75" w:type="dxa"/>
            <w:tcBorders/>
            <w:shd w:fill="auto" w:val="clear"/>
            <w:vAlign w:val="center"/>
          </w:tcPr>
          <w:p>
            <w:pPr>
              <w:pStyle w:val="TableContents"/>
              <w:spacing w:before="0" w:after="283"/>
              <w:rPr/>
            </w:pPr>
            <w:r>
              <w:rPr/>
              <w:t> </w:t>
            </w:r>
          </w:p>
        </w:tc>
      </w:tr>
      <w:tr>
        <w:trPr/>
        <w:tc>
          <w:tcPr>
            <w:tcW w:w="22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80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8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8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75" w:type="dxa"/>
            <w:tcBorders/>
            <w:shd w:fill="auto" w:val="clear"/>
            <w:vAlign w:val="center"/>
          </w:tcPr>
          <w:p>
            <w:pPr>
              <w:pStyle w:val="TableContents"/>
              <w:spacing w:before="0" w:after="283"/>
              <w:rPr/>
            </w:pPr>
            <w:r>
              <w:rPr/>
              <w:t> </w:t>
            </w:r>
          </w:p>
        </w:tc>
      </w:tr>
    </w:tbl>
    <w:p>
      <w:pPr>
        <w:pStyle w:val="TextBody"/>
        <w:spacing w:before="0" w:after="0"/>
        <w:jc w:val="left"/>
        <w:rPr>
          <w:spacing w:val="0"/>
        </w:rPr>
      </w:pPr>
      <w:r>
        <w:rPr>
          <w:spacing w:val="0"/>
        </w:rPr>
        <w:t> </w:t>
      </w:r>
    </w:p>
    <w:tbl>
      <w:tblPr>
        <w:tblW w:w="5615" w:type="dxa"/>
        <w:jc w:val="left"/>
        <w:tblInd w:w="0" w:type="dxa"/>
        <w:tblCellMar>
          <w:top w:w="0" w:type="dxa"/>
          <w:left w:w="0" w:type="dxa"/>
          <w:bottom w:w="0" w:type="dxa"/>
          <w:right w:w="0" w:type="dxa"/>
        </w:tblCellMar>
      </w:tblPr>
      <w:tblGrid>
        <w:gridCol w:w="2480"/>
        <w:gridCol w:w="120"/>
        <w:gridCol w:w="140"/>
        <w:gridCol w:w="800"/>
        <w:gridCol w:w="60"/>
        <w:gridCol w:w="120"/>
        <w:gridCol w:w="140"/>
        <w:gridCol w:w="680"/>
        <w:gridCol w:w="60"/>
        <w:gridCol w:w="120"/>
        <w:gridCol w:w="140"/>
        <w:gridCol w:w="680"/>
        <w:gridCol w:w="75"/>
      </w:tblGrid>
      <w:tr>
        <w:trPr/>
        <w:tc>
          <w:tcPr>
            <w:tcW w:w="248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248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940" w:type="dxa"/>
            <w:gridSpan w:val="10"/>
            <w:tcBorders/>
            <w:shd w:fill="auto" w:val="clear"/>
            <w:vAlign w:val="center"/>
          </w:tcPr>
          <w:p>
            <w:pPr>
              <w:pStyle w:val="TableContents"/>
              <w:spacing w:before="0" w:after="0"/>
              <w:jc w:val="center"/>
              <w:rPr>
                <w:b/>
                <w:spacing w:val="0"/>
              </w:rPr>
            </w:pPr>
            <w:r>
              <w:rPr>
                <w:b/>
                <w:spacing w:val="0"/>
              </w:rPr>
              <w:t>December 31, 2020</w:t>
            </w:r>
          </w:p>
        </w:tc>
        <w:tc>
          <w:tcPr>
            <w:tcW w:w="75" w:type="dxa"/>
            <w:tcBorders/>
            <w:shd w:fill="auto" w:val="clear"/>
            <w:vAlign w:val="center"/>
          </w:tcPr>
          <w:p>
            <w:pPr>
              <w:pStyle w:val="TableContents"/>
              <w:spacing w:before="0" w:after="283"/>
              <w:rPr/>
            </w:pPr>
            <w:r>
              <w:rPr/>
              <w:t> </w:t>
            </w:r>
          </w:p>
        </w:tc>
      </w:tr>
      <w:tr>
        <w:trPr/>
        <w:tc>
          <w:tcPr>
            <w:tcW w:w="248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40" w:type="dxa"/>
            <w:gridSpan w:val="2"/>
            <w:tcBorders/>
            <w:shd w:fill="auto" w:val="clear"/>
            <w:vAlign w:val="center"/>
          </w:tcPr>
          <w:p>
            <w:pPr>
              <w:pStyle w:val="TableContents"/>
              <w:spacing w:before="0" w:after="0"/>
              <w:jc w:val="center"/>
              <w:rPr>
                <w:b/>
                <w:spacing w:val="0"/>
              </w:rPr>
            </w:pPr>
            <w:r>
              <w:rPr>
                <w:b/>
                <w:spacing w:val="0"/>
              </w:rPr>
              <w:t>Level 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20" w:type="dxa"/>
            <w:gridSpan w:val="2"/>
            <w:tcBorders/>
            <w:shd w:fill="auto" w:val="clear"/>
            <w:vAlign w:val="center"/>
          </w:tcPr>
          <w:p>
            <w:pPr>
              <w:pStyle w:val="TableContents"/>
              <w:spacing w:before="0" w:after="0"/>
              <w:jc w:val="center"/>
              <w:rPr>
                <w:b/>
                <w:spacing w:val="0"/>
              </w:rPr>
            </w:pPr>
            <w:r>
              <w:rPr>
                <w:b/>
                <w:spacing w:val="0"/>
              </w:rPr>
              <w:t>Level 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20" w:type="dxa"/>
            <w:gridSpan w:val="2"/>
            <w:tcBorders/>
            <w:shd w:fill="auto" w:val="clear"/>
            <w:vAlign w:val="center"/>
          </w:tcPr>
          <w:p>
            <w:pPr>
              <w:pStyle w:val="TableContents"/>
              <w:spacing w:before="0" w:after="0"/>
              <w:jc w:val="center"/>
              <w:rPr>
                <w:b/>
                <w:spacing w:val="0"/>
              </w:rPr>
            </w:pPr>
            <w:r>
              <w:rPr>
                <w:b/>
                <w:spacing w:val="0"/>
              </w:rPr>
              <w:t>Level 3</w:t>
            </w:r>
          </w:p>
        </w:tc>
        <w:tc>
          <w:tcPr>
            <w:tcW w:w="75" w:type="dxa"/>
            <w:tcBorders/>
            <w:shd w:fill="auto" w:val="clear"/>
            <w:vAlign w:val="center"/>
          </w:tcPr>
          <w:p>
            <w:pPr>
              <w:pStyle w:val="TableContents"/>
              <w:spacing w:before="0" w:after="283"/>
              <w:rPr/>
            </w:pPr>
            <w:r>
              <w:rPr/>
              <w:t> </w:t>
            </w:r>
          </w:p>
        </w:tc>
      </w:tr>
      <w:tr>
        <w:trPr/>
        <w:tc>
          <w:tcPr>
            <w:tcW w:w="248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Available-for-sale</w:t>
            </w:r>
          </w:p>
          <w:p>
            <w:pPr>
              <w:pStyle w:val="TableContents"/>
              <w:spacing w:before="0" w:after="0"/>
              <w:rPr>
                <w:rFonts w:ascii="Times New Roman" w:hAnsi="Times New Roman"/>
                <w:sz w:val="20"/>
              </w:rPr>
            </w:pPr>
            <w:r>
              <w:rPr>
                <w:rFonts w:ascii="Times New Roman" w:hAnsi="Times New Roman"/>
                <w:sz w:val="20"/>
              </w:rPr>
              <w:t>debt securities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80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68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680" w:type="dxa"/>
            <w:tcBorders/>
            <w:shd w:fill="CCEEFF" w:val="clear"/>
            <w:vAlign w:val="center"/>
          </w:tcPr>
          <w:p>
            <w:pPr>
              <w:pStyle w:val="TableContents"/>
              <w:spacing w:before="0" w:after="283"/>
              <w:jc w:val="right"/>
              <w:rPr/>
            </w:pPr>
            <w:r>
              <w:rPr/>
              <w:t>  </w:t>
            </w:r>
            <w:r>
              <w:rPr/>
              <w:t>1,050</w:t>
            </w:r>
          </w:p>
        </w:tc>
        <w:tc>
          <w:tcPr>
            <w:tcW w:w="75" w:type="dxa"/>
            <w:tcBorders/>
            <w:shd w:fill="CCEEFF" w:val="clear"/>
            <w:vAlign w:val="center"/>
          </w:tcPr>
          <w:p>
            <w:pPr>
              <w:pStyle w:val="TableContents"/>
              <w:spacing w:before="0" w:after="283"/>
              <w:rPr/>
            </w:pPr>
            <w:r>
              <w:rPr/>
              <w:t> </w:t>
            </w:r>
          </w:p>
        </w:tc>
      </w:tr>
      <w:tr>
        <w:trPr/>
        <w:tc>
          <w:tcPr>
            <w:tcW w:w="248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Money market fund</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5,208</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  </w:t>
            </w:r>
          </w:p>
        </w:tc>
        <w:tc>
          <w:tcPr>
            <w:tcW w:w="75" w:type="dxa"/>
            <w:tcBorders/>
            <w:shd w:fill="auto" w:val="clear"/>
            <w:vAlign w:val="center"/>
          </w:tcPr>
          <w:p>
            <w:pPr>
              <w:pStyle w:val="TableContents"/>
              <w:spacing w:before="0" w:after="283"/>
              <w:rPr/>
            </w:pPr>
            <w:r>
              <w:rPr/>
              <w:t> </w:t>
            </w:r>
          </w:p>
        </w:tc>
      </w:tr>
      <w:tr>
        <w:trPr/>
        <w:tc>
          <w:tcPr>
            <w:tcW w:w="248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Restricted money market fund</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25,000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68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680"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rPr/>
            </w:pPr>
            <w:r>
              <w:rPr/>
              <w:t> </w:t>
            </w:r>
          </w:p>
        </w:tc>
      </w:tr>
      <w:tr>
        <w:trPr/>
        <w:tc>
          <w:tcPr>
            <w:tcW w:w="248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0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8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8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5" w:type="dxa"/>
            <w:tcBorders/>
            <w:shd w:fill="auto" w:val="clear"/>
            <w:vAlign w:val="center"/>
          </w:tcPr>
          <w:p>
            <w:pPr>
              <w:pStyle w:val="TableContents"/>
              <w:spacing w:before="0" w:after="283"/>
              <w:rPr/>
            </w:pPr>
            <w:r>
              <w:rPr/>
              <w:t> </w:t>
            </w:r>
          </w:p>
        </w:tc>
      </w:tr>
      <w:tr>
        <w:trPr/>
        <w:tc>
          <w:tcPr>
            <w:tcW w:w="248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Total assets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800" w:type="dxa"/>
            <w:tcBorders/>
            <w:shd w:fill="auto" w:val="clear"/>
            <w:vAlign w:val="center"/>
          </w:tcPr>
          <w:p>
            <w:pPr>
              <w:pStyle w:val="TableContents"/>
              <w:spacing w:before="0" w:after="283"/>
              <w:jc w:val="right"/>
              <w:rPr/>
            </w:pPr>
            <w:r>
              <w:rPr/>
              <w:t>  </w:t>
            </w:r>
            <w:r>
              <w:rPr/>
              <w:t>30,208</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68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680" w:type="dxa"/>
            <w:tcBorders/>
            <w:shd w:fill="auto" w:val="clear"/>
            <w:vAlign w:val="center"/>
          </w:tcPr>
          <w:p>
            <w:pPr>
              <w:pStyle w:val="TableContents"/>
              <w:spacing w:before="0" w:after="283"/>
              <w:jc w:val="right"/>
              <w:rPr/>
            </w:pPr>
            <w:r>
              <w:rPr/>
              <w:t>1,050</w:t>
            </w:r>
          </w:p>
        </w:tc>
        <w:tc>
          <w:tcPr>
            <w:tcW w:w="75" w:type="dxa"/>
            <w:tcBorders/>
            <w:shd w:fill="auto" w:val="clear"/>
            <w:vAlign w:val="center"/>
          </w:tcPr>
          <w:p>
            <w:pPr>
              <w:pStyle w:val="TableContents"/>
              <w:spacing w:before="0" w:after="283"/>
              <w:rPr/>
            </w:pPr>
            <w:r>
              <w:rPr/>
              <w:t> </w:t>
            </w:r>
          </w:p>
        </w:tc>
      </w:tr>
      <w:tr>
        <w:trPr/>
        <w:tc>
          <w:tcPr>
            <w:tcW w:w="248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80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8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8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75" w:type="dxa"/>
            <w:tcBorders/>
            <w:shd w:fill="auto" w:val="clear"/>
            <w:vAlign w:val="center"/>
          </w:tcPr>
          <w:p>
            <w:pPr>
              <w:pStyle w:val="TableContents"/>
              <w:spacing w:before="0" w:after="283"/>
              <w:rPr/>
            </w:pPr>
            <w:r>
              <w:rPr/>
              <w:t> </w:t>
            </w:r>
          </w:p>
        </w:tc>
      </w:tr>
      <w:tr>
        <w:trPr/>
        <w:tc>
          <w:tcPr>
            <w:tcW w:w="248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Interest rate caps and swaps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80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680" w:type="dxa"/>
            <w:tcBorders/>
            <w:shd w:fill="CCEEFF" w:val="clear"/>
            <w:vAlign w:val="center"/>
          </w:tcPr>
          <w:p>
            <w:pPr>
              <w:pStyle w:val="TableContents"/>
              <w:spacing w:before="0" w:after="283"/>
              <w:jc w:val="right"/>
              <w:rPr/>
            </w:pPr>
            <w:r>
              <w:rPr/>
              <w:t>  </w:t>
            </w:r>
            <w:r>
              <w:rPr/>
              <w:t>5,817</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680"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rPr/>
            </w:pPr>
            <w:r>
              <w:rPr/>
              <w:t> </w:t>
            </w:r>
          </w:p>
        </w:tc>
      </w:tr>
      <w:tr>
        <w:trPr/>
        <w:tc>
          <w:tcPr>
            <w:tcW w:w="248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Financial guarantee</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150</w:t>
            </w:r>
          </w:p>
        </w:tc>
        <w:tc>
          <w:tcPr>
            <w:tcW w:w="75" w:type="dxa"/>
            <w:tcBorders/>
            <w:shd w:fill="auto" w:val="clear"/>
            <w:vAlign w:val="center"/>
          </w:tcPr>
          <w:p>
            <w:pPr>
              <w:pStyle w:val="TableContents"/>
              <w:spacing w:before="0" w:after="283"/>
              <w:rPr/>
            </w:pPr>
            <w:r>
              <w:rPr/>
              <w:t> </w:t>
            </w:r>
          </w:p>
        </w:tc>
      </w:tr>
      <w:tr>
        <w:trPr/>
        <w:tc>
          <w:tcPr>
            <w:tcW w:w="248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Contingent consideration</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68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680" w:type="dxa"/>
            <w:tcBorders/>
            <w:shd w:fill="CCEEFF" w:val="clear"/>
            <w:vAlign w:val="center"/>
          </w:tcPr>
          <w:p>
            <w:pPr>
              <w:pStyle w:val="TableContents"/>
              <w:spacing w:before="0" w:after="283"/>
              <w:jc w:val="right"/>
              <w:rPr/>
            </w:pPr>
            <w:r>
              <w:rPr/>
              <w:t>1,250</w:t>
            </w:r>
          </w:p>
        </w:tc>
        <w:tc>
          <w:tcPr>
            <w:tcW w:w="75" w:type="dxa"/>
            <w:tcBorders/>
            <w:shd w:fill="CCEEFF" w:val="clear"/>
            <w:vAlign w:val="center"/>
          </w:tcPr>
          <w:p>
            <w:pPr>
              <w:pStyle w:val="TableContents"/>
              <w:spacing w:before="0" w:after="283"/>
              <w:rPr/>
            </w:pPr>
            <w:r>
              <w:rPr/>
              <w:t> </w:t>
            </w:r>
          </w:p>
        </w:tc>
      </w:tr>
      <w:tr>
        <w:trPr/>
        <w:tc>
          <w:tcPr>
            <w:tcW w:w="248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0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8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8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5" w:type="dxa"/>
            <w:tcBorders/>
            <w:shd w:fill="auto" w:val="clear"/>
            <w:vAlign w:val="center"/>
          </w:tcPr>
          <w:p>
            <w:pPr>
              <w:pStyle w:val="TableContents"/>
              <w:spacing w:before="0" w:after="283"/>
              <w:rPr/>
            </w:pPr>
            <w:r>
              <w:rPr/>
              <w:t> </w:t>
            </w:r>
          </w:p>
        </w:tc>
      </w:tr>
      <w:tr>
        <w:trPr/>
        <w:tc>
          <w:tcPr>
            <w:tcW w:w="248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Total liabilities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80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680" w:type="dxa"/>
            <w:tcBorders/>
            <w:shd w:fill="auto" w:val="clear"/>
            <w:vAlign w:val="center"/>
          </w:tcPr>
          <w:p>
            <w:pPr>
              <w:pStyle w:val="TableContents"/>
              <w:spacing w:before="0" w:after="283"/>
              <w:jc w:val="right"/>
              <w:rPr/>
            </w:pPr>
            <w:r>
              <w:rPr/>
              <w:t>5,817</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680" w:type="dxa"/>
            <w:tcBorders/>
            <w:shd w:fill="auto" w:val="clear"/>
            <w:vAlign w:val="center"/>
          </w:tcPr>
          <w:p>
            <w:pPr>
              <w:pStyle w:val="TableContents"/>
              <w:spacing w:before="0" w:after="283"/>
              <w:jc w:val="right"/>
              <w:rPr/>
            </w:pPr>
            <w:r>
              <w:rPr/>
              <w:t>1,400</w:t>
            </w:r>
          </w:p>
        </w:tc>
        <w:tc>
          <w:tcPr>
            <w:tcW w:w="75" w:type="dxa"/>
            <w:tcBorders/>
            <w:shd w:fill="auto" w:val="clear"/>
            <w:vAlign w:val="center"/>
          </w:tcPr>
          <w:p>
            <w:pPr>
              <w:pStyle w:val="TableContents"/>
              <w:spacing w:before="0" w:after="283"/>
              <w:rPr/>
            </w:pPr>
            <w:r>
              <w:rPr/>
              <w:t> </w:t>
            </w:r>
          </w:p>
        </w:tc>
      </w:tr>
      <w:tr>
        <w:trPr/>
        <w:tc>
          <w:tcPr>
            <w:tcW w:w="248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80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8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8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75" w:type="dxa"/>
            <w:tcBorders/>
            <w:shd w:fill="auto" w:val="clear"/>
            <w:vAlign w:val="center"/>
          </w:tcPr>
          <w:p>
            <w:pPr>
              <w:pStyle w:val="TableContents"/>
              <w:spacing w:before="0" w:after="283"/>
              <w:rPr/>
            </w:pPr>
            <w:r>
              <w:rPr/>
              <w:t> </w:t>
            </w:r>
          </w:p>
        </w:tc>
      </w:tr>
    </w:tbl>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23 </w:t>
      </w:r>
    </w:p>
    <w:p>
      <w:pPr>
        <w:pStyle w:val="HorizontalLine"/>
        <w:rPr/>
      </w:pPr>
      <w:r>
        <w:rPr/>
      </w:r>
    </w:p>
    <w:p>
      <w:pPr>
        <w:pStyle w:val="TextBody"/>
        <w:spacing w:before="0" w:after="0"/>
        <w:ind w:left="0" w:right="0" w:hanging="0"/>
        <w:rPr/>
      </w:pPr>
      <w:hyperlink w:anchor="toc">
        <w:r>
          <w:rPr>
            <w:rStyle w:val="InternetLink"/>
            <w:b/>
            <w:sz w:val="20"/>
          </w:rPr>
          <w:t>Table of Contents</w:t>
        </w:r>
      </w:hyperlink>
    </w:p>
    <w:p>
      <w:pPr>
        <w:pStyle w:val="TextBody"/>
        <w:spacing w:before="0" w:after="0"/>
        <w:jc w:val="left"/>
        <w:rPr>
          <w:rFonts w:ascii="Times New Roman" w:hAnsi="Times New Roman"/>
          <w:b/>
          <w:spacing w:val="0"/>
          <w:sz w:val="20"/>
        </w:rPr>
      </w:pPr>
      <w:r>
        <w:rPr>
          <w:rFonts w:ascii="Times New Roman" w:hAnsi="Times New Roman"/>
          <w:b/>
          <w:spacing w:val="0"/>
          <w:sz w:val="20"/>
        </w:rPr>
        <w:t xml:space="preserve">Note 13. Accumulated Other Comprehensive Loss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Changes in accumulated other comprehensive income (loss) consisted of the following (in thousands): </w:t>
      </w:r>
    </w:p>
    <w:p>
      <w:pPr>
        <w:pStyle w:val="TextBody"/>
        <w:spacing w:before="0" w:after="0"/>
        <w:ind w:left="0" w:right="0" w:hanging="0"/>
        <w:jc w:val="left"/>
        <w:rPr>
          <w:spacing w:val="0"/>
        </w:rPr>
      </w:pPr>
      <w:r>
        <w:rPr>
          <w:spacing w:val="0"/>
        </w:rPr>
        <w:t> </w:t>
      </w:r>
    </w:p>
    <w:tbl>
      <w:tblPr>
        <w:tblW w:w="7760" w:type="dxa"/>
        <w:jc w:val="left"/>
        <w:tblInd w:w="0" w:type="dxa"/>
        <w:tblCellMar>
          <w:top w:w="0" w:type="dxa"/>
          <w:left w:w="0" w:type="dxa"/>
          <w:bottom w:w="0" w:type="dxa"/>
          <w:right w:w="0" w:type="dxa"/>
        </w:tblCellMar>
      </w:tblPr>
      <w:tblGrid>
        <w:gridCol w:w="3980"/>
        <w:gridCol w:w="120"/>
        <w:gridCol w:w="140"/>
        <w:gridCol w:w="920"/>
        <w:gridCol w:w="155"/>
        <w:gridCol w:w="120"/>
        <w:gridCol w:w="140"/>
        <w:gridCol w:w="680"/>
        <w:gridCol w:w="155"/>
        <w:gridCol w:w="120"/>
        <w:gridCol w:w="140"/>
        <w:gridCol w:w="920"/>
        <w:gridCol w:w="170"/>
      </w:tblGrid>
      <w:tr>
        <w:trPr/>
        <w:tc>
          <w:tcPr>
            <w:tcW w:w="398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92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92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398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490" w:type="dxa"/>
            <w:gridSpan w:val="10"/>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Six Months Ended June 30, 2021</w:t>
            </w:r>
          </w:p>
        </w:tc>
        <w:tc>
          <w:tcPr>
            <w:tcW w:w="170" w:type="dxa"/>
            <w:tcBorders/>
            <w:shd w:fill="auto" w:val="clear"/>
            <w:vAlign w:val="center"/>
          </w:tcPr>
          <w:p>
            <w:pPr>
              <w:pStyle w:val="TableContents"/>
              <w:spacing w:before="0" w:after="283"/>
              <w:rPr/>
            </w:pPr>
            <w:r>
              <w:rPr/>
              <w:t> </w:t>
            </w:r>
          </w:p>
        </w:tc>
      </w:tr>
      <w:tr>
        <w:trPr/>
        <w:tc>
          <w:tcPr>
            <w:tcW w:w="398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6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Before</w:t>
            </w:r>
          </w:p>
          <w:p>
            <w:pPr>
              <w:pStyle w:val="TableContents"/>
              <w:spacing w:before="0" w:after="0"/>
              <w:jc w:val="center"/>
              <w:rPr/>
            </w:pPr>
            <w:r>
              <w:rPr/>
            </w:r>
          </w:p>
          <w:p>
            <w:pPr>
              <w:pStyle w:val="TableContents"/>
              <w:spacing w:before="0" w:after="0"/>
              <w:jc w:val="center"/>
              <w:rPr>
                <w:b/>
                <w:spacing w:val="0"/>
              </w:rPr>
            </w:pPr>
            <w:r>
              <w:rPr>
                <w:b/>
                <w:spacing w:val="0"/>
              </w:rPr>
              <w:t>Tax</w:t>
              <w:br/>
              <w:t>Amount</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2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Tax</w:t>
              <w:br/>
              <w:t>Effect</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6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Net of</w:t>
            </w:r>
          </w:p>
          <w:p>
            <w:pPr>
              <w:pStyle w:val="TableContents"/>
              <w:spacing w:before="0" w:after="0"/>
              <w:jc w:val="center"/>
              <w:rPr/>
            </w:pPr>
            <w:r>
              <w:rPr/>
            </w:r>
          </w:p>
          <w:p>
            <w:pPr>
              <w:pStyle w:val="TableContents"/>
              <w:spacing w:before="0" w:after="0"/>
              <w:jc w:val="center"/>
              <w:rPr>
                <w:b/>
                <w:spacing w:val="0"/>
              </w:rPr>
            </w:pPr>
            <w:r>
              <w:rPr>
                <w:b/>
                <w:spacing w:val="0"/>
              </w:rPr>
              <w:t>Tax</w:t>
              <w:br/>
              <w:t>Amount</w:t>
            </w:r>
          </w:p>
        </w:tc>
        <w:tc>
          <w:tcPr>
            <w:tcW w:w="170" w:type="dxa"/>
            <w:tcBorders/>
            <w:shd w:fill="auto" w:val="clear"/>
            <w:vAlign w:val="center"/>
          </w:tcPr>
          <w:p>
            <w:pPr>
              <w:pStyle w:val="TableContents"/>
              <w:spacing w:before="0" w:after="283"/>
              <w:rPr/>
            </w:pPr>
            <w:r>
              <w:rPr/>
              <w:t> </w:t>
            </w:r>
          </w:p>
        </w:tc>
      </w:tr>
      <w:tr>
        <w:trPr/>
        <w:tc>
          <w:tcPr>
            <w:tcW w:w="3980" w:type="dxa"/>
            <w:tcBorders/>
            <w:shd w:fill="CCEEFF" w:val="clear"/>
            <w:vAlign w:val="center"/>
          </w:tcPr>
          <w:p>
            <w:pPr>
              <w:pStyle w:val="TableContents"/>
              <w:spacing w:before="0" w:after="0"/>
              <w:rPr>
                <w:rFonts w:ascii="Times New Roman" w:hAnsi="Times New Roman"/>
                <w:b/>
                <w:i/>
                <w:caps w:val="false"/>
                <w:smallCaps w:val="false"/>
                <w:spacing w:val="0"/>
                <w:sz w:val="16"/>
              </w:rPr>
            </w:pPr>
            <w:r>
              <w:rPr>
                <w:rFonts w:ascii="Times New Roman" w:hAnsi="Times New Roman"/>
                <w:b/>
                <w:i/>
                <w:caps w:val="false"/>
                <w:smallCaps w:val="false"/>
                <w:spacing w:val="0"/>
                <w:sz w:val="16"/>
              </w:rPr>
              <w:t>Foreign currency translation adjustments: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20"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680"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20"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r>
      <w:tr>
        <w:trPr/>
        <w:tc>
          <w:tcPr>
            <w:tcW w:w="3980" w:type="dxa"/>
            <w:tcBorders/>
            <w:shd w:fill="auto" w:val="clear"/>
            <w:vAlign w:val="center"/>
          </w:tcPr>
          <w:p>
            <w:pPr>
              <w:pStyle w:val="TableContents"/>
              <w:spacing w:before="0" w:after="0"/>
              <w:rPr>
                <w:rFonts w:ascii="Times New Roman" w:hAnsi="Times New Roman"/>
                <w:spacing w:val="0"/>
                <w:sz w:val="16"/>
              </w:rPr>
            </w:pPr>
            <w:r>
              <w:rPr>
                <w:rFonts w:ascii="Times New Roman" w:hAnsi="Times New Roman"/>
                <w:spacing w:val="0"/>
                <w:sz w:val="16"/>
              </w:rPr>
              <w:t>Beginning balance at December 31, 2020</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920" w:type="dxa"/>
            <w:tcBorders/>
            <w:shd w:fill="auto" w:val="clear"/>
            <w:vAlign w:val="center"/>
          </w:tcPr>
          <w:p>
            <w:pPr>
              <w:pStyle w:val="TableContents"/>
              <w:spacing w:before="0" w:after="283"/>
              <w:jc w:val="right"/>
              <w:rPr/>
            </w:pPr>
            <w:r>
              <w:rPr/>
              <w:t>(3,014</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680"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920" w:type="dxa"/>
            <w:tcBorders/>
            <w:shd w:fill="auto" w:val="clear"/>
            <w:vAlign w:val="center"/>
          </w:tcPr>
          <w:p>
            <w:pPr>
              <w:pStyle w:val="TableContents"/>
              <w:spacing w:before="0" w:after="283"/>
              <w:jc w:val="right"/>
              <w:rPr/>
            </w:pPr>
            <w:r>
              <w:rPr/>
              <w:t>(3,014</w:t>
            </w:r>
          </w:p>
        </w:tc>
        <w:tc>
          <w:tcPr>
            <w:tcW w:w="170" w:type="dxa"/>
            <w:tcBorders/>
            <w:shd w:fill="auto" w:val="clear"/>
            <w:vAlign w:val="center"/>
          </w:tcPr>
          <w:p>
            <w:pPr>
              <w:pStyle w:val="TableContents"/>
              <w:spacing w:before="0" w:after="283"/>
              <w:rPr/>
            </w:pPr>
            <w:r>
              <w:rPr/>
              <w:t>) </w:t>
            </w:r>
          </w:p>
        </w:tc>
      </w:tr>
      <w:tr>
        <w:trPr/>
        <w:tc>
          <w:tcPr>
            <w:tcW w:w="3980" w:type="dxa"/>
            <w:tcBorders/>
            <w:shd w:fill="CCEEFF" w:val="clear"/>
            <w:vAlign w:val="center"/>
          </w:tcPr>
          <w:p>
            <w:pPr>
              <w:pStyle w:val="TableContents"/>
              <w:spacing w:before="0" w:after="0"/>
              <w:rPr>
                <w:rFonts w:ascii="Times New Roman" w:hAnsi="Times New Roman"/>
                <w:spacing w:val="0"/>
                <w:sz w:val="16"/>
              </w:rPr>
            </w:pPr>
            <w:r>
              <w:rPr>
                <w:rFonts w:ascii="Times New Roman" w:hAnsi="Times New Roman"/>
                <w:spacing w:val="0"/>
                <w:sz w:val="16"/>
              </w:rPr>
              <w:t>Change during period</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20" w:type="dxa"/>
            <w:tcBorders/>
            <w:shd w:fill="CCEEFF" w:val="clear"/>
            <w:vAlign w:val="center"/>
          </w:tcPr>
          <w:p>
            <w:pPr>
              <w:pStyle w:val="TableContents"/>
              <w:spacing w:before="0" w:after="283"/>
              <w:jc w:val="right"/>
              <w:rPr/>
            </w:pPr>
            <w:r>
              <w:rPr/>
              <w:t>(147</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680"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20" w:type="dxa"/>
            <w:tcBorders/>
            <w:shd w:fill="CCEEFF" w:val="clear"/>
            <w:vAlign w:val="center"/>
          </w:tcPr>
          <w:p>
            <w:pPr>
              <w:pStyle w:val="TableContents"/>
              <w:spacing w:before="0" w:after="283"/>
              <w:jc w:val="right"/>
              <w:rPr/>
            </w:pPr>
            <w:r>
              <w:rPr/>
              <w:t>(147</w:t>
            </w:r>
          </w:p>
        </w:tc>
        <w:tc>
          <w:tcPr>
            <w:tcW w:w="170" w:type="dxa"/>
            <w:tcBorders/>
            <w:shd w:fill="CCEEFF" w:val="clear"/>
            <w:vAlign w:val="center"/>
          </w:tcPr>
          <w:p>
            <w:pPr>
              <w:pStyle w:val="TableContents"/>
              <w:spacing w:before="0" w:after="283"/>
              <w:rPr/>
            </w:pPr>
            <w:r>
              <w:rPr/>
              <w:t>) </w:t>
            </w:r>
          </w:p>
        </w:tc>
      </w:tr>
      <w:tr>
        <w:trPr/>
        <w:tc>
          <w:tcPr>
            <w:tcW w:w="398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2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8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2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3980" w:type="dxa"/>
            <w:tcBorders/>
            <w:shd w:fill="auto" w:val="clear"/>
            <w:vAlign w:val="center"/>
          </w:tcPr>
          <w:p>
            <w:pPr>
              <w:pStyle w:val="TableContents"/>
              <w:spacing w:before="0" w:after="0"/>
              <w:rPr>
                <w:rFonts w:ascii="Times New Roman" w:hAnsi="Times New Roman"/>
                <w:spacing w:val="0"/>
                <w:sz w:val="16"/>
              </w:rPr>
            </w:pPr>
            <w:r>
              <w:rPr>
                <w:rFonts w:ascii="Times New Roman" w:hAnsi="Times New Roman"/>
                <w:spacing w:val="0"/>
                <w:sz w:val="16"/>
              </w:rPr>
              <w:t>Ending balance at March 31, 2021</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20" w:type="dxa"/>
            <w:tcBorders/>
            <w:shd w:fill="auto" w:val="clear"/>
            <w:vAlign w:val="center"/>
          </w:tcPr>
          <w:p>
            <w:pPr>
              <w:pStyle w:val="TableContents"/>
              <w:spacing w:before="0" w:after="283"/>
              <w:jc w:val="right"/>
              <w:rPr/>
            </w:pPr>
            <w:r>
              <w:rPr/>
              <w:t>(3,161</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20" w:type="dxa"/>
            <w:tcBorders/>
            <w:shd w:fill="auto" w:val="clear"/>
            <w:vAlign w:val="center"/>
          </w:tcPr>
          <w:p>
            <w:pPr>
              <w:pStyle w:val="TableContents"/>
              <w:spacing w:before="0" w:after="283"/>
              <w:jc w:val="right"/>
              <w:rPr/>
            </w:pPr>
            <w:r>
              <w:rPr/>
              <w:t>(3,161</w:t>
            </w:r>
          </w:p>
        </w:tc>
        <w:tc>
          <w:tcPr>
            <w:tcW w:w="170" w:type="dxa"/>
            <w:tcBorders/>
            <w:shd w:fill="auto" w:val="clear"/>
            <w:vAlign w:val="center"/>
          </w:tcPr>
          <w:p>
            <w:pPr>
              <w:pStyle w:val="TableContents"/>
              <w:spacing w:before="0" w:after="283"/>
              <w:rPr/>
            </w:pPr>
            <w:r>
              <w:rPr/>
              <w:t>) </w:t>
            </w:r>
          </w:p>
        </w:tc>
      </w:tr>
      <w:tr>
        <w:trPr/>
        <w:tc>
          <w:tcPr>
            <w:tcW w:w="3980" w:type="dxa"/>
            <w:tcBorders/>
            <w:shd w:fill="CCEEFF" w:val="clear"/>
            <w:vAlign w:val="center"/>
          </w:tcPr>
          <w:p>
            <w:pPr>
              <w:pStyle w:val="TableContents"/>
              <w:spacing w:before="0" w:after="0"/>
              <w:rPr>
                <w:rFonts w:ascii="Times New Roman" w:hAnsi="Times New Roman"/>
                <w:spacing w:val="0"/>
                <w:sz w:val="16"/>
              </w:rPr>
            </w:pPr>
            <w:r>
              <w:rPr>
                <w:rFonts w:ascii="Times New Roman" w:hAnsi="Times New Roman"/>
                <w:spacing w:val="0"/>
                <w:sz w:val="16"/>
              </w:rPr>
              <w:t>Change during period</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20" w:type="dxa"/>
            <w:tcBorders/>
            <w:shd w:fill="CCEEFF" w:val="clear"/>
            <w:vAlign w:val="center"/>
          </w:tcPr>
          <w:p>
            <w:pPr>
              <w:pStyle w:val="TableContents"/>
              <w:spacing w:before="0" w:after="283"/>
              <w:jc w:val="right"/>
              <w:rPr/>
            </w:pPr>
            <w:r>
              <w:rPr/>
              <w:t>(204</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680"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20" w:type="dxa"/>
            <w:tcBorders/>
            <w:shd w:fill="CCEEFF" w:val="clear"/>
            <w:vAlign w:val="center"/>
          </w:tcPr>
          <w:p>
            <w:pPr>
              <w:pStyle w:val="TableContents"/>
              <w:spacing w:before="0" w:after="283"/>
              <w:jc w:val="right"/>
              <w:rPr/>
            </w:pPr>
            <w:r>
              <w:rPr/>
              <w:t>(204</w:t>
            </w:r>
          </w:p>
        </w:tc>
        <w:tc>
          <w:tcPr>
            <w:tcW w:w="170" w:type="dxa"/>
            <w:tcBorders/>
            <w:shd w:fill="CCEEFF" w:val="clear"/>
            <w:vAlign w:val="center"/>
          </w:tcPr>
          <w:p>
            <w:pPr>
              <w:pStyle w:val="TableContents"/>
              <w:spacing w:before="0" w:after="283"/>
              <w:rPr/>
            </w:pPr>
            <w:r>
              <w:rPr/>
              <w:t>) </w:t>
            </w:r>
          </w:p>
        </w:tc>
      </w:tr>
      <w:tr>
        <w:trPr/>
        <w:tc>
          <w:tcPr>
            <w:tcW w:w="398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2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8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2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3980" w:type="dxa"/>
            <w:tcBorders/>
            <w:shd w:fill="auto" w:val="clear"/>
            <w:vAlign w:val="center"/>
          </w:tcPr>
          <w:p>
            <w:pPr>
              <w:pStyle w:val="TableContents"/>
              <w:spacing w:before="0" w:after="0"/>
              <w:rPr>
                <w:rFonts w:ascii="Times New Roman" w:hAnsi="Times New Roman"/>
                <w:spacing w:val="0"/>
                <w:sz w:val="16"/>
              </w:rPr>
            </w:pPr>
            <w:r>
              <w:rPr>
                <w:rFonts w:ascii="Times New Roman" w:hAnsi="Times New Roman"/>
                <w:spacing w:val="0"/>
                <w:sz w:val="16"/>
              </w:rPr>
              <w:t>Ending balance at June 30, 2021</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920" w:type="dxa"/>
            <w:tcBorders/>
            <w:shd w:fill="auto" w:val="clear"/>
            <w:vAlign w:val="center"/>
          </w:tcPr>
          <w:p>
            <w:pPr>
              <w:pStyle w:val="TableContents"/>
              <w:spacing w:before="0" w:after="283"/>
              <w:jc w:val="right"/>
              <w:rPr/>
            </w:pPr>
            <w:r>
              <w:rPr/>
              <w:t>(3,365</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680"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920" w:type="dxa"/>
            <w:tcBorders/>
            <w:shd w:fill="auto" w:val="clear"/>
            <w:vAlign w:val="center"/>
          </w:tcPr>
          <w:p>
            <w:pPr>
              <w:pStyle w:val="TableContents"/>
              <w:spacing w:before="0" w:after="283"/>
              <w:jc w:val="right"/>
              <w:rPr/>
            </w:pPr>
            <w:r>
              <w:rPr/>
              <w:t>(3,365</w:t>
            </w:r>
          </w:p>
        </w:tc>
        <w:tc>
          <w:tcPr>
            <w:tcW w:w="170" w:type="dxa"/>
            <w:tcBorders/>
            <w:shd w:fill="auto" w:val="clear"/>
            <w:vAlign w:val="center"/>
          </w:tcPr>
          <w:p>
            <w:pPr>
              <w:pStyle w:val="TableContents"/>
              <w:spacing w:before="0" w:after="283"/>
              <w:rPr/>
            </w:pPr>
            <w:r>
              <w:rPr/>
              <w:t>) </w:t>
            </w:r>
          </w:p>
        </w:tc>
      </w:tr>
      <w:tr>
        <w:trPr/>
        <w:tc>
          <w:tcPr>
            <w:tcW w:w="398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92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8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92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70" w:type="dxa"/>
            <w:tcBorders/>
            <w:shd w:fill="auto" w:val="clear"/>
            <w:vAlign w:val="center"/>
          </w:tcPr>
          <w:p>
            <w:pPr>
              <w:pStyle w:val="TableContents"/>
              <w:spacing w:before="0" w:after="283"/>
              <w:rPr/>
            </w:pPr>
            <w:r>
              <w:rPr/>
              <w:t> </w:t>
            </w:r>
          </w:p>
        </w:tc>
      </w:tr>
      <w:tr>
        <w:trPr/>
        <w:tc>
          <w:tcPr>
            <w:tcW w:w="3980" w:type="dxa"/>
            <w:tcBorders/>
            <w:shd w:fill="CCEEFF" w:val="clear"/>
            <w:vAlign w:val="center"/>
          </w:tcPr>
          <w:p>
            <w:pPr>
              <w:pStyle w:val="TableContents"/>
              <w:spacing w:before="0" w:after="0"/>
              <w:rPr>
                <w:rFonts w:ascii="Times New Roman" w:hAnsi="Times New Roman"/>
                <w:b/>
                <w:i/>
                <w:caps w:val="false"/>
                <w:smallCaps w:val="false"/>
                <w:spacing w:val="0"/>
                <w:sz w:val="16"/>
              </w:rPr>
            </w:pPr>
            <w:r>
              <w:rPr>
                <w:rFonts w:ascii="Times New Roman" w:hAnsi="Times New Roman"/>
                <w:b/>
                <w:i/>
                <w:caps w:val="false"/>
                <w:smallCaps w:val="false"/>
                <w:spacing w:val="0"/>
                <w:sz w:val="16"/>
              </w:rPr>
              <w:t>Available-for-sale</w:t>
            </w:r>
          </w:p>
          <w:p>
            <w:pPr>
              <w:pStyle w:val="TableContents"/>
              <w:spacing w:before="0" w:after="0"/>
              <w:rPr>
                <w:rFonts w:ascii="Times New Roman" w:hAnsi="Times New Roman"/>
                <w:b/>
                <w:i/>
                <w:caps w:val="false"/>
                <w:smallCaps w:val="false"/>
                <w:spacing w:val="0"/>
                <w:sz w:val="16"/>
              </w:rPr>
            </w:pPr>
            <w:r>
              <w:rPr>
                <w:rFonts w:ascii="Times New Roman" w:hAnsi="Times New Roman"/>
                <w:b/>
                <w:i/>
                <w:caps w:val="false"/>
                <w:smallCaps w:val="false"/>
                <w:spacing w:val="0"/>
                <w:sz w:val="16"/>
              </w:rPr>
              <w:t>debt securities: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20"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680"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20"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r>
      <w:tr>
        <w:trPr/>
        <w:tc>
          <w:tcPr>
            <w:tcW w:w="3980" w:type="dxa"/>
            <w:tcBorders/>
            <w:shd w:fill="auto" w:val="clear"/>
            <w:vAlign w:val="center"/>
          </w:tcPr>
          <w:p>
            <w:pPr>
              <w:pStyle w:val="TableContents"/>
              <w:spacing w:before="0" w:after="0"/>
              <w:rPr>
                <w:rFonts w:ascii="Times New Roman" w:hAnsi="Times New Roman"/>
                <w:spacing w:val="0"/>
                <w:sz w:val="16"/>
              </w:rPr>
            </w:pPr>
            <w:r>
              <w:rPr>
                <w:rFonts w:ascii="Times New Roman" w:hAnsi="Times New Roman"/>
                <w:spacing w:val="0"/>
                <w:sz w:val="16"/>
              </w:rPr>
              <w:t>Beginning balance at December 31, 2020</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920" w:type="dxa"/>
            <w:tcBorders/>
            <w:shd w:fill="auto" w:val="clear"/>
            <w:vAlign w:val="center"/>
          </w:tcPr>
          <w:p>
            <w:pPr>
              <w:pStyle w:val="TableContents"/>
              <w:spacing w:before="0" w:after="283"/>
              <w:jc w:val="right"/>
              <w:rPr/>
            </w:pPr>
            <w:r>
              <w:rPr/>
              <w:t>281</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680" w:type="dxa"/>
            <w:tcBorders/>
            <w:shd w:fill="auto" w:val="clear"/>
            <w:vAlign w:val="center"/>
          </w:tcPr>
          <w:p>
            <w:pPr>
              <w:pStyle w:val="TableContents"/>
              <w:spacing w:before="0" w:after="283"/>
              <w:jc w:val="right"/>
              <w:rPr/>
            </w:pPr>
            <w:r>
              <w:rPr/>
              <w:t>(36</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920" w:type="dxa"/>
            <w:tcBorders/>
            <w:shd w:fill="auto" w:val="clear"/>
            <w:vAlign w:val="center"/>
          </w:tcPr>
          <w:p>
            <w:pPr>
              <w:pStyle w:val="TableContents"/>
              <w:spacing w:before="0" w:after="283"/>
              <w:jc w:val="right"/>
              <w:rPr/>
            </w:pPr>
            <w:r>
              <w:rPr/>
              <w:t>245</w:t>
            </w:r>
          </w:p>
        </w:tc>
        <w:tc>
          <w:tcPr>
            <w:tcW w:w="170" w:type="dxa"/>
            <w:tcBorders/>
            <w:shd w:fill="auto" w:val="clear"/>
            <w:vAlign w:val="center"/>
          </w:tcPr>
          <w:p>
            <w:pPr>
              <w:pStyle w:val="TableContents"/>
              <w:spacing w:before="0" w:after="283"/>
              <w:rPr/>
            </w:pPr>
            <w:r>
              <w:rPr/>
              <w:t> </w:t>
            </w:r>
          </w:p>
        </w:tc>
      </w:tr>
      <w:tr>
        <w:trPr/>
        <w:tc>
          <w:tcPr>
            <w:tcW w:w="3980" w:type="dxa"/>
            <w:tcBorders/>
            <w:shd w:fill="CCEEFF" w:val="clear"/>
            <w:vAlign w:val="center"/>
          </w:tcPr>
          <w:p>
            <w:pPr>
              <w:pStyle w:val="TableContents"/>
              <w:spacing w:before="0" w:after="0"/>
              <w:rPr>
                <w:rFonts w:ascii="Times New Roman" w:hAnsi="Times New Roman"/>
                <w:spacing w:val="0"/>
                <w:sz w:val="16"/>
              </w:rPr>
            </w:pPr>
            <w:r>
              <w:rPr>
                <w:rFonts w:ascii="Times New Roman" w:hAnsi="Times New Roman"/>
                <w:spacing w:val="0"/>
                <w:sz w:val="16"/>
              </w:rPr>
              <w:t>Unrealized gain</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20" w:type="dxa"/>
            <w:tcBorders/>
            <w:shd w:fill="CCEEFF" w:val="clear"/>
            <w:vAlign w:val="center"/>
          </w:tcPr>
          <w:p>
            <w:pPr>
              <w:pStyle w:val="TableContents"/>
              <w:spacing w:before="0" w:after="283"/>
              <w:jc w:val="right"/>
              <w:rPr/>
            </w:pPr>
            <w:r>
              <w:rPr/>
              <w:t>17</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680" w:type="dxa"/>
            <w:tcBorders/>
            <w:shd w:fill="CCEEFF" w:val="clear"/>
            <w:vAlign w:val="center"/>
          </w:tcPr>
          <w:p>
            <w:pPr>
              <w:pStyle w:val="TableContents"/>
              <w:spacing w:before="0" w:after="283"/>
              <w:jc w:val="right"/>
              <w:rPr/>
            </w:pPr>
            <w:r>
              <w:rPr/>
              <w:t>(4</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20" w:type="dxa"/>
            <w:tcBorders/>
            <w:shd w:fill="CCEEFF" w:val="clear"/>
            <w:vAlign w:val="center"/>
          </w:tcPr>
          <w:p>
            <w:pPr>
              <w:pStyle w:val="TableContents"/>
              <w:spacing w:before="0" w:after="283"/>
              <w:jc w:val="right"/>
              <w:rPr/>
            </w:pPr>
            <w:r>
              <w:rPr/>
              <w:t>13</w:t>
            </w:r>
          </w:p>
        </w:tc>
        <w:tc>
          <w:tcPr>
            <w:tcW w:w="170" w:type="dxa"/>
            <w:tcBorders/>
            <w:shd w:fill="CCEEFF" w:val="clear"/>
            <w:vAlign w:val="center"/>
          </w:tcPr>
          <w:p>
            <w:pPr>
              <w:pStyle w:val="TableContents"/>
              <w:spacing w:before="0" w:after="283"/>
              <w:rPr/>
            </w:pPr>
            <w:r>
              <w:rPr/>
              <w:t> </w:t>
            </w:r>
          </w:p>
        </w:tc>
      </w:tr>
      <w:tr>
        <w:trPr/>
        <w:tc>
          <w:tcPr>
            <w:tcW w:w="398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2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8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2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3980" w:type="dxa"/>
            <w:tcBorders/>
            <w:shd w:fill="auto" w:val="clear"/>
            <w:vAlign w:val="center"/>
          </w:tcPr>
          <w:p>
            <w:pPr>
              <w:pStyle w:val="TableContents"/>
              <w:spacing w:before="0" w:after="0"/>
              <w:rPr>
                <w:rFonts w:ascii="Times New Roman" w:hAnsi="Times New Roman"/>
                <w:spacing w:val="0"/>
                <w:sz w:val="16"/>
              </w:rPr>
            </w:pPr>
            <w:r>
              <w:rPr>
                <w:rFonts w:ascii="Times New Roman" w:hAnsi="Times New Roman"/>
                <w:spacing w:val="0"/>
                <w:sz w:val="16"/>
              </w:rPr>
              <w:t>Ending balance at March 31, 2021</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20" w:type="dxa"/>
            <w:tcBorders/>
            <w:shd w:fill="auto" w:val="clear"/>
            <w:vAlign w:val="center"/>
          </w:tcPr>
          <w:p>
            <w:pPr>
              <w:pStyle w:val="TableContents"/>
              <w:spacing w:before="0" w:after="283"/>
              <w:jc w:val="right"/>
              <w:rPr/>
            </w:pPr>
            <w:r>
              <w:rPr/>
              <w:t>298</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(40</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20" w:type="dxa"/>
            <w:tcBorders/>
            <w:shd w:fill="auto" w:val="clear"/>
            <w:vAlign w:val="center"/>
          </w:tcPr>
          <w:p>
            <w:pPr>
              <w:pStyle w:val="TableContents"/>
              <w:spacing w:before="0" w:after="283"/>
              <w:jc w:val="right"/>
              <w:rPr/>
            </w:pPr>
            <w:r>
              <w:rPr/>
              <w:t>258</w:t>
            </w:r>
          </w:p>
        </w:tc>
        <w:tc>
          <w:tcPr>
            <w:tcW w:w="170" w:type="dxa"/>
            <w:tcBorders/>
            <w:shd w:fill="auto" w:val="clear"/>
            <w:vAlign w:val="center"/>
          </w:tcPr>
          <w:p>
            <w:pPr>
              <w:pStyle w:val="TableContents"/>
              <w:spacing w:before="0" w:after="283"/>
              <w:rPr/>
            </w:pPr>
            <w:r>
              <w:rPr/>
              <w:t> </w:t>
            </w:r>
          </w:p>
        </w:tc>
      </w:tr>
      <w:tr>
        <w:trPr/>
        <w:tc>
          <w:tcPr>
            <w:tcW w:w="3980" w:type="dxa"/>
            <w:tcBorders/>
            <w:shd w:fill="CCEEFF" w:val="clear"/>
            <w:vAlign w:val="center"/>
          </w:tcPr>
          <w:p>
            <w:pPr>
              <w:pStyle w:val="TableContents"/>
              <w:spacing w:before="0" w:after="0"/>
              <w:rPr>
                <w:rFonts w:ascii="Times New Roman" w:hAnsi="Times New Roman"/>
                <w:spacing w:val="0"/>
                <w:sz w:val="16"/>
              </w:rPr>
            </w:pPr>
            <w:r>
              <w:rPr>
                <w:rFonts w:ascii="Times New Roman" w:hAnsi="Times New Roman"/>
                <w:spacing w:val="0"/>
                <w:sz w:val="16"/>
              </w:rPr>
              <w:t>Unrealized loss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20" w:type="dxa"/>
            <w:tcBorders/>
            <w:shd w:fill="CCEEFF" w:val="clear"/>
            <w:vAlign w:val="center"/>
          </w:tcPr>
          <w:p>
            <w:pPr>
              <w:pStyle w:val="TableContents"/>
              <w:spacing w:before="0" w:after="283"/>
              <w:jc w:val="right"/>
              <w:rPr/>
            </w:pPr>
            <w:r>
              <w:rPr/>
              <w:t>(56</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680" w:type="dxa"/>
            <w:tcBorders/>
            <w:shd w:fill="CCEEFF" w:val="clear"/>
            <w:vAlign w:val="center"/>
          </w:tcPr>
          <w:p>
            <w:pPr>
              <w:pStyle w:val="TableContents"/>
              <w:spacing w:before="0" w:after="283"/>
              <w:jc w:val="right"/>
              <w:rPr/>
            </w:pPr>
            <w:r>
              <w:rPr/>
              <w:t>15</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20" w:type="dxa"/>
            <w:tcBorders/>
            <w:shd w:fill="CCEEFF" w:val="clear"/>
            <w:vAlign w:val="center"/>
          </w:tcPr>
          <w:p>
            <w:pPr>
              <w:pStyle w:val="TableContents"/>
              <w:spacing w:before="0" w:after="283"/>
              <w:jc w:val="right"/>
              <w:rPr/>
            </w:pPr>
            <w:r>
              <w:rPr/>
              <w:t>(41</w:t>
            </w:r>
          </w:p>
        </w:tc>
        <w:tc>
          <w:tcPr>
            <w:tcW w:w="170" w:type="dxa"/>
            <w:tcBorders/>
            <w:shd w:fill="CCEEFF" w:val="clear"/>
            <w:vAlign w:val="center"/>
          </w:tcPr>
          <w:p>
            <w:pPr>
              <w:pStyle w:val="TableContents"/>
              <w:spacing w:before="0" w:after="283"/>
              <w:rPr/>
            </w:pPr>
            <w:r>
              <w:rPr/>
              <w:t>) </w:t>
            </w:r>
          </w:p>
        </w:tc>
      </w:tr>
      <w:tr>
        <w:trPr/>
        <w:tc>
          <w:tcPr>
            <w:tcW w:w="398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2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8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2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3980" w:type="dxa"/>
            <w:tcBorders/>
            <w:shd w:fill="auto" w:val="clear"/>
            <w:vAlign w:val="center"/>
          </w:tcPr>
          <w:p>
            <w:pPr>
              <w:pStyle w:val="TableContents"/>
              <w:spacing w:before="0" w:after="0"/>
              <w:rPr>
                <w:rFonts w:ascii="Times New Roman" w:hAnsi="Times New Roman"/>
                <w:spacing w:val="0"/>
                <w:sz w:val="16"/>
              </w:rPr>
            </w:pPr>
            <w:r>
              <w:rPr>
                <w:rFonts w:ascii="Times New Roman" w:hAnsi="Times New Roman"/>
                <w:spacing w:val="0"/>
                <w:sz w:val="16"/>
              </w:rPr>
              <w:t>Ending balance at June 30, 2021</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920" w:type="dxa"/>
            <w:tcBorders/>
            <w:shd w:fill="auto" w:val="clear"/>
            <w:vAlign w:val="center"/>
          </w:tcPr>
          <w:p>
            <w:pPr>
              <w:pStyle w:val="TableContents"/>
              <w:spacing w:before="0" w:after="283"/>
              <w:jc w:val="right"/>
              <w:rPr/>
            </w:pPr>
            <w:r>
              <w:rPr/>
              <w:t>242</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680" w:type="dxa"/>
            <w:tcBorders/>
            <w:shd w:fill="auto" w:val="clear"/>
            <w:vAlign w:val="center"/>
          </w:tcPr>
          <w:p>
            <w:pPr>
              <w:pStyle w:val="TableContents"/>
              <w:spacing w:before="0" w:after="283"/>
              <w:jc w:val="right"/>
              <w:rPr/>
            </w:pPr>
            <w:r>
              <w:rPr/>
              <w:t>(25</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920" w:type="dxa"/>
            <w:tcBorders/>
            <w:shd w:fill="auto" w:val="clear"/>
            <w:vAlign w:val="center"/>
          </w:tcPr>
          <w:p>
            <w:pPr>
              <w:pStyle w:val="TableContents"/>
              <w:spacing w:before="0" w:after="283"/>
              <w:jc w:val="right"/>
              <w:rPr/>
            </w:pPr>
            <w:r>
              <w:rPr/>
              <w:t>217</w:t>
            </w:r>
          </w:p>
        </w:tc>
        <w:tc>
          <w:tcPr>
            <w:tcW w:w="170" w:type="dxa"/>
            <w:tcBorders/>
            <w:shd w:fill="auto" w:val="clear"/>
            <w:vAlign w:val="center"/>
          </w:tcPr>
          <w:p>
            <w:pPr>
              <w:pStyle w:val="TableContents"/>
              <w:spacing w:before="0" w:after="283"/>
              <w:rPr/>
            </w:pPr>
            <w:r>
              <w:rPr/>
              <w:t> </w:t>
            </w:r>
          </w:p>
        </w:tc>
      </w:tr>
      <w:tr>
        <w:trPr/>
        <w:tc>
          <w:tcPr>
            <w:tcW w:w="398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92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8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92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70" w:type="dxa"/>
            <w:tcBorders/>
            <w:shd w:fill="auto" w:val="clear"/>
            <w:vAlign w:val="center"/>
          </w:tcPr>
          <w:p>
            <w:pPr>
              <w:pStyle w:val="TableContents"/>
              <w:spacing w:before="0" w:after="283"/>
              <w:rPr/>
            </w:pPr>
            <w:r>
              <w:rPr/>
              <w:t> </w:t>
            </w:r>
          </w:p>
        </w:tc>
      </w:tr>
      <w:tr>
        <w:trPr/>
        <w:tc>
          <w:tcPr>
            <w:tcW w:w="3980" w:type="dxa"/>
            <w:tcBorders/>
            <w:shd w:fill="CCEEFF" w:val="clear"/>
            <w:vAlign w:val="center"/>
          </w:tcPr>
          <w:p>
            <w:pPr>
              <w:pStyle w:val="TableContents"/>
              <w:spacing w:before="0" w:after="0"/>
              <w:rPr>
                <w:rFonts w:ascii="Times New Roman" w:hAnsi="Times New Roman"/>
                <w:b/>
                <w:i/>
                <w:caps w:val="false"/>
                <w:smallCaps w:val="false"/>
                <w:spacing w:val="0"/>
                <w:sz w:val="16"/>
              </w:rPr>
            </w:pPr>
            <w:r>
              <w:rPr>
                <w:rFonts w:ascii="Times New Roman" w:hAnsi="Times New Roman"/>
                <w:b/>
                <w:i/>
                <w:caps w:val="false"/>
                <w:smallCaps w:val="false"/>
                <w:spacing w:val="0"/>
                <w:sz w:val="16"/>
              </w:rPr>
              <w:t>Cash flow hedges: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20"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680"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20"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r>
      <w:tr>
        <w:trPr/>
        <w:tc>
          <w:tcPr>
            <w:tcW w:w="3980" w:type="dxa"/>
            <w:tcBorders/>
            <w:shd w:fill="auto" w:val="clear"/>
            <w:vAlign w:val="center"/>
          </w:tcPr>
          <w:p>
            <w:pPr>
              <w:pStyle w:val="TableContents"/>
              <w:spacing w:before="0" w:after="0"/>
              <w:rPr>
                <w:rFonts w:ascii="Times New Roman" w:hAnsi="Times New Roman"/>
                <w:spacing w:val="0"/>
                <w:sz w:val="16"/>
              </w:rPr>
            </w:pPr>
            <w:r>
              <w:rPr>
                <w:rFonts w:ascii="Times New Roman" w:hAnsi="Times New Roman"/>
                <w:spacing w:val="0"/>
                <w:sz w:val="16"/>
              </w:rPr>
              <w:t>Beginning balance at December 31, 2020</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920" w:type="dxa"/>
            <w:tcBorders/>
            <w:shd w:fill="auto" w:val="clear"/>
            <w:vAlign w:val="center"/>
          </w:tcPr>
          <w:p>
            <w:pPr>
              <w:pStyle w:val="TableContents"/>
              <w:spacing w:before="0" w:after="283"/>
              <w:jc w:val="right"/>
              <w:rPr/>
            </w:pPr>
            <w:r>
              <w:rPr/>
              <w:t>(14,708</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680" w:type="dxa"/>
            <w:tcBorders/>
            <w:shd w:fill="auto" w:val="clear"/>
            <w:vAlign w:val="center"/>
          </w:tcPr>
          <w:p>
            <w:pPr>
              <w:pStyle w:val="TableContents"/>
              <w:spacing w:before="0" w:after="283"/>
              <w:jc w:val="right"/>
              <w:rPr/>
            </w:pPr>
            <w:r>
              <w:rPr/>
              <w:t>  </w:t>
            </w:r>
            <w:r>
              <w:rPr/>
              <w:t>3,650</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920" w:type="dxa"/>
            <w:tcBorders/>
            <w:shd w:fill="auto" w:val="clear"/>
            <w:vAlign w:val="center"/>
          </w:tcPr>
          <w:p>
            <w:pPr>
              <w:pStyle w:val="TableContents"/>
              <w:spacing w:before="0" w:after="283"/>
              <w:jc w:val="right"/>
              <w:rPr/>
            </w:pPr>
            <w:r>
              <w:rPr/>
              <w:t>(11,058</w:t>
            </w:r>
          </w:p>
        </w:tc>
        <w:tc>
          <w:tcPr>
            <w:tcW w:w="170" w:type="dxa"/>
            <w:tcBorders/>
            <w:shd w:fill="auto" w:val="clear"/>
            <w:vAlign w:val="center"/>
          </w:tcPr>
          <w:p>
            <w:pPr>
              <w:pStyle w:val="TableContents"/>
              <w:spacing w:before="0" w:after="283"/>
              <w:rPr/>
            </w:pPr>
            <w:r>
              <w:rPr/>
              <w:t>) </w:t>
            </w:r>
          </w:p>
        </w:tc>
      </w:tr>
      <w:tr>
        <w:trPr/>
        <w:tc>
          <w:tcPr>
            <w:tcW w:w="3980" w:type="dxa"/>
            <w:tcBorders/>
            <w:shd w:fill="CCEEFF" w:val="clear"/>
            <w:vAlign w:val="center"/>
          </w:tcPr>
          <w:p>
            <w:pPr>
              <w:pStyle w:val="TableContents"/>
              <w:spacing w:before="0" w:after="0"/>
              <w:rPr>
                <w:rFonts w:ascii="Times New Roman" w:hAnsi="Times New Roman"/>
                <w:spacing w:val="0"/>
                <w:sz w:val="16"/>
              </w:rPr>
            </w:pPr>
            <w:r>
              <w:rPr>
                <w:rFonts w:ascii="Times New Roman" w:hAnsi="Times New Roman"/>
                <w:spacing w:val="0"/>
                <w:sz w:val="16"/>
              </w:rPr>
              <w:t>Unrealized gain on interest rate swaps and cap</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20" w:type="dxa"/>
            <w:tcBorders/>
            <w:shd w:fill="CCEEFF" w:val="clear"/>
            <w:vAlign w:val="center"/>
          </w:tcPr>
          <w:p>
            <w:pPr>
              <w:pStyle w:val="TableContents"/>
              <w:spacing w:before="0" w:after="283"/>
              <w:jc w:val="right"/>
              <w:rPr/>
            </w:pPr>
            <w:r>
              <w:rPr/>
              <w:t>      </w:t>
            </w:r>
            <w:r>
              <w:rPr/>
              <w:t>2,772</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680" w:type="dxa"/>
            <w:tcBorders/>
            <w:shd w:fill="CCEEFF" w:val="clear"/>
            <w:vAlign w:val="center"/>
          </w:tcPr>
          <w:p>
            <w:pPr>
              <w:pStyle w:val="TableContents"/>
              <w:spacing w:before="0" w:after="283"/>
              <w:jc w:val="right"/>
              <w:rPr/>
            </w:pPr>
            <w:r>
              <w:rPr/>
              <w:t>(691</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20" w:type="dxa"/>
            <w:tcBorders/>
            <w:shd w:fill="CCEEFF" w:val="clear"/>
            <w:vAlign w:val="center"/>
          </w:tcPr>
          <w:p>
            <w:pPr>
              <w:pStyle w:val="TableContents"/>
              <w:spacing w:before="0" w:after="283"/>
              <w:jc w:val="right"/>
              <w:rPr/>
            </w:pPr>
            <w:r>
              <w:rPr/>
              <w:t>      </w:t>
            </w:r>
            <w:r>
              <w:rPr/>
              <w:t>2,081</w:t>
            </w:r>
          </w:p>
        </w:tc>
        <w:tc>
          <w:tcPr>
            <w:tcW w:w="170" w:type="dxa"/>
            <w:tcBorders/>
            <w:shd w:fill="CCEEFF" w:val="clear"/>
            <w:vAlign w:val="center"/>
          </w:tcPr>
          <w:p>
            <w:pPr>
              <w:pStyle w:val="TableContents"/>
              <w:spacing w:before="0" w:after="283"/>
              <w:rPr/>
            </w:pPr>
            <w:r>
              <w:rPr/>
              <w:t> </w:t>
            </w:r>
          </w:p>
        </w:tc>
      </w:tr>
      <w:tr>
        <w:trPr/>
        <w:tc>
          <w:tcPr>
            <w:tcW w:w="3980" w:type="dxa"/>
            <w:tcBorders/>
            <w:shd w:fill="auto" w:val="clear"/>
            <w:vAlign w:val="center"/>
          </w:tcPr>
          <w:p>
            <w:pPr>
              <w:pStyle w:val="TableContents"/>
              <w:spacing w:before="0" w:after="0"/>
              <w:rPr>
                <w:rFonts w:ascii="Times New Roman" w:hAnsi="Times New Roman"/>
                <w:spacing w:val="0"/>
                <w:sz w:val="16"/>
              </w:rPr>
            </w:pPr>
            <w:r>
              <w:rPr>
                <w:rFonts w:ascii="Times New Roman" w:hAnsi="Times New Roman"/>
                <w:spacing w:val="0"/>
                <w:sz w:val="16"/>
              </w:rPr>
              <w:t>Reclassification of losses from interest rate cap to net loss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20" w:type="dxa"/>
            <w:tcBorders/>
            <w:shd w:fill="auto" w:val="clear"/>
            <w:vAlign w:val="center"/>
          </w:tcPr>
          <w:p>
            <w:pPr>
              <w:pStyle w:val="TableContents"/>
              <w:spacing w:before="0" w:after="283"/>
              <w:jc w:val="right"/>
              <w:rPr/>
            </w:pPr>
            <w:r>
              <w:rPr/>
              <w:t>28</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(8</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20" w:type="dxa"/>
            <w:tcBorders/>
            <w:shd w:fill="auto" w:val="clear"/>
            <w:vAlign w:val="center"/>
          </w:tcPr>
          <w:p>
            <w:pPr>
              <w:pStyle w:val="TableContents"/>
              <w:spacing w:before="0" w:after="283"/>
              <w:jc w:val="right"/>
              <w:rPr/>
            </w:pPr>
            <w:r>
              <w:rPr/>
              <w:t>20</w:t>
            </w:r>
          </w:p>
        </w:tc>
        <w:tc>
          <w:tcPr>
            <w:tcW w:w="170" w:type="dxa"/>
            <w:tcBorders/>
            <w:shd w:fill="auto" w:val="clear"/>
            <w:vAlign w:val="center"/>
          </w:tcPr>
          <w:p>
            <w:pPr>
              <w:pStyle w:val="TableContents"/>
              <w:spacing w:before="0" w:after="283"/>
              <w:rPr/>
            </w:pPr>
            <w:r>
              <w:rPr/>
              <w:t> </w:t>
            </w:r>
          </w:p>
        </w:tc>
      </w:tr>
      <w:tr>
        <w:trPr/>
        <w:tc>
          <w:tcPr>
            <w:tcW w:w="3980" w:type="dxa"/>
            <w:tcBorders/>
            <w:shd w:fill="CCEEFF" w:val="clear"/>
            <w:vAlign w:val="center"/>
          </w:tcPr>
          <w:p>
            <w:pPr>
              <w:pStyle w:val="TableContents"/>
              <w:spacing w:before="0" w:after="0"/>
              <w:rPr>
                <w:rFonts w:ascii="Times New Roman" w:hAnsi="Times New Roman"/>
                <w:spacing w:val="0"/>
                <w:sz w:val="16"/>
              </w:rPr>
            </w:pPr>
            <w:r>
              <w:rPr>
                <w:rFonts w:ascii="Times New Roman" w:hAnsi="Times New Roman"/>
                <w:spacing w:val="0"/>
                <w:sz w:val="16"/>
              </w:rPr>
              <w:t>Reclassification of prior hedge effectiveness to net loss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20" w:type="dxa"/>
            <w:tcBorders/>
            <w:shd w:fill="CCEEFF" w:val="clear"/>
            <w:vAlign w:val="center"/>
          </w:tcPr>
          <w:p>
            <w:pPr>
              <w:pStyle w:val="TableContents"/>
              <w:spacing w:before="0" w:after="283"/>
              <w:jc w:val="right"/>
              <w:rPr/>
            </w:pPr>
            <w:r>
              <w:rPr/>
              <w:t>1,328</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680" w:type="dxa"/>
            <w:tcBorders/>
            <w:shd w:fill="CCEEFF" w:val="clear"/>
            <w:vAlign w:val="center"/>
          </w:tcPr>
          <w:p>
            <w:pPr>
              <w:pStyle w:val="TableContents"/>
              <w:spacing w:before="0" w:after="283"/>
              <w:jc w:val="right"/>
              <w:rPr/>
            </w:pPr>
            <w:r>
              <w:rPr/>
              <w:t>(331</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20" w:type="dxa"/>
            <w:tcBorders/>
            <w:shd w:fill="CCEEFF" w:val="clear"/>
            <w:vAlign w:val="center"/>
          </w:tcPr>
          <w:p>
            <w:pPr>
              <w:pStyle w:val="TableContents"/>
              <w:spacing w:before="0" w:after="283"/>
              <w:jc w:val="right"/>
              <w:rPr/>
            </w:pPr>
            <w:r>
              <w:rPr/>
              <w:t>997</w:t>
            </w:r>
          </w:p>
        </w:tc>
        <w:tc>
          <w:tcPr>
            <w:tcW w:w="170" w:type="dxa"/>
            <w:tcBorders/>
            <w:shd w:fill="CCEEFF" w:val="clear"/>
            <w:vAlign w:val="center"/>
          </w:tcPr>
          <w:p>
            <w:pPr>
              <w:pStyle w:val="TableContents"/>
              <w:spacing w:before="0" w:after="283"/>
              <w:rPr/>
            </w:pPr>
            <w:r>
              <w:rPr/>
              <w:t> </w:t>
            </w:r>
          </w:p>
        </w:tc>
      </w:tr>
      <w:tr>
        <w:trPr/>
        <w:tc>
          <w:tcPr>
            <w:tcW w:w="398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2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8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2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3980" w:type="dxa"/>
            <w:tcBorders/>
            <w:shd w:fill="auto" w:val="clear"/>
            <w:vAlign w:val="center"/>
          </w:tcPr>
          <w:p>
            <w:pPr>
              <w:pStyle w:val="TableContents"/>
              <w:spacing w:before="0" w:after="0"/>
              <w:rPr>
                <w:rFonts w:ascii="Times New Roman" w:hAnsi="Times New Roman"/>
                <w:spacing w:val="0"/>
                <w:sz w:val="16"/>
              </w:rPr>
            </w:pPr>
            <w:r>
              <w:rPr>
                <w:rFonts w:ascii="Times New Roman" w:hAnsi="Times New Roman"/>
                <w:spacing w:val="0"/>
                <w:sz w:val="16"/>
              </w:rPr>
              <w:t>Ending balance at March 31, 2021</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20" w:type="dxa"/>
            <w:tcBorders/>
            <w:shd w:fill="auto" w:val="clear"/>
            <w:vAlign w:val="center"/>
          </w:tcPr>
          <w:p>
            <w:pPr>
              <w:pStyle w:val="TableContents"/>
              <w:spacing w:before="0" w:after="283"/>
              <w:jc w:val="right"/>
              <w:rPr/>
            </w:pPr>
            <w:r>
              <w:rPr/>
              <w:t>(10,580</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2,620</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20" w:type="dxa"/>
            <w:tcBorders/>
            <w:shd w:fill="auto" w:val="clear"/>
            <w:vAlign w:val="center"/>
          </w:tcPr>
          <w:p>
            <w:pPr>
              <w:pStyle w:val="TableContents"/>
              <w:spacing w:before="0" w:after="283"/>
              <w:jc w:val="right"/>
              <w:rPr/>
            </w:pPr>
            <w:r>
              <w:rPr/>
              <w:t>(7,960</w:t>
            </w:r>
          </w:p>
        </w:tc>
        <w:tc>
          <w:tcPr>
            <w:tcW w:w="170" w:type="dxa"/>
            <w:tcBorders/>
            <w:shd w:fill="auto" w:val="clear"/>
            <w:vAlign w:val="center"/>
          </w:tcPr>
          <w:p>
            <w:pPr>
              <w:pStyle w:val="TableContents"/>
              <w:spacing w:before="0" w:after="283"/>
              <w:rPr/>
            </w:pPr>
            <w:r>
              <w:rPr/>
              <w:t>) </w:t>
            </w:r>
          </w:p>
        </w:tc>
      </w:tr>
      <w:tr>
        <w:trPr/>
        <w:tc>
          <w:tcPr>
            <w:tcW w:w="3980" w:type="dxa"/>
            <w:tcBorders/>
            <w:shd w:fill="CCEEFF" w:val="clear"/>
            <w:vAlign w:val="center"/>
          </w:tcPr>
          <w:p>
            <w:pPr>
              <w:pStyle w:val="TableContents"/>
              <w:spacing w:before="0" w:after="0"/>
              <w:rPr>
                <w:rFonts w:ascii="Times New Roman" w:hAnsi="Times New Roman"/>
                <w:spacing w:val="0"/>
                <w:sz w:val="16"/>
              </w:rPr>
            </w:pPr>
            <w:r>
              <w:rPr>
                <w:rFonts w:ascii="Times New Roman" w:hAnsi="Times New Roman"/>
                <w:spacing w:val="0"/>
                <w:sz w:val="16"/>
              </w:rPr>
              <w:t>Unrealized gain on interest rate swaps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20" w:type="dxa"/>
            <w:tcBorders/>
            <w:shd w:fill="CCEEFF" w:val="clear"/>
            <w:vAlign w:val="center"/>
          </w:tcPr>
          <w:p>
            <w:pPr>
              <w:pStyle w:val="TableContents"/>
              <w:spacing w:before="0" w:after="283"/>
              <w:jc w:val="right"/>
              <w:rPr/>
            </w:pPr>
            <w:r>
              <w:rPr/>
              <w:t>360</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680" w:type="dxa"/>
            <w:tcBorders/>
            <w:shd w:fill="CCEEFF" w:val="clear"/>
            <w:vAlign w:val="center"/>
          </w:tcPr>
          <w:p>
            <w:pPr>
              <w:pStyle w:val="TableContents"/>
              <w:spacing w:before="0" w:after="283"/>
              <w:jc w:val="right"/>
              <w:rPr/>
            </w:pPr>
            <w:r>
              <w:rPr/>
              <w:t>(90</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20" w:type="dxa"/>
            <w:tcBorders/>
            <w:shd w:fill="CCEEFF" w:val="clear"/>
            <w:vAlign w:val="center"/>
          </w:tcPr>
          <w:p>
            <w:pPr>
              <w:pStyle w:val="TableContents"/>
              <w:spacing w:before="0" w:after="283"/>
              <w:jc w:val="right"/>
              <w:rPr/>
            </w:pPr>
            <w:r>
              <w:rPr/>
              <w:t>270</w:t>
            </w:r>
          </w:p>
        </w:tc>
        <w:tc>
          <w:tcPr>
            <w:tcW w:w="170" w:type="dxa"/>
            <w:tcBorders/>
            <w:shd w:fill="CCEEFF" w:val="clear"/>
            <w:vAlign w:val="center"/>
          </w:tcPr>
          <w:p>
            <w:pPr>
              <w:pStyle w:val="TableContents"/>
              <w:spacing w:before="0" w:after="283"/>
              <w:rPr/>
            </w:pPr>
            <w:r>
              <w:rPr/>
              <w:t> </w:t>
            </w:r>
          </w:p>
        </w:tc>
      </w:tr>
      <w:tr>
        <w:trPr/>
        <w:tc>
          <w:tcPr>
            <w:tcW w:w="3980" w:type="dxa"/>
            <w:tcBorders/>
            <w:shd w:fill="auto" w:val="clear"/>
            <w:vAlign w:val="center"/>
          </w:tcPr>
          <w:p>
            <w:pPr>
              <w:pStyle w:val="TableContents"/>
              <w:spacing w:before="0" w:after="0"/>
              <w:rPr>
                <w:rFonts w:ascii="Times New Roman" w:hAnsi="Times New Roman"/>
                <w:spacing w:val="0"/>
                <w:sz w:val="16"/>
              </w:rPr>
            </w:pPr>
            <w:r>
              <w:rPr>
                <w:rFonts w:ascii="Times New Roman" w:hAnsi="Times New Roman"/>
                <w:spacing w:val="0"/>
                <w:sz w:val="16"/>
              </w:rPr>
              <w:t>Reclassification of prior hedge effectiveness to net loss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20" w:type="dxa"/>
            <w:tcBorders/>
            <w:shd w:fill="auto" w:val="clear"/>
            <w:vAlign w:val="center"/>
          </w:tcPr>
          <w:p>
            <w:pPr>
              <w:pStyle w:val="TableContents"/>
              <w:spacing w:before="0" w:after="283"/>
              <w:jc w:val="right"/>
              <w:rPr/>
            </w:pPr>
            <w:r>
              <w:rPr/>
              <w:t>1,748</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(450</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20" w:type="dxa"/>
            <w:tcBorders/>
            <w:shd w:fill="auto" w:val="clear"/>
            <w:vAlign w:val="center"/>
          </w:tcPr>
          <w:p>
            <w:pPr>
              <w:pStyle w:val="TableContents"/>
              <w:spacing w:before="0" w:after="283"/>
              <w:jc w:val="right"/>
              <w:rPr/>
            </w:pPr>
            <w:r>
              <w:rPr/>
              <w:t>1,298</w:t>
            </w:r>
          </w:p>
        </w:tc>
        <w:tc>
          <w:tcPr>
            <w:tcW w:w="170" w:type="dxa"/>
            <w:tcBorders/>
            <w:shd w:fill="auto" w:val="clear"/>
            <w:vAlign w:val="center"/>
          </w:tcPr>
          <w:p>
            <w:pPr>
              <w:pStyle w:val="TableContents"/>
              <w:spacing w:before="0" w:after="283"/>
              <w:rPr/>
            </w:pPr>
            <w:r>
              <w:rPr/>
              <w:t> </w:t>
            </w:r>
          </w:p>
        </w:tc>
      </w:tr>
      <w:tr>
        <w:trPr/>
        <w:tc>
          <w:tcPr>
            <w:tcW w:w="398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2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8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2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3980" w:type="dxa"/>
            <w:tcBorders/>
            <w:shd w:fill="CCEEFF" w:val="clear"/>
            <w:vAlign w:val="center"/>
          </w:tcPr>
          <w:p>
            <w:pPr>
              <w:pStyle w:val="TableContents"/>
              <w:spacing w:before="0" w:after="0"/>
              <w:rPr>
                <w:rFonts w:ascii="Times New Roman" w:hAnsi="Times New Roman"/>
                <w:spacing w:val="0"/>
                <w:sz w:val="16"/>
              </w:rPr>
            </w:pPr>
            <w:r>
              <w:rPr>
                <w:rFonts w:ascii="Times New Roman" w:hAnsi="Times New Roman"/>
                <w:spacing w:val="0"/>
                <w:sz w:val="16"/>
              </w:rPr>
              <w:t>Ending balance at June 30, 2021</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920" w:type="dxa"/>
            <w:tcBorders/>
            <w:shd w:fill="CCEEFF" w:val="clear"/>
            <w:vAlign w:val="center"/>
          </w:tcPr>
          <w:p>
            <w:pPr>
              <w:pStyle w:val="TableContents"/>
              <w:spacing w:before="0" w:after="283"/>
              <w:jc w:val="right"/>
              <w:rPr/>
            </w:pPr>
            <w:r>
              <w:rPr/>
              <w:t>(8,472</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680" w:type="dxa"/>
            <w:tcBorders/>
            <w:shd w:fill="CCEEFF" w:val="clear"/>
            <w:vAlign w:val="center"/>
          </w:tcPr>
          <w:p>
            <w:pPr>
              <w:pStyle w:val="TableContents"/>
              <w:spacing w:before="0" w:after="283"/>
              <w:jc w:val="right"/>
              <w:rPr/>
            </w:pPr>
            <w:r>
              <w:rPr/>
              <w:t>2,080</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920" w:type="dxa"/>
            <w:tcBorders/>
            <w:shd w:fill="CCEEFF" w:val="clear"/>
            <w:vAlign w:val="center"/>
          </w:tcPr>
          <w:p>
            <w:pPr>
              <w:pStyle w:val="TableContents"/>
              <w:spacing w:before="0" w:after="283"/>
              <w:jc w:val="right"/>
              <w:rPr/>
            </w:pPr>
            <w:r>
              <w:rPr/>
              <w:t>(6,392</w:t>
            </w:r>
          </w:p>
        </w:tc>
        <w:tc>
          <w:tcPr>
            <w:tcW w:w="170" w:type="dxa"/>
            <w:tcBorders/>
            <w:shd w:fill="CCEEFF" w:val="clear"/>
            <w:vAlign w:val="center"/>
          </w:tcPr>
          <w:p>
            <w:pPr>
              <w:pStyle w:val="TableContents"/>
              <w:spacing w:before="0" w:after="283"/>
              <w:rPr/>
            </w:pPr>
            <w:r>
              <w:rPr/>
              <w:t>) </w:t>
            </w:r>
          </w:p>
        </w:tc>
      </w:tr>
      <w:tr>
        <w:trPr/>
        <w:tc>
          <w:tcPr>
            <w:tcW w:w="398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92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8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92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70" w:type="dxa"/>
            <w:tcBorders/>
            <w:shd w:fill="auto" w:val="clear"/>
            <w:vAlign w:val="center"/>
          </w:tcPr>
          <w:p>
            <w:pPr>
              <w:pStyle w:val="TableContents"/>
              <w:spacing w:before="0" w:after="283"/>
              <w:rPr/>
            </w:pPr>
            <w:r>
              <w:rPr/>
              <w:t> </w:t>
            </w:r>
          </w:p>
        </w:tc>
      </w:tr>
      <w:tr>
        <w:trPr/>
        <w:tc>
          <w:tcPr>
            <w:tcW w:w="3980" w:type="dxa"/>
            <w:tcBorders/>
            <w:shd w:fill="auto" w:val="clear"/>
            <w:vAlign w:val="center"/>
          </w:tcPr>
          <w:p>
            <w:pPr>
              <w:pStyle w:val="TableContents"/>
              <w:spacing w:before="0" w:after="0"/>
              <w:rPr>
                <w:rFonts w:ascii="Times New Roman" w:hAnsi="Times New Roman"/>
                <w:b/>
                <w:i/>
                <w:caps w:val="false"/>
                <w:smallCaps w:val="false"/>
                <w:spacing w:val="0"/>
                <w:sz w:val="16"/>
              </w:rPr>
            </w:pPr>
            <w:r>
              <w:rPr>
                <w:rFonts w:ascii="Times New Roman" w:hAnsi="Times New Roman"/>
                <w:b/>
                <w:i/>
                <w:caps w:val="false"/>
                <w:smallCaps w:val="false"/>
                <w:spacing w:val="0"/>
                <w:sz w:val="16"/>
              </w:rPr>
              <w:t>Accumulated other comprehensive loss: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20"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2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r>
      <w:tr>
        <w:trPr/>
        <w:tc>
          <w:tcPr>
            <w:tcW w:w="3980" w:type="dxa"/>
            <w:tcBorders/>
            <w:shd w:fill="CCEEFF" w:val="clear"/>
            <w:vAlign w:val="center"/>
          </w:tcPr>
          <w:p>
            <w:pPr>
              <w:pStyle w:val="TableContents"/>
              <w:spacing w:before="0" w:after="0"/>
              <w:rPr>
                <w:rFonts w:ascii="Times New Roman" w:hAnsi="Times New Roman"/>
                <w:spacing w:val="0"/>
                <w:sz w:val="16"/>
              </w:rPr>
            </w:pPr>
            <w:r>
              <w:rPr>
                <w:rFonts w:ascii="Times New Roman" w:hAnsi="Times New Roman"/>
                <w:spacing w:val="0"/>
                <w:sz w:val="16"/>
              </w:rPr>
              <w:t>Beginning balance at December 31, 2020</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920" w:type="dxa"/>
            <w:tcBorders/>
            <w:shd w:fill="CCEEFF" w:val="clear"/>
            <w:vAlign w:val="center"/>
          </w:tcPr>
          <w:p>
            <w:pPr>
              <w:pStyle w:val="TableContents"/>
              <w:spacing w:before="0" w:after="283"/>
              <w:jc w:val="right"/>
              <w:rPr/>
            </w:pPr>
            <w:r>
              <w:rPr/>
              <w:t>(17,441</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680" w:type="dxa"/>
            <w:tcBorders/>
            <w:shd w:fill="CCEEFF" w:val="clear"/>
            <w:vAlign w:val="center"/>
          </w:tcPr>
          <w:p>
            <w:pPr>
              <w:pStyle w:val="TableContents"/>
              <w:spacing w:before="0" w:after="283"/>
              <w:jc w:val="right"/>
              <w:rPr/>
            </w:pPr>
            <w:r>
              <w:rPr/>
              <w:t>3,614</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920" w:type="dxa"/>
            <w:tcBorders/>
            <w:shd w:fill="CCEEFF" w:val="clear"/>
            <w:vAlign w:val="center"/>
          </w:tcPr>
          <w:p>
            <w:pPr>
              <w:pStyle w:val="TableContents"/>
              <w:spacing w:before="0" w:after="283"/>
              <w:jc w:val="right"/>
              <w:rPr/>
            </w:pPr>
            <w:r>
              <w:rPr/>
              <w:t>(13,827</w:t>
            </w:r>
          </w:p>
        </w:tc>
        <w:tc>
          <w:tcPr>
            <w:tcW w:w="170" w:type="dxa"/>
            <w:tcBorders/>
            <w:shd w:fill="CCEEFF" w:val="clear"/>
            <w:vAlign w:val="center"/>
          </w:tcPr>
          <w:p>
            <w:pPr>
              <w:pStyle w:val="TableContents"/>
              <w:spacing w:before="0" w:after="283"/>
              <w:rPr/>
            </w:pPr>
            <w:r>
              <w:rPr/>
              <w:t>) </w:t>
            </w:r>
          </w:p>
        </w:tc>
      </w:tr>
      <w:tr>
        <w:trPr/>
        <w:tc>
          <w:tcPr>
            <w:tcW w:w="3980" w:type="dxa"/>
            <w:tcBorders/>
            <w:shd w:fill="auto" w:val="clear"/>
            <w:vAlign w:val="center"/>
          </w:tcPr>
          <w:p>
            <w:pPr>
              <w:pStyle w:val="TableContents"/>
              <w:spacing w:before="0" w:after="0"/>
              <w:rPr>
                <w:rFonts w:ascii="Times New Roman" w:hAnsi="Times New Roman"/>
                <w:spacing w:val="0"/>
                <w:sz w:val="16"/>
              </w:rPr>
            </w:pPr>
            <w:r>
              <w:rPr>
                <w:rFonts w:ascii="Times New Roman" w:hAnsi="Times New Roman"/>
                <w:spacing w:val="0"/>
                <w:sz w:val="16"/>
              </w:rPr>
              <w:t>Other comprehensive income</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20" w:type="dxa"/>
            <w:tcBorders/>
            <w:shd w:fill="auto" w:val="clear"/>
            <w:vAlign w:val="center"/>
          </w:tcPr>
          <w:p>
            <w:pPr>
              <w:pStyle w:val="TableContents"/>
              <w:spacing w:before="0" w:after="283"/>
              <w:jc w:val="right"/>
              <w:rPr/>
            </w:pPr>
            <w:r>
              <w:rPr/>
              <w:t>3,998</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(1,034</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20" w:type="dxa"/>
            <w:tcBorders/>
            <w:shd w:fill="auto" w:val="clear"/>
            <w:vAlign w:val="center"/>
          </w:tcPr>
          <w:p>
            <w:pPr>
              <w:pStyle w:val="TableContents"/>
              <w:spacing w:before="0" w:after="283"/>
              <w:jc w:val="right"/>
              <w:rPr/>
            </w:pPr>
            <w:r>
              <w:rPr/>
              <w:t>2,964</w:t>
            </w:r>
          </w:p>
        </w:tc>
        <w:tc>
          <w:tcPr>
            <w:tcW w:w="170" w:type="dxa"/>
            <w:tcBorders/>
            <w:shd w:fill="auto" w:val="clear"/>
            <w:vAlign w:val="center"/>
          </w:tcPr>
          <w:p>
            <w:pPr>
              <w:pStyle w:val="TableContents"/>
              <w:spacing w:before="0" w:after="283"/>
              <w:rPr/>
            </w:pPr>
            <w:r>
              <w:rPr/>
              <w:t> </w:t>
            </w:r>
          </w:p>
        </w:tc>
      </w:tr>
      <w:tr>
        <w:trPr/>
        <w:tc>
          <w:tcPr>
            <w:tcW w:w="398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2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8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2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3980" w:type="dxa"/>
            <w:tcBorders/>
            <w:shd w:fill="CCEEFF" w:val="clear"/>
            <w:vAlign w:val="center"/>
          </w:tcPr>
          <w:p>
            <w:pPr>
              <w:pStyle w:val="TableContents"/>
              <w:spacing w:before="0" w:after="0"/>
              <w:rPr>
                <w:rFonts w:ascii="Times New Roman" w:hAnsi="Times New Roman"/>
                <w:spacing w:val="0"/>
                <w:sz w:val="16"/>
              </w:rPr>
            </w:pPr>
            <w:r>
              <w:rPr>
                <w:rFonts w:ascii="Times New Roman" w:hAnsi="Times New Roman"/>
                <w:spacing w:val="0"/>
                <w:sz w:val="16"/>
              </w:rPr>
              <w:t>Ending balance at March 31, 2021</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20" w:type="dxa"/>
            <w:tcBorders/>
            <w:shd w:fill="CCEEFF" w:val="clear"/>
            <w:vAlign w:val="center"/>
          </w:tcPr>
          <w:p>
            <w:pPr>
              <w:pStyle w:val="TableContents"/>
              <w:spacing w:before="0" w:after="283"/>
              <w:jc w:val="right"/>
              <w:rPr/>
            </w:pPr>
            <w:r>
              <w:rPr/>
              <w:t>(13,443</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680" w:type="dxa"/>
            <w:tcBorders/>
            <w:shd w:fill="CCEEFF" w:val="clear"/>
            <w:vAlign w:val="center"/>
          </w:tcPr>
          <w:p>
            <w:pPr>
              <w:pStyle w:val="TableContents"/>
              <w:spacing w:before="0" w:after="283"/>
              <w:jc w:val="right"/>
              <w:rPr/>
            </w:pPr>
            <w:r>
              <w:rPr/>
              <w:t>2,580</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20" w:type="dxa"/>
            <w:tcBorders/>
            <w:shd w:fill="CCEEFF" w:val="clear"/>
            <w:vAlign w:val="center"/>
          </w:tcPr>
          <w:p>
            <w:pPr>
              <w:pStyle w:val="TableContents"/>
              <w:spacing w:before="0" w:after="283"/>
              <w:jc w:val="right"/>
              <w:rPr/>
            </w:pPr>
            <w:r>
              <w:rPr/>
              <w:t>(10,863</w:t>
            </w:r>
          </w:p>
        </w:tc>
        <w:tc>
          <w:tcPr>
            <w:tcW w:w="170" w:type="dxa"/>
            <w:tcBorders/>
            <w:shd w:fill="CCEEFF" w:val="clear"/>
            <w:vAlign w:val="center"/>
          </w:tcPr>
          <w:p>
            <w:pPr>
              <w:pStyle w:val="TableContents"/>
              <w:spacing w:before="0" w:after="283"/>
              <w:rPr/>
            </w:pPr>
            <w:r>
              <w:rPr/>
              <w:t>) </w:t>
            </w:r>
          </w:p>
        </w:tc>
      </w:tr>
      <w:tr>
        <w:trPr/>
        <w:tc>
          <w:tcPr>
            <w:tcW w:w="3980" w:type="dxa"/>
            <w:tcBorders/>
            <w:shd w:fill="auto" w:val="clear"/>
            <w:vAlign w:val="center"/>
          </w:tcPr>
          <w:p>
            <w:pPr>
              <w:pStyle w:val="TableContents"/>
              <w:spacing w:before="0" w:after="0"/>
              <w:rPr>
                <w:rFonts w:ascii="Times New Roman" w:hAnsi="Times New Roman"/>
                <w:spacing w:val="0"/>
                <w:sz w:val="16"/>
              </w:rPr>
            </w:pPr>
            <w:r>
              <w:rPr>
                <w:rFonts w:ascii="Times New Roman" w:hAnsi="Times New Roman"/>
                <w:spacing w:val="0"/>
                <w:sz w:val="16"/>
              </w:rPr>
              <w:t>Other comprehensive income</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20" w:type="dxa"/>
            <w:tcBorders/>
            <w:shd w:fill="auto" w:val="clear"/>
            <w:vAlign w:val="center"/>
          </w:tcPr>
          <w:p>
            <w:pPr>
              <w:pStyle w:val="TableContents"/>
              <w:spacing w:before="0" w:after="283"/>
              <w:jc w:val="right"/>
              <w:rPr/>
            </w:pPr>
            <w:r>
              <w:rPr/>
              <w:t>1,848</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(525</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20" w:type="dxa"/>
            <w:tcBorders/>
            <w:shd w:fill="auto" w:val="clear"/>
            <w:vAlign w:val="center"/>
          </w:tcPr>
          <w:p>
            <w:pPr>
              <w:pStyle w:val="TableContents"/>
              <w:spacing w:before="0" w:after="283"/>
              <w:jc w:val="right"/>
              <w:rPr/>
            </w:pPr>
            <w:r>
              <w:rPr/>
              <w:t>1,323</w:t>
            </w:r>
          </w:p>
        </w:tc>
        <w:tc>
          <w:tcPr>
            <w:tcW w:w="170" w:type="dxa"/>
            <w:tcBorders/>
            <w:shd w:fill="auto" w:val="clear"/>
            <w:vAlign w:val="center"/>
          </w:tcPr>
          <w:p>
            <w:pPr>
              <w:pStyle w:val="TableContents"/>
              <w:spacing w:before="0" w:after="283"/>
              <w:rPr/>
            </w:pPr>
            <w:r>
              <w:rPr/>
              <w:t> </w:t>
            </w:r>
          </w:p>
        </w:tc>
      </w:tr>
      <w:tr>
        <w:trPr/>
        <w:tc>
          <w:tcPr>
            <w:tcW w:w="398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2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8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2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3980" w:type="dxa"/>
            <w:tcBorders/>
            <w:shd w:fill="CCEEFF" w:val="clear"/>
            <w:vAlign w:val="center"/>
          </w:tcPr>
          <w:p>
            <w:pPr>
              <w:pStyle w:val="TableContents"/>
              <w:spacing w:before="0" w:after="0"/>
              <w:rPr>
                <w:rFonts w:ascii="Times New Roman" w:hAnsi="Times New Roman"/>
                <w:spacing w:val="0"/>
                <w:sz w:val="16"/>
              </w:rPr>
            </w:pPr>
            <w:r>
              <w:rPr>
                <w:rFonts w:ascii="Times New Roman" w:hAnsi="Times New Roman"/>
                <w:spacing w:val="0"/>
                <w:sz w:val="16"/>
              </w:rPr>
              <w:t>Ending balance at June 30, 2021</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920" w:type="dxa"/>
            <w:tcBorders/>
            <w:shd w:fill="CCEEFF" w:val="clear"/>
            <w:vAlign w:val="center"/>
          </w:tcPr>
          <w:p>
            <w:pPr>
              <w:pStyle w:val="TableContents"/>
              <w:spacing w:before="0" w:after="283"/>
              <w:jc w:val="right"/>
              <w:rPr/>
            </w:pPr>
            <w:r>
              <w:rPr/>
              <w:t>(11,595</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680" w:type="dxa"/>
            <w:tcBorders/>
            <w:shd w:fill="CCEEFF" w:val="clear"/>
            <w:vAlign w:val="center"/>
          </w:tcPr>
          <w:p>
            <w:pPr>
              <w:pStyle w:val="TableContents"/>
              <w:spacing w:before="0" w:after="283"/>
              <w:jc w:val="right"/>
              <w:rPr/>
            </w:pPr>
            <w:r>
              <w:rPr/>
              <w:t>2,055</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920" w:type="dxa"/>
            <w:tcBorders/>
            <w:shd w:fill="CCEEFF" w:val="clear"/>
            <w:vAlign w:val="center"/>
          </w:tcPr>
          <w:p>
            <w:pPr>
              <w:pStyle w:val="TableContents"/>
              <w:spacing w:before="0" w:after="283"/>
              <w:jc w:val="right"/>
              <w:rPr/>
            </w:pPr>
            <w:r>
              <w:rPr/>
              <w:t>(9,540</w:t>
            </w:r>
          </w:p>
        </w:tc>
        <w:tc>
          <w:tcPr>
            <w:tcW w:w="170" w:type="dxa"/>
            <w:tcBorders/>
            <w:shd w:fill="CCEEFF" w:val="clear"/>
            <w:vAlign w:val="center"/>
          </w:tcPr>
          <w:p>
            <w:pPr>
              <w:pStyle w:val="TableContents"/>
              <w:spacing w:before="0" w:after="283"/>
              <w:rPr/>
            </w:pPr>
            <w:r>
              <w:rPr/>
              <w:t>) </w:t>
            </w:r>
          </w:p>
        </w:tc>
      </w:tr>
      <w:tr>
        <w:trPr/>
        <w:tc>
          <w:tcPr>
            <w:tcW w:w="398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92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8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92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70" w:type="dxa"/>
            <w:tcBorders/>
            <w:shd w:fill="auto" w:val="clear"/>
            <w:vAlign w:val="center"/>
          </w:tcPr>
          <w:p>
            <w:pPr>
              <w:pStyle w:val="TableContents"/>
              <w:spacing w:before="0" w:after="283"/>
              <w:rPr/>
            </w:pPr>
            <w:r>
              <w:rPr/>
              <w:t> </w:t>
            </w:r>
          </w:p>
        </w:tc>
      </w:tr>
    </w:tbl>
    <w:p>
      <w:pPr>
        <w:pStyle w:val="TextBody"/>
        <w:spacing w:before="0" w:after="0"/>
        <w:ind w:left="0" w:right="0" w:hanging="0"/>
        <w:jc w:val="left"/>
        <w:rPr>
          <w:spacing w:val="0"/>
        </w:rPr>
      </w:pPr>
      <w:r>
        <w:rPr>
          <w:spacing w:val="0"/>
        </w:rPr>
        <w:t> </w:t>
      </w:r>
    </w:p>
    <w:p>
      <w:pPr>
        <w:pStyle w:val="TextBody"/>
        <w:spacing w:before="0" w:after="0"/>
        <w:jc w:val="left"/>
        <w:rPr>
          <w:spacing w:val="0"/>
          <w:highlight w:val="lightGray"/>
        </w:rPr>
      </w:pPr>
      <w:r>
        <w:rPr>
          <w:spacing w:val="0"/>
          <w:highlight w:val="lightGray"/>
        </w:rPr>
        <w:t> </w:t>
      </w:r>
    </w:p>
    <w:tbl>
      <w:tblPr>
        <w:tblW w:w="7631" w:type="dxa"/>
        <w:jc w:val="left"/>
        <w:tblInd w:w="0" w:type="dxa"/>
        <w:tblCellMar>
          <w:top w:w="0" w:type="dxa"/>
          <w:left w:w="0" w:type="dxa"/>
          <w:bottom w:w="0" w:type="dxa"/>
          <w:right w:w="0" w:type="dxa"/>
        </w:tblCellMar>
      </w:tblPr>
      <w:tblGrid>
        <w:gridCol w:w="3980"/>
        <w:gridCol w:w="120"/>
        <w:gridCol w:w="149"/>
        <w:gridCol w:w="803"/>
        <w:gridCol w:w="165"/>
        <w:gridCol w:w="127"/>
        <w:gridCol w:w="149"/>
        <w:gridCol w:w="724"/>
        <w:gridCol w:w="165"/>
        <w:gridCol w:w="127"/>
        <w:gridCol w:w="149"/>
        <w:gridCol w:w="803"/>
        <w:gridCol w:w="170"/>
      </w:tblGrid>
      <w:tr>
        <w:trPr/>
        <w:tc>
          <w:tcPr>
            <w:tcW w:w="398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803"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724"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80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398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3361" w:type="dxa"/>
            <w:gridSpan w:val="10"/>
            <w:tcBorders/>
            <w:shd w:fill="auto" w:val="clear"/>
            <w:vAlign w:val="center"/>
          </w:tcPr>
          <w:p>
            <w:pPr>
              <w:pStyle w:val="TableContents"/>
              <w:spacing w:before="0" w:after="0"/>
              <w:jc w:val="center"/>
              <w:rPr>
                <w:b/>
              </w:rPr>
            </w:pPr>
            <w:r>
              <w:rPr>
                <w:b/>
              </w:rPr>
              <w:t>Six Months Ended June 30, 2020</w:t>
            </w:r>
          </w:p>
        </w:tc>
        <w:tc>
          <w:tcPr>
            <w:tcW w:w="170" w:type="dxa"/>
            <w:tcBorders/>
            <w:shd w:fill="auto" w:val="clear"/>
            <w:vAlign w:val="center"/>
          </w:tcPr>
          <w:p>
            <w:pPr>
              <w:pStyle w:val="TableContents"/>
              <w:spacing w:before="0" w:after="0"/>
              <w:rPr>
                <w:spacing w:val="0"/>
              </w:rPr>
            </w:pPr>
            <w:r>
              <w:rPr>
                <w:spacing w:val="0"/>
              </w:rPr>
              <w:t> </w:t>
            </w:r>
          </w:p>
        </w:tc>
      </w:tr>
      <w:tr>
        <w:trPr/>
        <w:tc>
          <w:tcPr>
            <w:tcW w:w="398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952"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Before</w:t>
            </w:r>
          </w:p>
          <w:p>
            <w:pPr>
              <w:pStyle w:val="TableContents"/>
              <w:spacing w:before="0" w:after="0"/>
              <w:jc w:val="center"/>
              <w:rPr/>
            </w:pPr>
            <w:r>
              <w:rPr/>
            </w:r>
          </w:p>
          <w:p>
            <w:pPr>
              <w:pStyle w:val="TableContents"/>
              <w:spacing w:before="0" w:after="0"/>
              <w:jc w:val="center"/>
              <w:rPr>
                <w:b/>
                <w:spacing w:val="0"/>
              </w:rPr>
            </w:pPr>
            <w:r>
              <w:rPr>
                <w:b/>
                <w:spacing w:val="0"/>
              </w:rPr>
              <w:t>Tax</w:t>
              <w:br/>
              <w:t>Amount</w:t>
            </w:r>
          </w:p>
        </w:tc>
        <w:tc>
          <w:tcPr>
            <w:tcW w:w="165" w:type="dxa"/>
            <w:tcBorders/>
            <w:shd w:fill="auto" w:val="clear"/>
            <w:vAlign w:val="center"/>
          </w:tcPr>
          <w:p>
            <w:pPr>
              <w:pStyle w:val="TableContents"/>
              <w:spacing w:before="0" w:after="0"/>
              <w:rPr>
                <w:spacing w:val="0"/>
              </w:rPr>
            </w:pPr>
            <w:r>
              <w:rPr>
                <w:spacing w:val="0"/>
              </w:rPr>
              <w:t> </w:t>
            </w:r>
          </w:p>
        </w:tc>
        <w:tc>
          <w:tcPr>
            <w:tcW w:w="127" w:type="dxa"/>
            <w:tcBorders/>
            <w:shd w:fill="auto" w:val="clear"/>
            <w:vAlign w:val="center"/>
          </w:tcPr>
          <w:p>
            <w:pPr>
              <w:pStyle w:val="TableContents"/>
              <w:spacing w:before="0" w:after="0"/>
              <w:rPr>
                <w:spacing w:val="0"/>
              </w:rPr>
            </w:pPr>
            <w:r>
              <w:rPr>
                <w:spacing w:val="0"/>
              </w:rPr>
              <w:t>  </w:t>
            </w:r>
          </w:p>
        </w:tc>
        <w:tc>
          <w:tcPr>
            <w:tcW w:w="873"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Tax</w:t>
              <w:br/>
              <w:t>Effect</w:t>
            </w:r>
          </w:p>
        </w:tc>
        <w:tc>
          <w:tcPr>
            <w:tcW w:w="165" w:type="dxa"/>
            <w:tcBorders/>
            <w:shd w:fill="auto" w:val="clear"/>
            <w:vAlign w:val="center"/>
          </w:tcPr>
          <w:p>
            <w:pPr>
              <w:pStyle w:val="TableContents"/>
              <w:spacing w:before="0" w:after="0"/>
              <w:rPr>
                <w:spacing w:val="0"/>
              </w:rPr>
            </w:pPr>
            <w:r>
              <w:rPr>
                <w:spacing w:val="0"/>
              </w:rPr>
              <w:t> </w:t>
            </w:r>
          </w:p>
        </w:tc>
        <w:tc>
          <w:tcPr>
            <w:tcW w:w="127" w:type="dxa"/>
            <w:tcBorders/>
            <w:shd w:fill="auto" w:val="clear"/>
            <w:vAlign w:val="center"/>
          </w:tcPr>
          <w:p>
            <w:pPr>
              <w:pStyle w:val="TableContents"/>
              <w:spacing w:before="0" w:after="0"/>
              <w:rPr>
                <w:spacing w:val="0"/>
              </w:rPr>
            </w:pPr>
            <w:r>
              <w:rPr>
                <w:spacing w:val="0"/>
              </w:rPr>
              <w:t>  </w:t>
            </w:r>
          </w:p>
        </w:tc>
        <w:tc>
          <w:tcPr>
            <w:tcW w:w="952"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Net of</w:t>
            </w:r>
          </w:p>
          <w:p>
            <w:pPr>
              <w:pStyle w:val="TableContents"/>
              <w:spacing w:before="0" w:after="0"/>
              <w:jc w:val="center"/>
              <w:rPr/>
            </w:pPr>
            <w:r>
              <w:rPr/>
            </w:r>
          </w:p>
          <w:p>
            <w:pPr>
              <w:pStyle w:val="TableContents"/>
              <w:spacing w:before="0" w:after="0"/>
              <w:jc w:val="center"/>
              <w:rPr>
                <w:b/>
                <w:spacing w:val="0"/>
              </w:rPr>
            </w:pPr>
            <w:r>
              <w:rPr>
                <w:b/>
                <w:spacing w:val="0"/>
              </w:rPr>
              <w:t>Tax</w:t>
              <w:br/>
              <w:t>Amount</w:t>
            </w:r>
          </w:p>
        </w:tc>
        <w:tc>
          <w:tcPr>
            <w:tcW w:w="170" w:type="dxa"/>
            <w:tcBorders/>
            <w:shd w:fill="auto" w:val="clear"/>
            <w:vAlign w:val="center"/>
          </w:tcPr>
          <w:p>
            <w:pPr>
              <w:pStyle w:val="TableContents"/>
              <w:spacing w:before="0" w:after="0"/>
              <w:rPr>
                <w:spacing w:val="0"/>
              </w:rPr>
            </w:pPr>
            <w:r>
              <w:rPr>
                <w:spacing w:val="0"/>
              </w:rPr>
              <w:t> </w:t>
            </w:r>
          </w:p>
        </w:tc>
      </w:tr>
      <w:tr>
        <w:trPr/>
        <w:tc>
          <w:tcPr>
            <w:tcW w:w="398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803"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724"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80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3980" w:type="dxa"/>
            <w:tcBorders/>
            <w:shd w:fill="CCEEFF" w:val="clear"/>
            <w:vAlign w:val="center"/>
          </w:tcPr>
          <w:p>
            <w:pPr>
              <w:pStyle w:val="TableContents"/>
              <w:spacing w:before="0" w:after="0"/>
              <w:rPr>
                <w:rFonts w:ascii="Times New Roman" w:hAnsi="Times New Roman"/>
                <w:b/>
                <w:i/>
                <w:caps w:val="false"/>
                <w:smallCaps w:val="false"/>
                <w:spacing w:val="0"/>
                <w:sz w:val="16"/>
              </w:rPr>
            </w:pPr>
            <w:r>
              <w:rPr>
                <w:rFonts w:ascii="Times New Roman" w:hAnsi="Times New Roman"/>
                <w:b/>
                <w:i/>
                <w:caps w:val="false"/>
                <w:smallCaps w:val="false"/>
                <w:spacing w:val="0"/>
                <w:sz w:val="16"/>
              </w:rPr>
              <w:t>Foreign currency translation adjustments:</w:t>
            </w:r>
          </w:p>
        </w:tc>
        <w:tc>
          <w:tcPr>
            <w:tcW w:w="120" w:type="dxa"/>
            <w:tcBorders/>
            <w:shd w:fill="CCEEFF" w:val="clear"/>
            <w:vAlign w:val="center"/>
          </w:tcPr>
          <w:p>
            <w:pPr>
              <w:pStyle w:val="TableContents"/>
              <w:spacing w:before="0" w:after="283"/>
              <w:rPr/>
            </w:pPr>
            <w:r>
              <w:rPr/>
              <w:t>  </w:t>
            </w:r>
          </w:p>
        </w:tc>
        <w:tc>
          <w:tcPr>
            <w:tcW w:w="149" w:type="dxa"/>
            <w:tcBorders/>
            <w:shd w:fill="CCEEFF" w:val="clear"/>
            <w:vAlign w:val="center"/>
          </w:tcPr>
          <w:p>
            <w:pPr>
              <w:pStyle w:val="TableContents"/>
              <w:spacing w:before="0" w:after="283"/>
              <w:rPr/>
            </w:pPr>
            <w:r>
              <w:rPr/>
              <w:t> </w:t>
            </w:r>
          </w:p>
        </w:tc>
        <w:tc>
          <w:tcPr>
            <w:tcW w:w="803" w:type="dxa"/>
            <w:tcBorders/>
            <w:shd w:fill="CCEEFF" w:val="clear"/>
            <w:vAlign w:val="center"/>
          </w:tcPr>
          <w:p>
            <w:pPr>
              <w:pStyle w:val="TableContents"/>
              <w:spacing w:before="0" w:after="283"/>
              <w:rPr/>
            </w:pPr>
            <w:r>
              <w:rPr/>
              <w:t> </w:t>
            </w:r>
          </w:p>
        </w:tc>
        <w:tc>
          <w:tcPr>
            <w:tcW w:w="165" w:type="dxa"/>
            <w:tcBorders/>
            <w:shd w:fill="CCEEFF" w:val="clear"/>
            <w:vAlign w:val="center"/>
          </w:tcPr>
          <w:p>
            <w:pPr>
              <w:pStyle w:val="TableContents"/>
              <w:spacing w:before="0" w:after="283"/>
              <w:rPr/>
            </w:pPr>
            <w:r>
              <w:rPr/>
              <w:t> </w:t>
            </w:r>
          </w:p>
        </w:tc>
        <w:tc>
          <w:tcPr>
            <w:tcW w:w="127" w:type="dxa"/>
            <w:tcBorders/>
            <w:shd w:fill="CCEEFF" w:val="clear"/>
            <w:vAlign w:val="center"/>
          </w:tcPr>
          <w:p>
            <w:pPr>
              <w:pStyle w:val="TableContents"/>
              <w:spacing w:before="0" w:after="283"/>
              <w:rPr/>
            </w:pPr>
            <w:r>
              <w:rPr/>
              <w:t>  </w:t>
            </w:r>
          </w:p>
        </w:tc>
        <w:tc>
          <w:tcPr>
            <w:tcW w:w="149" w:type="dxa"/>
            <w:tcBorders/>
            <w:shd w:fill="CCEEFF" w:val="clear"/>
            <w:vAlign w:val="center"/>
          </w:tcPr>
          <w:p>
            <w:pPr>
              <w:pStyle w:val="TableContents"/>
              <w:spacing w:before="0" w:after="283"/>
              <w:rPr/>
            </w:pPr>
            <w:r>
              <w:rPr/>
              <w:t> </w:t>
            </w:r>
          </w:p>
        </w:tc>
        <w:tc>
          <w:tcPr>
            <w:tcW w:w="724" w:type="dxa"/>
            <w:tcBorders/>
            <w:shd w:fill="CCEEFF" w:val="clear"/>
            <w:vAlign w:val="center"/>
          </w:tcPr>
          <w:p>
            <w:pPr>
              <w:pStyle w:val="TableContents"/>
              <w:spacing w:before="0" w:after="283"/>
              <w:rPr/>
            </w:pPr>
            <w:r>
              <w:rPr/>
              <w:t> </w:t>
            </w:r>
          </w:p>
        </w:tc>
        <w:tc>
          <w:tcPr>
            <w:tcW w:w="165" w:type="dxa"/>
            <w:tcBorders/>
            <w:shd w:fill="CCEEFF" w:val="clear"/>
            <w:vAlign w:val="center"/>
          </w:tcPr>
          <w:p>
            <w:pPr>
              <w:pStyle w:val="TableContents"/>
              <w:spacing w:before="0" w:after="283"/>
              <w:rPr/>
            </w:pPr>
            <w:r>
              <w:rPr/>
              <w:t> </w:t>
            </w:r>
          </w:p>
        </w:tc>
        <w:tc>
          <w:tcPr>
            <w:tcW w:w="127" w:type="dxa"/>
            <w:tcBorders/>
            <w:shd w:fill="CCEEFF" w:val="clear"/>
            <w:vAlign w:val="center"/>
          </w:tcPr>
          <w:p>
            <w:pPr>
              <w:pStyle w:val="TableContents"/>
              <w:spacing w:before="0" w:after="283"/>
              <w:rPr/>
            </w:pPr>
            <w:r>
              <w:rPr/>
              <w:t>  </w:t>
            </w:r>
          </w:p>
        </w:tc>
        <w:tc>
          <w:tcPr>
            <w:tcW w:w="149" w:type="dxa"/>
            <w:tcBorders/>
            <w:shd w:fill="CCEEFF" w:val="clear"/>
            <w:vAlign w:val="center"/>
          </w:tcPr>
          <w:p>
            <w:pPr>
              <w:pStyle w:val="TableContents"/>
              <w:spacing w:before="0" w:after="283"/>
              <w:rPr/>
            </w:pPr>
            <w:r>
              <w:rPr/>
              <w:t> </w:t>
            </w:r>
          </w:p>
        </w:tc>
        <w:tc>
          <w:tcPr>
            <w:tcW w:w="803"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r>
      <w:tr>
        <w:trPr/>
        <w:tc>
          <w:tcPr>
            <w:tcW w:w="3980" w:type="dxa"/>
            <w:tcBorders/>
            <w:shd w:fill="auto" w:val="clear"/>
            <w:vAlign w:val="center"/>
          </w:tcPr>
          <w:p>
            <w:pPr>
              <w:pStyle w:val="TableContents"/>
              <w:spacing w:before="0" w:after="0"/>
              <w:rPr>
                <w:rFonts w:ascii="Times New Roman" w:hAnsi="Times New Roman"/>
                <w:spacing w:val="0"/>
                <w:sz w:val="16"/>
              </w:rPr>
            </w:pPr>
            <w:r>
              <w:rPr>
                <w:rFonts w:ascii="Times New Roman" w:hAnsi="Times New Roman"/>
                <w:spacing w:val="0"/>
                <w:sz w:val="16"/>
              </w:rPr>
              <w:t>Beginning balance at December 31, 2019</w:t>
            </w:r>
          </w:p>
        </w:tc>
        <w:tc>
          <w:tcPr>
            <w:tcW w:w="120" w:type="dxa"/>
            <w:tcBorders/>
            <w:shd w:fill="auto" w:val="clear"/>
            <w:vAlign w:val="center"/>
          </w:tcPr>
          <w:p>
            <w:pPr>
              <w:pStyle w:val="TableContents"/>
              <w:spacing w:before="0" w:after="283"/>
              <w:rPr/>
            </w:pPr>
            <w:r>
              <w:rPr/>
              <w:t>  </w:t>
            </w:r>
          </w:p>
        </w:tc>
        <w:tc>
          <w:tcPr>
            <w:tcW w:w="149" w:type="dxa"/>
            <w:tcBorders/>
            <w:shd w:fill="auto" w:val="clear"/>
            <w:vAlign w:val="center"/>
          </w:tcPr>
          <w:p>
            <w:pPr>
              <w:pStyle w:val="TableContents"/>
              <w:spacing w:before="0" w:after="283"/>
              <w:rPr/>
            </w:pPr>
            <w:r>
              <w:rPr/>
              <w:t>$</w:t>
            </w:r>
          </w:p>
        </w:tc>
        <w:tc>
          <w:tcPr>
            <w:tcW w:w="803" w:type="dxa"/>
            <w:tcBorders/>
            <w:shd w:fill="auto" w:val="clear"/>
            <w:vAlign w:val="center"/>
          </w:tcPr>
          <w:p>
            <w:pPr>
              <w:pStyle w:val="TableContents"/>
              <w:spacing w:before="0" w:after="283"/>
              <w:jc w:val="right"/>
              <w:rPr/>
            </w:pPr>
            <w:r>
              <w:rPr/>
              <w:t>(1,718</w:t>
            </w:r>
          </w:p>
        </w:tc>
        <w:tc>
          <w:tcPr>
            <w:tcW w:w="165" w:type="dxa"/>
            <w:tcBorders/>
            <w:shd w:fill="auto" w:val="clear"/>
            <w:vAlign w:val="center"/>
          </w:tcPr>
          <w:p>
            <w:pPr>
              <w:pStyle w:val="TableContents"/>
              <w:spacing w:before="0" w:after="283"/>
              <w:rPr/>
            </w:pPr>
            <w:r>
              <w:rPr/>
              <w:t>) </w:t>
            </w:r>
          </w:p>
        </w:tc>
        <w:tc>
          <w:tcPr>
            <w:tcW w:w="127" w:type="dxa"/>
            <w:tcBorders/>
            <w:shd w:fill="auto" w:val="clear"/>
            <w:vAlign w:val="center"/>
          </w:tcPr>
          <w:p>
            <w:pPr>
              <w:pStyle w:val="TableContents"/>
              <w:spacing w:before="0" w:after="283"/>
              <w:rPr/>
            </w:pPr>
            <w:r>
              <w:rPr/>
              <w:t>  </w:t>
            </w:r>
          </w:p>
        </w:tc>
        <w:tc>
          <w:tcPr>
            <w:tcW w:w="149" w:type="dxa"/>
            <w:tcBorders/>
            <w:shd w:fill="auto" w:val="clear"/>
            <w:vAlign w:val="center"/>
          </w:tcPr>
          <w:p>
            <w:pPr>
              <w:pStyle w:val="TableContents"/>
              <w:spacing w:before="0" w:after="283"/>
              <w:rPr/>
            </w:pPr>
            <w:r>
              <w:rPr/>
              <w:t>$</w:t>
            </w:r>
          </w:p>
        </w:tc>
        <w:tc>
          <w:tcPr>
            <w:tcW w:w="724" w:type="dxa"/>
            <w:tcBorders/>
            <w:shd w:fill="auto" w:val="clear"/>
            <w:vAlign w:val="center"/>
          </w:tcPr>
          <w:p>
            <w:pPr>
              <w:pStyle w:val="TableContents"/>
              <w:spacing w:before="0" w:after="283"/>
              <w:jc w:val="right"/>
              <w:rPr/>
            </w:pPr>
            <w:r>
              <w:rPr/>
              <w:t>—  </w:t>
            </w:r>
          </w:p>
        </w:tc>
        <w:tc>
          <w:tcPr>
            <w:tcW w:w="165" w:type="dxa"/>
            <w:tcBorders/>
            <w:shd w:fill="auto" w:val="clear"/>
            <w:vAlign w:val="center"/>
          </w:tcPr>
          <w:p>
            <w:pPr>
              <w:pStyle w:val="TableContents"/>
              <w:spacing w:before="0" w:after="283"/>
              <w:rPr/>
            </w:pPr>
            <w:r>
              <w:rPr/>
              <w:t> </w:t>
            </w:r>
          </w:p>
        </w:tc>
        <w:tc>
          <w:tcPr>
            <w:tcW w:w="127" w:type="dxa"/>
            <w:tcBorders/>
            <w:shd w:fill="auto" w:val="clear"/>
            <w:vAlign w:val="center"/>
          </w:tcPr>
          <w:p>
            <w:pPr>
              <w:pStyle w:val="TableContents"/>
              <w:spacing w:before="0" w:after="283"/>
              <w:rPr/>
            </w:pPr>
            <w:r>
              <w:rPr/>
              <w:t>  </w:t>
            </w:r>
          </w:p>
        </w:tc>
        <w:tc>
          <w:tcPr>
            <w:tcW w:w="149" w:type="dxa"/>
            <w:tcBorders/>
            <w:shd w:fill="auto" w:val="clear"/>
            <w:vAlign w:val="center"/>
          </w:tcPr>
          <w:p>
            <w:pPr>
              <w:pStyle w:val="TableContents"/>
              <w:spacing w:before="0" w:after="283"/>
              <w:rPr/>
            </w:pPr>
            <w:r>
              <w:rPr/>
              <w:t>$</w:t>
            </w:r>
          </w:p>
        </w:tc>
        <w:tc>
          <w:tcPr>
            <w:tcW w:w="803" w:type="dxa"/>
            <w:tcBorders/>
            <w:shd w:fill="auto" w:val="clear"/>
            <w:vAlign w:val="center"/>
          </w:tcPr>
          <w:p>
            <w:pPr>
              <w:pStyle w:val="TableContents"/>
              <w:spacing w:before="0" w:after="283"/>
              <w:jc w:val="right"/>
              <w:rPr/>
            </w:pPr>
            <w:r>
              <w:rPr/>
              <w:t>(1,718</w:t>
            </w:r>
          </w:p>
        </w:tc>
        <w:tc>
          <w:tcPr>
            <w:tcW w:w="170" w:type="dxa"/>
            <w:tcBorders/>
            <w:shd w:fill="auto" w:val="clear"/>
            <w:vAlign w:val="center"/>
          </w:tcPr>
          <w:p>
            <w:pPr>
              <w:pStyle w:val="TableContents"/>
              <w:spacing w:before="0" w:after="283"/>
              <w:rPr/>
            </w:pPr>
            <w:r>
              <w:rPr/>
              <w:t>) </w:t>
            </w:r>
          </w:p>
        </w:tc>
      </w:tr>
      <w:tr>
        <w:trPr/>
        <w:tc>
          <w:tcPr>
            <w:tcW w:w="3980" w:type="dxa"/>
            <w:tcBorders/>
            <w:shd w:fill="CCEEFF" w:val="clear"/>
            <w:vAlign w:val="center"/>
          </w:tcPr>
          <w:p>
            <w:pPr>
              <w:pStyle w:val="TableContents"/>
              <w:spacing w:before="0" w:after="0"/>
              <w:rPr>
                <w:rFonts w:ascii="Times New Roman" w:hAnsi="Times New Roman"/>
                <w:spacing w:val="0"/>
                <w:sz w:val="16"/>
              </w:rPr>
            </w:pPr>
            <w:r>
              <w:rPr>
                <w:rFonts w:ascii="Times New Roman" w:hAnsi="Times New Roman"/>
                <w:spacing w:val="0"/>
                <w:sz w:val="16"/>
              </w:rPr>
              <w:t>Change during period</w:t>
            </w:r>
          </w:p>
        </w:tc>
        <w:tc>
          <w:tcPr>
            <w:tcW w:w="120" w:type="dxa"/>
            <w:tcBorders/>
            <w:shd w:fill="CCEEFF" w:val="clear"/>
            <w:vAlign w:val="center"/>
          </w:tcPr>
          <w:p>
            <w:pPr>
              <w:pStyle w:val="TableContents"/>
              <w:spacing w:before="0" w:after="283"/>
              <w:rPr/>
            </w:pPr>
            <w:r>
              <w:rPr/>
              <w:t>  </w:t>
            </w:r>
          </w:p>
        </w:tc>
        <w:tc>
          <w:tcPr>
            <w:tcW w:w="149" w:type="dxa"/>
            <w:tcBorders/>
            <w:shd w:fill="CCEEFF" w:val="clear"/>
            <w:vAlign w:val="center"/>
          </w:tcPr>
          <w:p>
            <w:pPr>
              <w:pStyle w:val="TableContents"/>
              <w:spacing w:before="0" w:after="283"/>
              <w:rPr/>
            </w:pPr>
            <w:r>
              <w:rPr/>
              <w:t> </w:t>
            </w:r>
          </w:p>
        </w:tc>
        <w:tc>
          <w:tcPr>
            <w:tcW w:w="803" w:type="dxa"/>
            <w:tcBorders/>
            <w:shd w:fill="CCEEFF" w:val="clear"/>
            <w:vAlign w:val="center"/>
          </w:tcPr>
          <w:p>
            <w:pPr>
              <w:pStyle w:val="TableContents"/>
              <w:spacing w:before="0" w:after="283"/>
              <w:jc w:val="right"/>
              <w:rPr/>
            </w:pPr>
            <w:r>
              <w:rPr/>
              <w:t>2,272</w:t>
            </w:r>
          </w:p>
        </w:tc>
        <w:tc>
          <w:tcPr>
            <w:tcW w:w="165" w:type="dxa"/>
            <w:tcBorders/>
            <w:shd w:fill="CCEEFF" w:val="clear"/>
            <w:vAlign w:val="center"/>
          </w:tcPr>
          <w:p>
            <w:pPr>
              <w:pStyle w:val="TableContents"/>
              <w:spacing w:before="0" w:after="283"/>
              <w:rPr/>
            </w:pPr>
            <w:r>
              <w:rPr/>
              <w:t> </w:t>
            </w:r>
          </w:p>
        </w:tc>
        <w:tc>
          <w:tcPr>
            <w:tcW w:w="127" w:type="dxa"/>
            <w:tcBorders/>
            <w:shd w:fill="CCEEFF" w:val="clear"/>
            <w:vAlign w:val="center"/>
          </w:tcPr>
          <w:p>
            <w:pPr>
              <w:pStyle w:val="TableContents"/>
              <w:spacing w:before="0" w:after="283"/>
              <w:rPr/>
            </w:pPr>
            <w:r>
              <w:rPr/>
              <w:t>  </w:t>
            </w:r>
          </w:p>
        </w:tc>
        <w:tc>
          <w:tcPr>
            <w:tcW w:w="149" w:type="dxa"/>
            <w:tcBorders/>
            <w:shd w:fill="CCEEFF" w:val="clear"/>
            <w:vAlign w:val="center"/>
          </w:tcPr>
          <w:p>
            <w:pPr>
              <w:pStyle w:val="TableContents"/>
              <w:spacing w:before="0" w:after="283"/>
              <w:rPr/>
            </w:pPr>
            <w:r>
              <w:rPr/>
              <w:t> </w:t>
            </w:r>
          </w:p>
        </w:tc>
        <w:tc>
          <w:tcPr>
            <w:tcW w:w="724" w:type="dxa"/>
            <w:tcBorders/>
            <w:shd w:fill="CCEEFF" w:val="clear"/>
            <w:vAlign w:val="center"/>
          </w:tcPr>
          <w:p>
            <w:pPr>
              <w:pStyle w:val="TableContents"/>
              <w:spacing w:before="0" w:after="283"/>
              <w:jc w:val="right"/>
              <w:rPr/>
            </w:pPr>
            <w:r>
              <w:rPr/>
              <w:t>—  </w:t>
            </w:r>
          </w:p>
        </w:tc>
        <w:tc>
          <w:tcPr>
            <w:tcW w:w="165" w:type="dxa"/>
            <w:tcBorders/>
            <w:shd w:fill="CCEEFF" w:val="clear"/>
            <w:vAlign w:val="center"/>
          </w:tcPr>
          <w:p>
            <w:pPr>
              <w:pStyle w:val="TableContents"/>
              <w:spacing w:before="0" w:after="283"/>
              <w:rPr/>
            </w:pPr>
            <w:r>
              <w:rPr/>
              <w:t> </w:t>
            </w:r>
          </w:p>
        </w:tc>
        <w:tc>
          <w:tcPr>
            <w:tcW w:w="127" w:type="dxa"/>
            <w:tcBorders/>
            <w:shd w:fill="CCEEFF" w:val="clear"/>
            <w:vAlign w:val="center"/>
          </w:tcPr>
          <w:p>
            <w:pPr>
              <w:pStyle w:val="TableContents"/>
              <w:spacing w:before="0" w:after="283"/>
              <w:rPr/>
            </w:pPr>
            <w:r>
              <w:rPr/>
              <w:t>  </w:t>
            </w:r>
          </w:p>
        </w:tc>
        <w:tc>
          <w:tcPr>
            <w:tcW w:w="149" w:type="dxa"/>
            <w:tcBorders/>
            <w:shd w:fill="CCEEFF" w:val="clear"/>
            <w:vAlign w:val="center"/>
          </w:tcPr>
          <w:p>
            <w:pPr>
              <w:pStyle w:val="TableContents"/>
              <w:spacing w:before="0" w:after="283"/>
              <w:rPr/>
            </w:pPr>
            <w:r>
              <w:rPr/>
              <w:t> </w:t>
            </w:r>
          </w:p>
        </w:tc>
        <w:tc>
          <w:tcPr>
            <w:tcW w:w="803" w:type="dxa"/>
            <w:tcBorders/>
            <w:shd w:fill="CCEEFF" w:val="clear"/>
            <w:vAlign w:val="center"/>
          </w:tcPr>
          <w:p>
            <w:pPr>
              <w:pStyle w:val="TableContents"/>
              <w:spacing w:before="0" w:after="283"/>
              <w:jc w:val="right"/>
              <w:rPr/>
            </w:pPr>
            <w:r>
              <w:rPr/>
              <w:t>2,272</w:t>
            </w:r>
          </w:p>
        </w:tc>
        <w:tc>
          <w:tcPr>
            <w:tcW w:w="170" w:type="dxa"/>
            <w:tcBorders/>
            <w:shd w:fill="CCEEFF" w:val="clear"/>
            <w:vAlign w:val="center"/>
          </w:tcPr>
          <w:p>
            <w:pPr>
              <w:pStyle w:val="TableContents"/>
              <w:spacing w:before="0" w:after="283"/>
              <w:rPr/>
            </w:pPr>
            <w:r>
              <w:rPr/>
              <w:t> </w:t>
            </w:r>
          </w:p>
        </w:tc>
      </w:tr>
      <w:tr>
        <w:trPr/>
        <w:tc>
          <w:tcPr>
            <w:tcW w:w="398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9"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03"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65" w:type="dxa"/>
            <w:tcBorders/>
            <w:shd w:fill="auto" w:val="clear"/>
            <w:vAlign w:val="center"/>
          </w:tcPr>
          <w:p>
            <w:pPr>
              <w:pStyle w:val="TableContents"/>
              <w:spacing w:before="0" w:after="283"/>
              <w:rPr/>
            </w:pPr>
            <w:r>
              <w:rPr/>
              <w:t> </w:t>
            </w:r>
          </w:p>
        </w:tc>
        <w:tc>
          <w:tcPr>
            <w:tcW w:w="127" w:type="dxa"/>
            <w:tcBorders/>
            <w:shd w:fill="auto" w:val="clear"/>
            <w:vAlign w:val="center"/>
          </w:tcPr>
          <w:p>
            <w:pPr>
              <w:pStyle w:val="TableContents"/>
              <w:spacing w:before="0" w:after="283"/>
              <w:rPr/>
            </w:pPr>
            <w:r>
              <w:rPr/>
              <w:t>  </w:t>
            </w:r>
          </w:p>
        </w:tc>
        <w:tc>
          <w:tcPr>
            <w:tcW w:w="149"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24"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65" w:type="dxa"/>
            <w:tcBorders/>
            <w:shd w:fill="auto" w:val="clear"/>
            <w:vAlign w:val="center"/>
          </w:tcPr>
          <w:p>
            <w:pPr>
              <w:pStyle w:val="TableContents"/>
              <w:spacing w:before="0" w:after="283"/>
              <w:rPr/>
            </w:pPr>
            <w:r>
              <w:rPr/>
              <w:t> </w:t>
            </w:r>
          </w:p>
        </w:tc>
        <w:tc>
          <w:tcPr>
            <w:tcW w:w="127" w:type="dxa"/>
            <w:tcBorders/>
            <w:shd w:fill="auto" w:val="clear"/>
            <w:vAlign w:val="center"/>
          </w:tcPr>
          <w:p>
            <w:pPr>
              <w:pStyle w:val="TableContents"/>
              <w:spacing w:before="0" w:after="283"/>
              <w:rPr/>
            </w:pPr>
            <w:r>
              <w:rPr/>
              <w:t>  </w:t>
            </w:r>
          </w:p>
        </w:tc>
        <w:tc>
          <w:tcPr>
            <w:tcW w:w="149"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03"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3980" w:type="dxa"/>
            <w:tcBorders/>
            <w:shd w:fill="auto" w:val="clear"/>
            <w:vAlign w:val="center"/>
          </w:tcPr>
          <w:p>
            <w:pPr>
              <w:pStyle w:val="TableContents"/>
              <w:spacing w:before="0" w:after="0"/>
              <w:rPr>
                <w:rFonts w:ascii="Times New Roman" w:hAnsi="Times New Roman"/>
                <w:spacing w:val="0"/>
                <w:sz w:val="16"/>
              </w:rPr>
            </w:pPr>
            <w:r>
              <w:rPr>
                <w:rFonts w:ascii="Times New Roman" w:hAnsi="Times New Roman"/>
                <w:spacing w:val="0"/>
                <w:sz w:val="16"/>
              </w:rPr>
              <w:t>Ending balance at March 31, 2020</w:t>
            </w:r>
          </w:p>
        </w:tc>
        <w:tc>
          <w:tcPr>
            <w:tcW w:w="120" w:type="dxa"/>
            <w:tcBorders/>
            <w:shd w:fill="auto" w:val="clear"/>
            <w:vAlign w:val="center"/>
          </w:tcPr>
          <w:p>
            <w:pPr>
              <w:pStyle w:val="TableContents"/>
              <w:spacing w:before="0" w:after="283"/>
              <w:rPr/>
            </w:pPr>
            <w:r>
              <w:rPr/>
              <w:t>  </w:t>
            </w:r>
          </w:p>
        </w:tc>
        <w:tc>
          <w:tcPr>
            <w:tcW w:w="149" w:type="dxa"/>
            <w:tcBorders/>
            <w:shd w:fill="auto" w:val="clear"/>
            <w:vAlign w:val="center"/>
          </w:tcPr>
          <w:p>
            <w:pPr>
              <w:pStyle w:val="TableContents"/>
              <w:spacing w:before="0" w:after="283"/>
              <w:rPr/>
            </w:pPr>
            <w:r>
              <w:rPr/>
              <w:t> </w:t>
            </w:r>
          </w:p>
        </w:tc>
        <w:tc>
          <w:tcPr>
            <w:tcW w:w="803" w:type="dxa"/>
            <w:tcBorders/>
            <w:shd w:fill="auto" w:val="clear"/>
            <w:vAlign w:val="center"/>
          </w:tcPr>
          <w:p>
            <w:pPr>
              <w:pStyle w:val="TableContents"/>
              <w:spacing w:before="0" w:after="283"/>
              <w:jc w:val="right"/>
              <w:rPr/>
            </w:pPr>
            <w:r>
              <w:rPr/>
              <w:t>554</w:t>
            </w:r>
          </w:p>
        </w:tc>
        <w:tc>
          <w:tcPr>
            <w:tcW w:w="165" w:type="dxa"/>
            <w:tcBorders/>
            <w:shd w:fill="auto" w:val="clear"/>
            <w:vAlign w:val="center"/>
          </w:tcPr>
          <w:p>
            <w:pPr>
              <w:pStyle w:val="TableContents"/>
              <w:spacing w:before="0" w:after="283"/>
              <w:rPr/>
            </w:pPr>
            <w:r>
              <w:rPr/>
              <w:t> </w:t>
            </w:r>
          </w:p>
        </w:tc>
        <w:tc>
          <w:tcPr>
            <w:tcW w:w="127" w:type="dxa"/>
            <w:tcBorders/>
            <w:shd w:fill="auto" w:val="clear"/>
            <w:vAlign w:val="center"/>
          </w:tcPr>
          <w:p>
            <w:pPr>
              <w:pStyle w:val="TableContents"/>
              <w:spacing w:before="0" w:after="283"/>
              <w:rPr/>
            </w:pPr>
            <w:r>
              <w:rPr/>
              <w:t>  </w:t>
            </w:r>
          </w:p>
        </w:tc>
        <w:tc>
          <w:tcPr>
            <w:tcW w:w="149" w:type="dxa"/>
            <w:tcBorders/>
            <w:shd w:fill="auto" w:val="clear"/>
            <w:vAlign w:val="center"/>
          </w:tcPr>
          <w:p>
            <w:pPr>
              <w:pStyle w:val="TableContents"/>
              <w:spacing w:before="0" w:after="283"/>
              <w:rPr/>
            </w:pPr>
            <w:r>
              <w:rPr/>
              <w:t> </w:t>
            </w:r>
          </w:p>
        </w:tc>
        <w:tc>
          <w:tcPr>
            <w:tcW w:w="724" w:type="dxa"/>
            <w:tcBorders/>
            <w:shd w:fill="auto" w:val="clear"/>
            <w:vAlign w:val="center"/>
          </w:tcPr>
          <w:p>
            <w:pPr>
              <w:pStyle w:val="TableContents"/>
              <w:spacing w:before="0" w:after="283"/>
              <w:jc w:val="right"/>
              <w:rPr/>
            </w:pPr>
            <w:r>
              <w:rPr/>
              <w:t>—  </w:t>
            </w:r>
          </w:p>
        </w:tc>
        <w:tc>
          <w:tcPr>
            <w:tcW w:w="165" w:type="dxa"/>
            <w:tcBorders/>
            <w:shd w:fill="auto" w:val="clear"/>
            <w:vAlign w:val="center"/>
          </w:tcPr>
          <w:p>
            <w:pPr>
              <w:pStyle w:val="TableContents"/>
              <w:spacing w:before="0" w:after="283"/>
              <w:rPr/>
            </w:pPr>
            <w:r>
              <w:rPr/>
              <w:t> </w:t>
            </w:r>
          </w:p>
        </w:tc>
        <w:tc>
          <w:tcPr>
            <w:tcW w:w="127" w:type="dxa"/>
            <w:tcBorders/>
            <w:shd w:fill="auto" w:val="clear"/>
            <w:vAlign w:val="center"/>
          </w:tcPr>
          <w:p>
            <w:pPr>
              <w:pStyle w:val="TableContents"/>
              <w:spacing w:before="0" w:after="283"/>
              <w:rPr/>
            </w:pPr>
            <w:r>
              <w:rPr/>
              <w:t>  </w:t>
            </w:r>
          </w:p>
        </w:tc>
        <w:tc>
          <w:tcPr>
            <w:tcW w:w="149" w:type="dxa"/>
            <w:tcBorders/>
            <w:shd w:fill="auto" w:val="clear"/>
            <w:vAlign w:val="center"/>
          </w:tcPr>
          <w:p>
            <w:pPr>
              <w:pStyle w:val="TableContents"/>
              <w:spacing w:before="0" w:after="283"/>
              <w:rPr/>
            </w:pPr>
            <w:r>
              <w:rPr/>
              <w:t> </w:t>
            </w:r>
          </w:p>
        </w:tc>
        <w:tc>
          <w:tcPr>
            <w:tcW w:w="803" w:type="dxa"/>
            <w:tcBorders/>
            <w:shd w:fill="auto" w:val="clear"/>
            <w:vAlign w:val="center"/>
          </w:tcPr>
          <w:p>
            <w:pPr>
              <w:pStyle w:val="TableContents"/>
              <w:spacing w:before="0" w:after="283"/>
              <w:jc w:val="right"/>
              <w:rPr/>
            </w:pPr>
            <w:r>
              <w:rPr/>
              <w:t>554</w:t>
            </w:r>
          </w:p>
        </w:tc>
        <w:tc>
          <w:tcPr>
            <w:tcW w:w="170" w:type="dxa"/>
            <w:tcBorders/>
            <w:shd w:fill="auto" w:val="clear"/>
            <w:vAlign w:val="center"/>
          </w:tcPr>
          <w:p>
            <w:pPr>
              <w:pStyle w:val="TableContents"/>
              <w:spacing w:before="0" w:after="283"/>
              <w:rPr/>
            </w:pPr>
            <w:r>
              <w:rPr/>
              <w:t> </w:t>
            </w:r>
          </w:p>
        </w:tc>
      </w:tr>
      <w:tr>
        <w:trPr/>
        <w:tc>
          <w:tcPr>
            <w:tcW w:w="3980" w:type="dxa"/>
            <w:tcBorders/>
            <w:shd w:fill="CCEEFF" w:val="clear"/>
            <w:vAlign w:val="center"/>
          </w:tcPr>
          <w:p>
            <w:pPr>
              <w:pStyle w:val="TableContents"/>
              <w:spacing w:before="0" w:after="0"/>
              <w:rPr>
                <w:rFonts w:ascii="Times New Roman" w:hAnsi="Times New Roman"/>
                <w:spacing w:val="0"/>
                <w:sz w:val="16"/>
              </w:rPr>
            </w:pPr>
            <w:r>
              <w:rPr>
                <w:rFonts w:ascii="Times New Roman" w:hAnsi="Times New Roman"/>
                <w:spacing w:val="0"/>
                <w:sz w:val="16"/>
              </w:rPr>
              <w:t>Change during period</w:t>
            </w:r>
          </w:p>
        </w:tc>
        <w:tc>
          <w:tcPr>
            <w:tcW w:w="120" w:type="dxa"/>
            <w:tcBorders/>
            <w:shd w:fill="CCEEFF" w:val="clear"/>
            <w:vAlign w:val="center"/>
          </w:tcPr>
          <w:p>
            <w:pPr>
              <w:pStyle w:val="TableContents"/>
              <w:spacing w:before="0" w:after="283"/>
              <w:rPr/>
            </w:pPr>
            <w:r>
              <w:rPr/>
              <w:t>  </w:t>
            </w:r>
          </w:p>
        </w:tc>
        <w:tc>
          <w:tcPr>
            <w:tcW w:w="149" w:type="dxa"/>
            <w:tcBorders/>
            <w:shd w:fill="CCEEFF" w:val="clear"/>
            <w:vAlign w:val="center"/>
          </w:tcPr>
          <w:p>
            <w:pPr>
              <w:pStyle w:val="TableContents"/>
              <w:spacing w:before="0" w:after="283"/>
              <w:rPr/>
            </w:pPr>
            <w:r>
              <w:rPr/>
              <w:t> </w:t>
            </w:r>
          </w:p>
        </w:tc>
        <w:tc>
          <w:tcPr>
            <w:tcW w:w="803" w:type="dxa"/>
            <w:tcBorders/>
            <w:shd w:fill="CCEEFF" w:val="clear"/>
            <w:vAlign w:val="center"/>
          </w:tcPr>
          <w:p>
            <w:pPr>
              <w:pStyle w:val="TableContents"/>
              <w:spacing w:before="0" w:after="283"/>
              <w:jc w:val="right"/>
              <w:rPr/>
            </w:pPr>
            <w:r>
              <w:rPr/>
              <w:t>304</w:t>
            </w:r>
          </w:p>
        </w:tc>
        <w:tc>
          <w:tcPr>
            <w:tcW w:w="165" w:type="dxa"/>
            <w:tcBorders/>
            <w:shd w:fill="CCEEFF" w:val="clear"/>
            <w:vAlign w:val="center"/>
          </w:tcPr>
          <w:p>
            <w:pPr>
              <w:pStyle w:val="TableContents"/>
              <w:spacing w:before="0" w:after="283"/>
              <w:rPr/>
            </w:pPr>
            <w:r>
              <w:rPr/>
              <w:t> </w:t>
            </w:r>
          </w:p>
        </w:tc>
        <w:tc>
          <w:tcPr>
            <w:tcW w:w="127" w:type="dxa"/>
            <w:tcBorders/>
            <w:shd w:fill="CCEEFF" w:val="clear"/>
            <w:vAlign w:val="center"/>
          </w:tcPr>
          <w:p>
            <w:pPr>
              <w:pStyle w:val="TableContents"/>
              <w:spacing w:before="0" w:after="283"/>
              <w:rPr/>
            </w:pPr>
            <w:r>
              <w:rPr/>
              <w:t>  </w:t>
            </w:r>
          </w:p>
        </w:tc>
        <w:tc>
          <w:tcPr>
            <w:tcW w:w="149" w:type="dxa"/>
            <w:tcBorders/>
            <w:shd w:fill="CCEEFF" w:val="clear"/>
            <w:vAlign w:val="center"/>
          </w:tcPr>
          <w:p>
            <w:pPr>
              <w:pStyle w:val="TableContents"/>
              <w:spacing w:before="0" w:after="283"/>
              <w:rPr/>
            </w:pPr>
            <w:r>
              <w:rPr/>
              <w:t> </w:t>
            </w:r>
          </w:p>
        </w:tc>
        <w:tc>
          <w:tcPr>
            <w:tcW w:w="724" w:type="dxa"/>
            <w:tcBorders/>
            <w:shd w:fill="CCEEFF" w:val="clear"/>
            <w:vAlign w:val="center"/>
          </w:tcPr>
          <w:p>
            <w:pPr>
              <w:pStyle w:val="TableContents"/>
              <w:spacing w:before="0" w:after="283"/>
              <w:jc w:val="right"/>
              <w:rPr/>
            </w:pPr>
            <w:r>
              <w:rPr/>
              <w:t>—  </w:t>
            </w:r>
          </w:p>
        </w:tc>
        <w:tc>
          <w:tcPr>
            <w:tcW w:w="165" w:type="dxa"/>
            <w:tcBorders/>
            <w:shd w:fill="CCEEFF" w:val="clear"/>
            <w:vAlign w:val="center"/>
          </w:tcPr>
          <w:p>
            <w:pPr>
              <w:pStyle w:val="TableContents"/>
              <w:spacing w:before="0" w:after="283"/>
              <w:rPr/>
            </w:pPr>
            <w:r>
              <w:rPr/>
              <w:t> </w:t>
            </w:r>
          </w:p>
        </w:tc>
        <w:tc>
          <w:tcPr>
            <w:tcW w:w="127" w:type="dxa"/>
            <w:tcBorders/>
            <w:shd w:fill="CCEEFF" w:val="clear"/>
            <w:vAlign w:val="center"/>
          </w:tcPr>
          <w:p>
            <w:pPr>
              <w:pStyle w:val="TableContents"/>
              <w:spacing w:before="0" w:after="283"/>
              <w:rPr/>
            </w:pPr>
            <w:r>
              <w:rPr/>
              <w:t>  </w:t>
            </w:r>
          </w:p>
        </w:tc>
        <w:tc>
          <w:tcPr>
            <w:tcW w:w="149" w:type="dxa"/>
            <w:tcBorders/>
            <w:shd w:fill="CCEEFF" w:val="clear"/>
            <w:vAlign w:val="center"/>
          </w:tcPr>
          <w:p>
            <w:pPr>
              <w:pStyle w:val="TableContents"/>
              <w:spacing w:before="0" w:after="283"/>
              <w:rPr/>
            </w:pPr>
            <w:r>
              <w:rPr/>
              <w:t> </w:t>
            </w:r>
          </w:p>
        </w:tc>
        <w:tc>
          <w:tcPr>
            <w:tcW w:w="803" w:type="dxa"/>
            <w:tcBorders/>
            <w:shd w:fill="CCEEFF" w:val="clear"/>
            <w:vAlign w:val="center"/>
          </w:tcPr>
          <w:p>
            <w:pPr>
              <w:pStyle w:val="TableContents"/>
              <w:spacing w:before="0" w:after="283"/>
              <w:jc w:val="right"/>
              <w:rPr/>
            </w:pPr>
            <w:r>
              <w:rPr/>
              <w:t>304</w:t>
            </w:r>
          </w:p>
        </w:tc>
        <w:tc>
          <w:tcPr>
            <w:tcW w:w="170" w:type="dxa"/>
            <w:tcBorders/>
            <w:shd w:fill="CCEEFF" w:val="clear"/>
            <w:vAlign w:val="center"/>
          </w:tcPr>
          <w:p>
            <w:pPr>
              <w:pStyle w:val="TableContents"/>
              <w:spacing w:before="0" w:after="283"/>
              <w:rPr/>
            </w:pPr>
            <w:r>
              <w:rPr/>
              <w:t> </w:t>
            </w:r>
          </w:p>
        </w:tc>
      </w:tr>
      <w:tr>
        <w:trPr/>
        <w:tc>
          <w:tcPr>
            <w:tcW w:w="3980" w:type="dxa"/>
            <w:tcBorders/>
            <w:shd w:fill="auto" w:val="clear"/>
            <w:vAlign w:val="center"/>
          </w:tcPr>
          <w:p>
            <w:pPr>
              <w:pStyle w:val="TableContents"/>
              <w:spacing w:before="0" w:after="0"/>
              <w:rPr>
                <w:rFonts w:ascii="Times New Roman" w:hAnsi="Times New Roman"/>
                <w:spacing w:val="0"/>
                <w:sz w:val="16"/>
              </w:rPr>
            </w:pPr>
            <w:r>
              <w:rPr>
                <w:rFonts w:ascii="Times New Roman" w:hAnsi="Times New Roman"/>
                <w:spacing w:val="0"/>
                <w:sz w:val="16"/>
              </w:rPr>
              <w:t>Reclassification upon sale of business</w:t>
            </w:r>
          </w:p>
        </w:tc>
        <w:tc>
          <w:tcPr>
            <w:tcW w:w="120" w:type="dxa"/>
            <w:tcBorders/>
            <w:shd w:fill="auto" w:val="clear"/>
            <w:vAlign w:val="center"/>
          </w:tcPr>
          <w:p>
            <w:pPr>
              <w:pStyle w:val="TableContents"/>
              <w:spacing w:before="0" w:after="283"/>
              <w:rPr/>
            </w:pPr>
            <w:r>
              <w:rPr/>
              <w:t>  </w:t>
            </w:r>
          </w:p>
        </w:tc>
        <w:tc>
          <w:tcPr>
            <w:tcW w:w="149" w:type="dxa"/>
            <w:tcBorders/>
            <w:shd w:fill="auto" w:val="clear"/>
            <w:vAlign w:val="center"/>
          </w:tcPr>
          <w:p>
            <w:pPr>
              <w:pStyle w:val="TableContents"/>
              <w:spacing w:before="0" w:after="283"/>
              <w:rPr/>
            </w:pPr>
            <w:r>
              <w:rPr/>
              <w:t> </w:t>
            </w:r>
          </w:p>
        </w:tc>
        <w:tc>
          <w:tcPr>
            <w:tcW w:w="803" w:type="dxa"/>
            <w:tcBorders/>
            <w:shd w:fill="auto" w:val="clear"/>
            <w:vAlign w:val="center"/>
          </w:tcPr>
          <w:p>
            <w:pPr>
              <w:pStyle w:val="TableContents"/>
              <w:spacing w:before="0" w:after="283"/>
              <w:jc w:val="right"/>
              <w:rPr/>
            </w:pPr>
            <w:r>
              <w:rPr/>
              <w:t>(2</w:t>
            </w:r>
          </w:p>
        </w:tc>
        <w:tc>
          <w:tcPr>
            <w:tcW w:w="165" w:type="dxa"/>
            <w:tcBorders/>
            <w:shd w:fill="auto" w:val="clear"/>
            <w:vAlign w:val="center"/>
          </w:tcPr>
          <w:p>
            <w:pPr>
              <w:pStyle w:val="TableContents"/>
              <w:spacing w:before="0" w:after="283"/>
              <w:rPr/>
            </w:pPr>
            <w:r>
              <w:rPr/>
              <w:t>) </w:t>
            </w:r>
          </w:p>
        </w:tc>
        <w:tc>
          <w:tcPr>
            <w:tcW w:w="127" w:type="dxa"/>
            <w:tcBorders/>
            <w:shd w:fill="auto" w:val="clear"/>
            <w:vAlign w:val="center"/>
          </w:tcPr>
          <w:p>
            <w:pPr>
              <w:pStyle w:val="TableContents"/>
              <w:spacing w:before="0" w:after="283"/>
              <w:rPr/>
            </w:pPr>
            <w:r>
              <w:rPr/>
              <w:t>  </w:t>
            </w:r>
          </w:p>
        </w:tc>
        <w:tc>
          <w:tcPr>
            <w:tcW w:w="149" w:type="dxa"/>
            <w:tcBorders/>
            <w:shd w:fill="auto" w:val="clear"/>
            <w:vAlign w:val="center"/>
          </w:tcPr>
          <w:p>
            <w:pPr>
              <w:pStyle w:val="TableContents"/>
              <w:spacing w:before="0" w:after="283"/>
              <w:rPr/>
            </w:pPr>
            <w:r>
              <w:rPr/>
              <w:t> </w:t>
            </w:r>
          </w:p>
        </w:tc>
        <w:tc>
          <w:tcPr>
            <w:tcW w:w="724" w:type="dxa"/>
            <w:tcBorders/>
            <w:shd w:fill="auto" w:val="clear"/>
            <w:vAlign w:val="center"/>
          </w:tcPr>
          <w:p>
            <w:pPr>
              <w:pStyle w:val="TableContents"/>
              <w:spacing w:before="0" w:after="283"/>
              <w:jc w:val="right"/>
              <w:rPr/>
            </w:pPr>
            <w:r>
              <w:rPr/>
              <w:t>—  </w:t>
            </w:r>
          </w:p>
        </w:tc>
        <w:tc>
          <w:tcPr>
            <w:tcW w:w="165" w:type="dxa"/>
            <w:tcBorders/>
            <w:shd w:fill="auto" w:val="clear"/>
            <w:vAlign w:val="center"/>
          </w:tcPr>
          <w:p>
            <w:pPr>
              <w:pStyle w:val="TableContents"/>
              <w:spacing w:before="0" w:after="283"/>
              <w:rPr/>
            </w:pPr>
            <w:r>
              <w:rPr/>
              <w:t> </w:t>
            </w:r>
          </w:p>
        </w:tc>
        <w:tc>
          <w:tcPr>
            <w:tcW w:w="127" w:type="dxa"/>
            <w:tcBorders/>
            <w:shd w:fill="auto" w:val="clear"/>
            <w:vAlign w:val="center"/>
          </w:tcPr>
          <w:p>
            <w:pPr>
              <w:pStyle w:val="TableContents"/>
              <w:spacing w:before="0" w:after="283"/>
              <w:rPr/>
            </w:pPr>
            <w:r>
              <w:rPr/>
              <w:t>  </w:t>
            </w:r>
          </w:p>
        </w:tc>
        <w:tc>
          <w:tcPr>
            <w:tcW w:w="149" w:type="dxa"/>
            <w:tcBorders/>
            <w:shd w:fill="auto" w:val="clear"/>
            <w:vAlign w:val="center"/>
          </w:tcPr>
          <w:p>
            <w:pPr>
              <w:pStyle w:val="TableContents"/>
              <w:spacing w:before="0" w:after="283"/>
              <w:rPr/>
            </w:pPr>
            <w:r>
              <w:rPr/>
              <w:t> </w:t>
            </w:r>
          </w:p>
        </w:tc>
        <w:tc>
          <w:tcPr>
            <w:tcW w:w="803" w:type="dxa"/>
            <w:tcBorders/>
            <w:shd w:fill="auto" w:val="clear"/>
            <w:vAlign w:val="center"/>
          </w:tcPr>
          <w:p>
            <w:pPr>
              <w:pStyle w:val="TableContents"/>
              <w:spacing w:before="0" w:after="283"/>
              <w:jc w:val="right"/>
              <w:rPr/>
            </w:pPr>
            <w:r>
              <w:rPr/>
              <w:t>(2</w:t>
            </w:r>
          </w:p>
        </w:tc>
        <w:tc>
          <w:tcPr>
            <w:tcW w:w="170" w:type="dxa"/>
            <w:tcBorders/>
            <w:shd w:fill="auto" w:val="clear"/>
            <w:vAlign w:val="center"/>
          </w:tcPr>
          <w:p>
            <w:pPr>
              <w:pStyle w:val="TableContents"/>
              <w:spacing w:before="0" w:after="283"/>
              <w:rPr/>
            </w:pPr>
            <w:r>
              <w:rPr/>
              <w:t>) </w:t>
            </w:r>
          </w:p>
        </w:tc>
      </w:tr>
      <w:tr>
        <w:trPr/>
        <w:tc>
          <w:tcPr>
            <w:tcW w:w="398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9"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03"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65" w:type="dxa"/>
            <w:tcBorders/>
            <w:shd w:fill="auto" w:val="clear"/>
            <w:vAlign w:val="center"/>
          </w:tcPr>
          <w:p>
            <w:pPr>
              <w:pStyle w:val="TableContents"/>
              <w:spacing w:before="0" w:after="283"/>
              <w:rPr/>
            </w:pPr>
            <w:r>
              <w:rPr/>
              <w:t> </w:t>
            </w:r>
          </w:p>
        </w:tc>
        <w:tc>
          <w:tcPr>
            <w:tcW w:w="127" w:type="dxa"/>
            <w:tcBorders/>
            <w:shd w:fill="auto" w:val="clear"/>
            <w:vAlign w:val="center"/>
          </w:tcPr>
          <w:p>
            <w:pPr>
              <w:pStyle w:val="TableContents"/>
              <w:spacing w:before="0" w:after="283"/>
              <w:rPr/>
            </w:pPr>
            <w:r>
              <w:rPr/>
              <w:t>  </w:t>
            </w:r>
          </w:p>
        </w:tc>
        <w:tc>
          <w:tcPr>
            <w:tcW w:w="149"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24"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65" w:type="dxa"/>
            <w:tcBorders/>
            <w:shd w:fill="auto" w:val="clear"/>
            <w:vAlign w:val="center"/>
          </w:tcPr>
          <w:p>
            <w:pPr>
              <w:pStyle w:val="TableContents"/>
              <w:spacing w:before="0" w:after="283"/>
              <w:rPr/>
            </w:pPr>
            <w:r>
              <w:rPr/>
              <w:t> </w:t>
            </w:r>
          </w:p>
        </w:tc>
        <w:tc>
          <w:tcPr>
            <w:tcW w:w="127" w:type="dxa"/>
            <w:tcBorders/>
            <w:shd w:fill="auto" w:val="clear"/>
            <w:vAlign w:val="center"/>
          </w:tcPr>
          <w:p>
            <w:pPr>
              <w:pStyle w:val="TableContents"/>
              <w:spacing w:before="0" w:after="283"/>
              <w:rPr/>
            </w:pPr>
            <w:r>
              <w:rPr/>
              <w:t>  </w:t>
            </w:r>
          </w:p>
        </w:tc>
        <w:tc>
          <w:tcPr>
            <w:tcW w:w="149"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03"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3980" w:type="dxa"/>
            <w:tcBorders/>
            <w:shd w:fill="CCEEFF" w:val="clear"/>
            <w:vAlign w:val="center"/>
          </w:tcPr>
          <w:p>
            <w:pPr>
              <w:pStyle w:val="TableContents"/>
              <w:spacing w:before="0" w:after="0"/>
              <w:rPr>
                <w:rFonts w:ascii="Times New Roman" w:hAnsi="Times New Roman"/>
                <w:spacing w:val="0"/>
                <w:sz w:val="16"/>
              </w:rPr>
            </w:pPr>
            <w:r>
              <w:rPr>
                <w:rFonts w:ascii="Times New Roman" w:hAnsi="Times New Roman"/>
                <w:spacing w:val="0"/>
                <w:sz w:val="16"/>
              </w:rPr>
              <w:t>Ending balance at June 30, 2020</w:t>
            </w:r>
          </w:p>
        </w:tc>
        <w:tc>
          <w:tcPr>
            <w:tcW w:w="120" w:type="dxa"/>
            <w:tcBorders/>
            <w:shd w:fill="CCEEFF" w:val="clear"/>
            <w:vAlign w:val="center"/>
          </w:tcPr>
          <w:p>
            <w:pPr>
              <w:pStyle w:val="TableContents"/>
              <w:spacing w:before="0" w:after="283"/>
              <w:rPr/>
            </w:pPr>
            <w:r>
              <w:rPr/>
              <w:t>  </w:t>
            </w:r>
          </w:p>
        </w:tc>
        <w:tc>
          <w:tcPr>
            <w:tcW w:w="149" w:type="dxa"/>
            <w:tcBorders/>
            <w:shd w:fill="CCEEFF" w:val="clear"/>
            <w:vAlign w:val="center"/>
          </w:tcPr>
          <w:p>
            <w:pPr>
              <w:pStyle w:val="TableContents"/>
              <w:spacing w:before="0" w:after="283"/>
              <w:rPr/>
            </w:pPr>
            <w:r>
              <w:rPr/>
              <w:t>$</w:t>
            </w:r>
          </w:p>
        </w:tc>
        <w:tc>
          <w:tcPr>
            <w:tcW w:w="803" w:type="dxa"/>
            <w:tcBorders/>
            <w:shd w:fill="CCEEFF" w:val="clear"/>
            <w:vAlign w:val="center"/>
          </w:tcPr>
          <w:p>
            <w:pPr>
              <w:pStyle w:val="TableContents"/>
              <w:spacing w:before="0" w:after="283"/>
              <w:jc w:val="right"/>
              <w:rPr/>
            </w:pPr>
            <w:r>
              <w:rPr/>
              <w:t>856</w:t>
            </w:r>
          </w:p>
        </w:tc>
        <w:tc>
          <w:tcPr>
            <w:tcW w:w="165" w:type="dxa"/>
            <w:tcBorders/>
            <w:shd w:fill="CCEEFF" w:val="clear"/>
            <w:vAlign w:val="center"/>
          </w:tcPr>
          <w:p>
            <w:pPr>
              <w:pStyle w:val="TableContents"/>
              <w:spacing w:before="0" w:after="283"/>
              <w:rPr/>
            </w:pPr>
            <w:r>
              <w:rPr/>
              <w:t> </w:t>
            </w:r>
          </w:p>
        </w:tc>
        <w:tc>
          <w:tcPr>
            <w:tcW w:w="127" w:type="dxa"/>
            <w:tcBorders/>
            <w:shd w:fill="CCEEFF" w:val="clear"/>
            <w:vAlign w:val="center"/>
          </w:tcPr>
          <w:p>
            <w:pPr>
              <w:pStyle w:val="TableContents"/>
              <w:spacing w:before="0" w:after="283"/>
              <w:rPr/>
            </w:pPr>
            <w:r>
              <w:rPr/>
              <w:t>  </w:t>
            </w:r>
          </w:p>
        </w:tc>
        <w:tc>
          <w:tcPr>
            <w:tcW w:w="149" w:type="dxa"/>
            <w:tcBorders/>
            <w:shd w:fill="CCEEFF" w:val="clear"/>
            <w:vAlign w:val="center"/>
          </w:tcPr>
          <w:p>
            <w:pPr>
              <w:pStyle w:val="TableContents"/>
              <w:spacing w:before="0" w:after="283"/>
              <w:rPr/>
            </w:pPr>
            <w:r>
              <w:rPr/>
              <w:t>$</w:t>
            </w:r>
          </w:p>
        </w:tc>
        <w:tc>
          <w:tcPr>
            <w:tcW w:w="724" w:type="dxa"/>
            <w:tcBorders/>
            <w:shd w:fill="CCEEFF" w:val="clear"/>
            <w:vAlign w:val="center"/>
          </w:tcPr>
          <w:p>
            <w:pPr>
              <w:pStyle w:val="TableContents"/>
              <w:spacing w:before="0" w:after="283"/>
              <w:jc w:val="right"/>
              <w:rPr/>
            </w:pPr>
            <w:r>
              <w:rPr/>
              <w:t>—  </w:t>
            </w:r>
          </w:p>
        </w:tc>
        <w:tc>
          <w:tcPr>
            <w:tcW w:w="165" w:type="dxa"/>
            <w:tcBorders/>
            <w:shd w:fill="CCEEFF" w:val="clear"/>
            <w:vAlign w:val="center"/>
          </w:tcPr>
          <w:p>
            <w:pPr>
              <w:pStyle w:val="TableContents"/>
              <w:spacing w:before="0" w:after="283"/>
              <w:rPr/>
            </w:pPr>
            <w:r>
              <w:rPr/>
              <w:t> </w:t>
            </w:r>
          </w:p>
        </w:tc>
        <w:tc>
          <w:tcPr>
            <w:tcW w:w="127" w:type="dxa"/>
            <w:tcBorders/>
            <w:shd w:fill="CCEEFF" w:val="clear"/>
            <w:vAlign w:val="center"/>
          </w:tcPr>
          <w:p>
            <w:pPr>
              <w:pStyle w:val="TableContents"/>
              <w:spacing w:before="0" w:after="283"/>
              <w:rPr/>
            </w:pPr>
            <w:r>
              <w:rPr/>
              <w:t>  </w:t>
            </w:r>
          </w:p>
        </w:tc>
        <w:tc>
          <w:tcPr>
            <w:tcW w:w="149" w:type="dxa"/>
            <w:tcBorders/>
            <w:shd w:fill="CCEEFF" w:val="clear"/>
            <w:vAlign w:val="center"/>
          </w:tcPr>
          <w:p>
            <w:pPr>
              <w:pStyle w:val="TableContents"/>
              <w:spacing w:before="0" w:after="283"/>
              <w:rPr/>
            </w:pPr>
            <w:r>
              <w:rPr/>
              <w:t>$</w:t>
            </w:r>
          </w:p>
        </w:tc>
        <w:tc>
          <w:tcPr>
            <w:tcW w:w="803" w:type="dxa"/>
            <w:tcBorders/>
            <w:shd w:fill="CCEEFF" w:val="clear"/>
            <w:vAlign w:val="center"/>
          </w:tcPr>
          <w:p>
            <w:pPr>
              <w:pStyle w:val="TableContents"/>
              <w:spacing w:before="0" w:after="283"/>
              <w:jc w:val="right"/>
              <w:rPr/>
            </w:pPr>
            <w:r>
              <w:rPr/>
              <w:t>856</w:t>
            </w:r>
          </w:p>
        </w:tc>
        <w:tc>
          <w:tcPr>
            <w:tcW w:w="170" w:type="dxa"/>
            <w:tcBorders/>
            <w:shd w:fill="CCEEFF" w:val="clear"/>
            <w:vAlign w:val="center"/>
          </w:tcPr>
          <w:p>
            <w:pPr>
              <w:pStyle w:val="TableContents"/>
              <w:spacing w:before="0" w:after="283"/>
              <w:rPr/>
            </w:pPr>
            <w:r>
              <w:rPr/>
              <w:t> </w:t>
            </w:r>
          </w:p>
        </w:tc>
      </w:tr>
      <w:tr>
        <w:trPr/>
        <w:tc>
          <w:tcPr>
            <w:tcW w:w="398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9"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803"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65" w:type="dxa"/>
            <w:tcBorders/>
            <w:shd w:fill="auto" w:val="clear"/>
            <w:vAlign w:val="center"/>
          </w:tcPr>
          <w:p>
            <w:pPr>
              <w:pStyle w:val="TableContents"/>
              <w:spacing w:before="0" w:after="283"/>
              <w:rPr/>
            </w:pPr>
            <w:r>
              <w:rPr/>
              <w:t> </w:t>
            </w:r>
          </w:p>
        </w:tc>
        <w:tc>
          <w:tcPr>
            <w:tcW w:w="127" w:type="dxa"/>
            <w:tcBorders/>
            <w:shd w:fill="auto" w:val="clear"/>
            <w:vAlign w:val="center"/>
          </w:tcPr>
          <w:p>
            <w:pPr>
              <w:pStyle w:val="TableContents"/>
              <w:spacing w:before="0" w:after="283"/>
              <w:rPr/>
            </w:pPr>
            <w:r>
              <w:rPr/>
              <w:t>  </w:t>
            </w:r>
          </w:p>
        </w:tc>
        <w:tc>
          <w:tcPr>
            <w:tcW w:w="149"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724"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65" w:type="dxa"/>
            <w:tcBorders/>
            <w:shd w:fill="auto" w:val="clear"/>
            <w:vAlign w:val="center"/>
          </w:tcPr>
          <w:p>
            <w:pPr>
              <w:pStyle w:val="TableContents"/>
              <w:spacing w:before="0" w:after="283"/>
              <w:rPr/>
            </w:pPr>
            <w:r>
              <w:rPr/>
              <w:t> </w:t>
            </w:r>
          </w:p>
        </w:tc>
        <w:tc>
          <w:tcPr>
            <w:tcW w:w="127" w:type="dxa"/>
            <w:tcBorders/>
            <w:shd w:fill="auto" w:val="clear"/>
            <w:vAlign w:val="center"/>
          </w:tcPr>
          <w:p>
            <w:pPr>
              <w:pStyle w:val="TableContents"/>
              <w:spacing w:before="0" w:after="283"/>
              <w:rPr/>
            </w:pPr>
            <w:r>
              <w:rPr/>
              <w:t>  </w:t>
            </w:r>
          </w:p>
        </w:tc>
        <w:tc>
          <w:tcPr>
            <w:tcW w:w="149"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803"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70" w:type="dxa"/>
            <w:tcBorders/>
            <w:shd w:fill="auto" w:val="clear"/>
            <w:vAlign w:val="center"/>
          </w:tcPr>
          <w:p>
            <w:pPr>
              <w:pStyle w:val="TableContents"/>
              <w:spacing w:before="0" w:after="283"/>
              <w:rPr/>
            </w:pPr>
            <w:r>
              <w:rPr/>
              <w:t> </w:t>
            </w:r>
          </w:p>
        </w:tc>
      </w:tr>
      <w:tr>
        <w:trPr/>
        <w:tc>
          <w:tcPr>
            <w:tcW w:w="3980" w:type="dxa"/>
            <w:tcBorders/>
            <w:shd w:fill="auto" w:val="clear"/>
            <w:vAlign w:val="center"/>
          </w:tcPr>
          <w:p>
            <w:pPr>
              <w:pStyle w:val="TableContents"/>
              <w:spacing w:before="0" w:after="0"/>
              <w:rPr>
                <w:rFonts w:ascii="Times New Roman" w:hAnsi="Times New Roman"/>
                <w:b/>
                <w:i/>
                <w:caps w:val="false"/>
                <w:smallCaps w:val="false"/>
                <w:spacing w:val="0"/>
                <w:sz w:val="16"/>
              </w:rPr>
            </w:pPr>
            <w:r>
              <w:rPr>
                <w:rFonts w:ascii="Times New Roman" w:hAnsi="Times New Roman"/>
                <w:b/>
                <w:i/>
                <w:caps w:val="false"/>
                <w:smallCaps w:val="false"/>
                <w:spacing w:val="0"/>
                <w:sz w:val="16"/>
              </w:rPr>
              <w:t>Available-for-sale</w:t>
            </w:r>
          </w:p>
          <w:p>
            <w:pPr>
              <w:pStyle w:val="TableContents"/>
              <w:spacing w:before="0" w:after="0"/>
              <w:rPr>
                <w:rFonts w:ascii="Times New Roman" w:hAnsi="Times New Roman"/>
                <w:b/>
                <w:i/>
                <w:caps w:val="false"/>
                <w:smallCaps w:val="false"/>
                <w:spacing w:val="0"/>
                <w:sz w:val="16"/>
              </w:rPr>
            </w:pPr>
            <w:r>
              <w:rPr>
                <w:rFonts w:ascii="Times New Roman" w:hAnsi="Times New Roman"/>
                <w:b/>
                <w:i/>
                <w:caps w:val="false"/>
                <w:smallCaps w:val="false"/>
                <w:spacing w:val="0"/>
                <w:sz w:val="16"/>
              </w:rPr>
              <w:t>debt securities:</w:t>
            </w:r>
          </w:p>
        </w:tc>
        <w:tc>
          <w:tcPr>
            <w:tcW w:w="120" w:type="dxa"/>
            <w:tcBorders/>
            <w:shd w:fill="auto" w:val="clear"/>
            <w:vAlign w:val="center"/>
          </w:tcPr>
          <w:p>
            <w:pPr>
              <w:pStyle w:val="TableContents"/>
              <w:spacing w:before="0" w:after="283"/>
              <w:rPr/>
            </w:pPr>
            <w:r>
              <w:rPr/>
              <w:t>  </w:t>
            </w:r>
          </w:p>
        </w:tc>
        <w:tc>
          <w:tcPr>
            <w:tcW w:w="149" w:type="dxa"/>
            <w:tcBorders/>
            <w:shd w:fill="auto" w:val="clear"/>
            <w:vAlign w:val="center"/>
          </w:tcPr>
          <w:p>
            <w:pPr>
              <w:pStyle w:val="TableContents"/>
              <w:spacing w:before="0" w:after="283"/>
              <w:rPr/>
            </w:pPr>
            <w:r>
              <w:rPr/>
              <w:t> </w:t>
            </w:r>
          </w:p>
        </w:tc>
        <w:tc>
          <w:tcPr>
            <w:tcW w:w="803" w:type="dxa"/>
            <w:tcBorders/>
            <w:shd w:fill="auto" w:val="clear"/>
            <w:vAlign w:val="center"/>
          </w:tcPr>
          <w:p>
            <w:pPr>
              <w:pStyle w:val="TableContents"/>
              <w:spacing w:before="0" w:after="283"/>
              <w:rPr/>
            </w:pPr>
            <w:r>
              <w:rPr/>
              <w:t> </w:t>
            </w:r>
          </w:p>
        </w:tc>
        <w:tc>
          <w:tcPr>
            <w:tcW w:w="165" w:type="dxa"/>
            <w:tcBorders/>
            <w:shd w:fill="auto" w:val="clear"/>
            <w:vAlign w:val="center"/>
          </w:tcPr>
          <w:p>
            <w:pPr>
              <w:pStyle w:val="TableContents"/>
              <w:spacing w:before="0" w:after="283"/>
              <w:rPr/>
            </w:pPr>
            <w:r>
              <w:rPr/>
              <w:t> </w:t>
            </w:r>
          </w:p>
        </w:tc>
        <w:tc>
          <w:tcPr>
            <w:tcW w:w="127" w:type="dxa"/>
            <w:tcBorders/>
            <w:shd w:fill="auto" w:val="clear"/>
            <w:vAlign w:val="center"/>
          </w:tcPr>
          <w:p>
            <w:pPr>
              <w:pStyle w:val="TableContents"/>
              <w:spacing w:before="0" w:after="283"/>
              <w:rPr/>
            </w:pPr>
            <w:r>
              <w:rPr/>
              <w:t>  </w:t>
            </w:r>
          </w:p>
        </w:tc>
        <w:tc>
          <w:tcPr>
            <w:tcW w:w="149" w:type="dxa"/>
            <w:tcBorders/>
            <w:shd w:fill="auto" w:val="clear"/>
            <w:vAlign w:val="center"/>
          </w:tcPr>
          <w:p>
            <w:pPr>
              <w:pStyle w:val="TableContents"/>
              <w:spacing w:before="0" w:after="283"/>
              <w:rPr/>
            </w:pPr>
            <w:r>
              <w:rPr/>
              <w:t> </w:t>
            </w:r>
          </w:p>
        </w:tc>
        <w:tc>
          <w:tcPr>
            <w:tcW w:w="724" w:type="dxa"/>
            <w:tcBorders/>
            <w:shd w:fill="auto" w:val="clear"/>
            <w:vAlign w:val="center"/>
          </w:tcPr>
          <w:p>
            <w:pPr>
              <w:pStyle w:val="TableContents"/>
              <w:spacing w:before="0" w:after="283"/>
              <w:rPr/>
            </w:pPr>
            <w:r>
              <w:rPr/>
              <w:t> </w:t>
            </w:r>
          </w:p>
        </w:tc>
        <w:tc>
          <w:tcPr>
            <w:tcW w:w="165" w:type="dxa"/>
            <w:tcBorders/>
            <w:shd w:fill="auto" w:val="clear"/>
            <w:vAlign w:val="center"/>
          </w:tcPr>
          <w:p>
            <w:pPr>
              <w:pStyle w:val="TableContents"/>
              <w:spacing w:before="0" w:after="283"/>
              <w:rPr/>
            </w:pPr>
            <w:r>
              <w:rPr/>
              <w:t> </w:t>
            </w:r>
          </w:p>
        </w:tc>
        <w:tc>
          <w:tcPr>
            <w:tcW w:w="127" w:type="dxa"/>
            <w:tcBorders/>
            <w:shd w:fill="auto" w:val="clear"/>
            <w:vAlign w:val="center"/>
          </w:tcPr>
          <w:p>
            <w:pPr>
              <w:pStyle w:val="TableContents"/>
              <w:spacing w:before="0" w:after="283"/>
              <w:rPr/>
            </w:pPr>
            <w:r>
              <w:rPr/>
              <w:t>  </w:t>
            </w:r>
          </w:p>
        </w:tc>
        <w:tc>
          <w:tcPr>
            <w:tcW w:w="149" w:type="dxa"/>
            <w:tcBorders/>
            <w:shd w:fill="auto" w:val="clear"/>
            <w:vAlign w:val="center"/>
          </w:tcPr>
          <w:p>
            <w:pPr>
              <w:pStyle w:val="TableContents"/>
              <w:spacing w:before="0" w:after="283"/>
              <w:rPr/>
            </w:pPr>
            <w:r>
              <w:rPr/>
              <w:t> </w:t>
            </w:r>
          </w:p>
        </w:tc>
        <w:tc>
          <w:tcPr>
            <w:tcW w:w="803"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r>
      <w:tr>
        <w:trPr/>
        <w:tc>
          <w:tcPr>
            <w:tcW w:w="3980" w:type="dxa"/>
            <w:tcBorders/>
            <w:shd w:fill="CCEEFF" w:val="clear"/>
            <w:vAlign w:val="center"/>
          </w:tcPr>
          <w:p>
            <w:pPr>
              <w:pStyle w:val="TableContents"/>
              <w:spacing w:before="0" w:after="0"/>
              <w:rPr>
                <w:rFonts w:ascii="Times New Roman" w:hAnsi="Times New Roman"/>
                <w:spacing w:val="0"/>
                <w:sz w:val="16"/>
              </w:rPr>
            </w:pPr>
            <w:r>
              <w:rPr>
                <w:rFonts w:ascii="Times New Roman" w:hAnsi="Times New Roman"/>
                <w:spacing w:val="0"/>
                <w:sz w:val="16"/>
              </w:rPr>
              <w:t>Beginning balance at December 31, 2019</w:t>
            </w:r>
          </w:p>
        </w:tc>
        <w:tc>
          <w:tcPr>
            <w:tcW w:w="120" w:type="dxa"/>
            <w:tcBorders/>
            <w:shd w:fill="CCEEFF" w:val="clear"/>
            <w:vAlign w:val="center"/>
          </w:tcPr>
          <w:p>
            <w:pPr>
              <w:pStyle w:val="TableContents"/>
              <w:spacing w:before="0" w:after="283"/>
              <w:rPr/>
            </w:pPr>
            <w:r>
              <w:rPr/>
              <w:t>  </w:t>
            </w:r>
          </w:p>
        </w:tc>
        <w:tc>
          <w:tcPr>
            <w:tcW w:w="149" w:type="dxa"/>
            <w:tcBorders/>
            <w:shd w:fill="CCEEFF" w:val="clear"/>
            <w:vAlign w:val="center"/>
          </w:tcPr>
          <w:p>
            <w:pPr>
              <w:pStyle w:val="TableContents"/>
              <w:spacing w:before="0" w:after="283"/>
              <w:rPr/>
            </w:pPr>
            <w:r>
              <w:rPr/>
              <w:t>$</w:t>
            </w:r>
          </w:p>
        </w:tc>
        <w:tc>
          <w:tcPr>
            <w:tcW w:w="803" w:type="dxa"/>
            <w:tcBorders/>
            <w:shd w:fill="CCEEFF" w:val="clear"/>
            <w:vAlign w:val="center"/>
          </w:tcPr>
          <w:p>
            <w:pPr>
              <w:pStyle w:val="TableContents"/>
              <w:spacing w:before="0" w:after="283"/>
              <w:jc w:val="right"/>
              <w:rPr/>
            </w:pPr>
            <w:r>
              <w:rPr/>
              <w:t>231</w:t>
            </w:r>
          </w:p>
        </w:tc>
        <w:tc>
          <w:tcPr>
            <w:tcW w:w="165" w:type="dxa"/>
            <w:tcBorders/>
            <w:shd w:fill="CCEEFF" w:val="clear"/>
            <w:vAlign w:val="center"/>
          </w:tcPr>
          <w:p>
            <w:pPr>
              <w:pStyle w:val="TableContents"/>
              <w:spacing w:before="0" w:after="283"/>
              <w:rPr/>
            </w:pPr>
            <w:r>
              <w:rPr/>
              <w:t> </w:t>
            </w:r>
          </w:p>
        </w:tc>
        <w:tc>
          <w:tcPr>
            <w:tcW w:w="127" w:type="dxa"/>
            <w:tcBorders/>
            <w:shd w:fill="CCEEFF" w:val="clear"/>
            <w:vAlign w:val="center"/>
          </w:tcPr>
          <w:p>
            <w:pPr>
              <w:pStyle w:val="TableContents"/>
              <w:spacing w:before="0" w:after="283"/>
              <w:rPr/>
            </w:pPr>
            <w:r>
              <w:rPr/>
              <w:t>  </w:t>
            </w:r>
          </w:p>
        </w:tc>
        <w:tc>
          <w:tcPr>
            <w:tcW w:w="149" w:type="dxa"/>
            <w:tcBorders/>
            <w:shd w:fill="CCEEFF" w:val="clear"/>
            <w:vAlign w:val="center"/>
          </w:tcPr>
          <w:p>
            <w:pPr>
              <w:pStyle w:val="TableContents"/>
              <w:spacing w:before="0" w:after="283"/>
              <w:rPr/>
            </w:pPr>
            <w:r>
              <w:rPr/>
              <w:t>$</w:t>
            </w:r>
          </w:p>
        </w:tc>
        <w:tc>
          <w:tcPr>
            <w:tcW w:w="724" w:type="dxa"/>
            <w:tcBorders/>
            <w:shd w:fill="CCEEFF" w:val="clear"/>
            <w:vAlign w:val="center"/>
          </w:tcPr>
          <w:p>
            <w:pPr>
              <w:pStyle w:val="TableContents"/>
              <w:spacing w:before="0" w:after="283"/>
              <w:jc w:val="right"/>
              <w:rPr/>
            </w:pPr>
            <w:r>
              <w:rPr/>
              <w:t>—  </w:t>
            </w:r>
          </w:p>
        </w:tc>
        <w:tc>
          <w:tcPr>
            <w:tcW w:w="165" w:type="dxa"/>
            <w:tcBorders/>
            <w:shd w:fill="CCEEFF" w:val="clear"/>
            <w:vAlign w:val="center"/>
          </w:tcPr>
          <w:p>
            <w:pPr>
              <w:pStyle w:val="TableContents"/>
              <w:spacing w:before="0" w:after="283"/>
              <w:rPr/>
            </w:pPr>
            <w:r>
              <w:rPr/>
              <w:t> </w:t>
            </w:r>
          </w:p>
        </w:tc>
        <w:tc>
          <w:tcPr>
            <w:tcW w:w="127" w:type="dxa"/>
            <w:tcBorders/>
            <w:shd w:fill="CCEEFF" w:val="clear"/>
            <w:vAlign w:val="center"/>
          </w:tcPr>
          <w:p>
            <w:pPr>
              <w:pStyle w:val="TableContents"/>
              <w:spacing w:before="0" w:after="283"/>
              <w:rPr/>
            </w:pPr>
            <w:r>
              <w:rPr/>
              <w:t>  </w:t>
            </w:r>
          </w:p>
        </w:tc>
        <w:tc>
          <w:tcPr>
            <w:tcW w:w="149" w:type="dxa"/>
            <w:tcBorders/>
            <w:shd w:fill="CCEEFF" w:val="clear"/>
            <w:vAlign w:val="center"/>
          </w:tcPr>
          <w:p>
            <w:pPr>
              <w:pStyle w:val="TableContents"/>
              <w:spacing w:before="0" w:after="283"/>
              <w:rPr/>
            </w:pPr>
            <w:r>
              <w:rPr/>
              <w:t>$</w:t>
            </w:r>
          </w:p>
        </w:tc>
        <w:tc>
          <w:tcPr>
            <w:tcW w:w="803" w:type="dxa"/>
            <w:tcBorders/>
            <w:shd w:fill="CCEEFF" w:val="clear"/>
            <w:vAlign w:val="center"/>
          </w:tcPr>
          <w:p>
            <w:pPr>
              <w:pStyle w:val="TableContents"/>
              <w:spacing w:before="0" w:after="283"/>
              <w:jc w:val="right"/>
              <w:rPr/>
            </w:pPr>
            <w:r>
              <w:rPr/>
              <w:t>231</w:t>
            </w:r>
          </w:p>
        </w:tc>
        <w:tc>
          <w:tcPr>
            <w:tcW w:w="170" w:type="dxa"/>
            <w:tcBorders/>
            <w:shd w:fill="CCEEFF" w:val="clear"/>
            <w:vAlign w:val="center"/>
          </w:tcPr>
          <w:p>
            <w:pPr>
              <w:pStyle w:val="TableContents"/>
              <w:spacing w:before="0" w:after="283"/>
              <w:rPr/>
            </w:pPr>
            <w:r>
              <w:rPr/>
              <w:t> </w:t>
            </w:r>
          </w:p>
        </w:tc>
      </w:tr>
      <w:tr>
        <w:trPr/>
        <w:tc>
          <w:tcPr>
            <w:tcW w:w="398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9"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03"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65" w:type="dxa"/>
            <w:tcBorders/>
            <w:shd w:fill="auto" w:val="clear"/>
            <w:vAlign w:val="center"/>
          </w:tcPr>
          <w:p>
            <w:pPr>
              <w:pStyle w:val="TableContents"/>
              <w:spacing w:before="0" w:after="283"/>
              <w:rPr/>
            </w:pPr>
            <w:r>
              <w:rPr/>
              <w:t> </w:t>
            </w:r>
          </w:p>
        </w:tc>
        <w:tc>
          <w:tcPr>
            <w:tcW w:w="127" w:type="dxa"/>
            <w:tcBorders/>
            <w:shd w:fill="auto" w:val="clear"/>
            <w:vAlign w:val="center"/>
          </w:tcPr>
          <w:p>
            <w:pPr>
              <w:pStyle w:val="TableContents"/>
              <w:spacing w:before="0" w:after="283"/>
              <w:rPr/>
            </w:pPr>
            <w:r>
              <w:rPr/>
              <w:t>  </w:t>
            </w:r>
          </w:p>
        </w:tc>
        <w:tc>
          <w:tcPr>
            <w:tcW w:w="149"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24"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65" w:type="dxa"/>
            <w:tcBorders/>
            <w:shd w:fill="auto" w:val="clear"/>
            <w:vAlign w:val="center"/>
          </w:tcPr>
          <w:p>
            <w:pPr>
              <w:pStyle w:val="TableContents"/>
              <w:spacing w:before="0" w:after="283"/>
              <w:rPr/>
            </w:pPr>
            <w:r>
              <w:rPr/>
              <w:t> </w:t>
            </w:r>
          </w:p>
        </w:tc>
        <w:tc>
          <w:tcPr>
            <w:tcW w:w="127" w:type="dxa"/>
            <w:tcBorders/>
            <w:shd w:fill="auto" w:val="clear"/>
            <w:vAlign w:val="center"/>
          </w:tcPr>
          <w:p>
            <w:pPr>
              <w:pStyle w:val="TableContents"/>
              <w:spacing w:before="0" w:after="283"/>
              <w:rPr/>
            </w:pPr>
            <w:r>
              <w:rPr/>
              <w:t>  </w:t>
            </w:r>
          </w:p>
        </w:tc>
        <w:tc>
          <w:tcPr>
            <w:tcW w:w="149"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03"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3980" w:type="dxa"/>
            <w:tcBorders/>
            <w:shd w:fill="auto" w:val="clear"/>
            <w:vAlign w:val="center"/>
          </w:tcPr>
          <w:p>
            <w:pPr>
              <w:pStyle w:val="TableContents"/>
              <w:spacing w:before="0" w:after="0"/>
              <w:rPr>
                <w:rFonts w:ascii="Times New Roman" w:hAnsi="Times New Roman"/>
                <w:spacing w:val="0"/>
                <w:sz w:val="16"/>
              </w:rPr>
            </w:pPr>
            <w:r>
              <w:rPr>
                <w:rFonts w:ascii="Times New Roman" w:hAnsi="Times New Roman"/>
                <w:spacing w:val="0"/>
                <w:sz w:val="16"/>
              </w:rPr>
              <w:t>Ending balance at March 31, 2020</w:t>
            </w:r>
          </w:p>
        </w:tc>
        <w:tc>
          <w:tcPr>
            <w:tcW w:w="120" w:type="dxa"/>
            <w:tcBorders/>
            <w:shd w:fill="auto" w:val="clear"/>
            <w:vAlign w:val="center"/>
          </w:tcPr>
          <w:p>
            <w:pPr>
              <w:pStyle w:val="TableContents"/>
              <w:spacing w:before="0" w:after="283"/>
              <w:rPr/>
            </w:pPr>
            <w:r>
              <w:rPr/>
              <w:t>  </w:t>
            </w:r>
          </w:p>
        </w:tc>
        <w:tc>
          <w:tcPr>
            <w:tcW w:w="149" w:type="dxa"/>
            <w:tcBorders/>
            <w:shd w:fill="auto" w:val="clear"/>
            <w:vAlign w:val="center"/>
          </w:tcPr>
          <w:p>
            <w:pPr>
              <w:pStyle w:val="TableContents"/>
              <w:spacing w:before="0" w:after="283"/>
              <w:rPr/>
            </w:pPr>
            <w:r>
              <w:rPr/>
              <w:t> </w:t>
            </w:r>
          </w:p>
        </w:tc>
        <w:tc>
          <w:tcPr>
            <w:tcW w:w="803" w:type="dxa"/>
            <w:tcBorders/>
            <w:shd w:fill="auto" w:val="clear"/>
            <w:vAlign w:val="center"/>
          </w:tcPr>
          <w:p>
            <w:pPr>
              <w:pStyle w:val="TableContents"/>
              <w:spacing w:before="0" w:after="283"/>
              <w:jc w:val="right"/>
              <w:rPr/>
            </w:pPr>
            <w:r>
              <w:rPr/>
              <w:t>231</w:t>
            </w:r>
          </w:p>
        </w:tc>
        <w:tc>
          <w:tcPr>
            <w:tcW w:w="165" w:type="dxa"/>
            <w:tcBorders/>
            <w:shd w:fill="auto" w:val="clear"/>
            <w:vAlign w:val="center"/>
          </w:tcPr>
          <w:p>
            <w:pPr>
              <w:pStyle w:val="TableContents"/>
              <w:spacing w:before="0" w:after="283"/>
              <w:rPr/>
            </w:pPr>
            <w:r>
              <w:rPr/>
              <w:t> </w:t>
            </w:r>
          </w:p>
        </w:tc>
        <w:tc>
          <w:tcPr>
            <w:tcW w:w="127" w:type="dxa"/>
            <w:tcBorders/>
            <w:shd w:fill="auto" w:val="clear"/>
            <w:vAlign w:val="center"/>
          </w:tcPr>
          <w:p>
            <w:pPr>
              <w:pStyle w:val="TableContents"/>
              <w:spacing w:before="0" w:after="283"/>
              <w:rPr/>
            </w:pPr>
            <w:r>
              <w:rPr/>
              <w:t>  </w:t>
            </w:r>
          </w:p>
        </w:tc>
        <w:tc>
          <w:tcPr>
            <w:tcW w:w="149" w:type="dxa"/>
            <w:tcBorders/>
            <w:shd w:fill="auto" w:val="clear"/>
            <w:vAlign w:val="center"/>
          </w:tcPr>
          <w:p>
            <w:pPr>
              <w:pStyle w:val="TableContents"/>
              <w:spacing w:before="0" w:after="283"/>
              <w:rPr/>
            </w:pPr>
            <w:r>
              <w:rPr/>
              <w:t> </w:t>
            </w:r>
          </w:p>
        </w:tc>
        <w:tc>
          <w:tcPr>
            <w:tcW w:w="724" w:type="dxa"/>
            <w:tcBorders/>
            <w:shd w:fill="auto" w:val="clear"/>
            <w:vAlign w:val="center"/>
          </w:tcPr>
          <w:p>
            <w:pPr>
              <w:pStyle w:val="TableContents"/>
              <w:spacing w:before="0" w:after="283"/>
              <w:jc w:val="right"/>
              <w:rPr/>
            </w:pPr>
            <w:r>
              <w:rPr/>
              <w:t>—  </w:t>
            </w:r>
          </w:p>
        </w:tc>
        <w:tc>
          <w:tcPr>
            <w:tcW w:w="165" w:type="dxa"/>
            <w:tcBorders/>
            <w:shd w:fill="auto" w:val="clear"/>
            <w:vAlign w:val="center"/>
          </w:tcPr>
          <w:p>
            <w:pPr>
              <w:pStyle w:val="TableContents"/>
              <w:spacing w:before="0" w:after="283"/>
              <w:rPr/>
            </w:pPr>
            <w:r>
              <w:rPr/>
              <w:t> </w:t>
            </w:r>
          </w:p>
        </w:tc>
        <w:tc>
          <w:tcPr>
            <w:tcW w:w="127" w:type="dxa"/>
            <w:tcBorders/>
            <w:shd w:fill="auto" w:val="clear"/>
            <w:vAlign w:val="center"/>
          </w:tcPr>
          <w:p>
            <w:pPr>
              <w:pStyle w:val="TableContents"/>
              <w:spacing w:before="0" w:after="283"/>
              <w:rPr/>
            </w:pPr>
            <w:r>
              <w:rPr/>
              <w:t>  </w:t>
            </w:r>
          </w:p>
        </w:tc>
        <w:tc>
          <w:tcPr>
            <w:tcW w:w="149" w:type="dxa"/>
            <w:tcBorders/>
            <w:shd w:fill="auto" w:val="clear"/>
            <w:vAlign w:val="center"/>
          </w:tcPr>
          <w:p>
            <w:pPr>
              <w:pStyle w:val="TableContents"/>
              <w:spacing w:before="0" w:after="283"/>
              <w:rPr/>
            </w:pPr>
            <w:r>
              <w:rPr/>
              <w:t> </w:t>
            </w:r>
          </w:p>
        </w:tc>
        <w:tc>
          <w:tcPr>
            <w:tcW w:w="803" w:type="dxa"/>
            <w:tcBorders/>
            <w:shd w:fill="auto" w:val="clear"/>
            <w:vAlign w:val="center"/>
          </w:tcPr>
          <w:p>
            <w:pPr>
              <w:pStyle w:val="TableContents"/>
              <w:spacing w:before="0" w:after="283"/>
              <w:jc w:val="right"/>
              <w:rPr/>
            </w:pPr>
            <w:r>
              <w:rPr/>
              <w:t>231</w:t>
            </w:r>
          </w:p>
        </w:tc>
        <w:tc>
          <w:tcPr>
            <w:tcW w:w="170" w:type="dxa"/>
            <w:tcBorders/>
            <w:shd w:fill="auto" w:val="clear"/>
            <w:vAlign w:val="center"/>
          </w:tcPr>
          <w:p>
            <w:pPr>
              <w:pStyle w:val="TableContents"/>
              <w:spacing w:before="0" w:after="283"/>
              <w:rPr/>
            </w:pPr>
            <w:r>
              <w:rPr/>
              <w:t> </w:t>
            </w:r>
          </w:p>
        </w:tc>
      </w:tr>
      <w:tr>
        <w:trPr/>
        <w:tc>
          <w:tcPr>
            <w:tcW w:w="3980" w:type="dxa"/>
            <w:tcBorders/>
            <w:shd w:fill="CCEEFF" w:val="clear"/>
            <w:vAlign w:val="center"/>
          </w:tcPr>
          <w:p>
            <w:pPr>
              <w:pStyle w:val="TableContents"/>
              <w:spacing w:before="0" w:after="0"/>
              <w:rPr>
                <w:rFonts w:ascii="Times New Roman" w:hAnsi="Times New Roman"/>
                <w:spacing w:val="0"/>
                <w:sz w:val="16"/>
              </w:rPr>
            </w:pPr>
            <w:r>
              <w:rPr>
                <w:rFonts w:ascii="Times New Roman" w:hAnsi="Times New Roman"/>
                <w:spacing w:val="0"/>
                <w:sz w:val="16"/>
              </w:rPr>
              <w:t>Loss from impairment</w:t>
            </w:r>
          </w:p>
        </w:tc>
        <w:tc>
          <w:tcPr>
            <w:tcW w:w="120" w:type="dxa"/>
            <w:tcBorders/>
            <w:shd w:fill="CCEEFF" w:val="clear"/>
            <w:vAlign w:val="center"/>
          </w:tcPr>
          <w:p>
            <w:pPr>
              <w:pStyle w:val="TableContents"/>
              <w:spacing w:before="0" w:after="283"/>
              <w:rPr/>
            </w:pPr>
            <w:r>
              <w:rPr/>
              <w:t>  </w:t>
            </w:r>
          </w:p>
        </w:tc>
        <w:tc>
          <w:tcPr>
            <w:tcW w:w="149" w:type="dxa"/>
            <w:tcBorders/>
            <w:shd w:fill="CCEEFF" w:val="clear"/>
            <w:vAlign w:val="center"/>
          </w:tcPr>
          <w:p>
            <w:pPr>
              <w:pStyle w:val="TableContents"/>
              <w:spacing w:before="0" w:after="283"/>
              <w:rPr/>
            </w:pPr>
            <w:r>
              <w:rPr/>
              <w:t> </w:t>
            </w:r>
          </w:p>
        </w:tc>
        <w:tc>
          <w:tcPr>
            <w:tcW w:w="803" w:type="dxa"/>
            <w:tcBorders/>
            <w:shd w:fill="CCEEFF" w:val="clear"/>
            <w:vAlign w:val="center"/>
          </w:tcPr>
          <w:p>
            <w:pPr>
              <w:pStyle w:val="TableContents"/>
              <w:spacing w:before="0" w:after="283"/>
              <w:jc w:val="right"/>
              <w:rPr/>
            </w:pPr>
            <w:r>
              <w:rPr/>
              <w:t>(94</w:t>
            </w:r>
          </w:p>
        </w:tc>
        <w:tc>
          <w:tcPr>
            <w:tcW w:w="165" w:type="dxa"/>
            <w:tcBorders/>
            <w:shd w:fill="CCEEFF" w:val="clear"/>
            <w:vAlign w:val="center"/>
          </w:tcPr>
          <w:p>
            <w:pPr>
              <w:pStyle w:val="TableContents"/>
              <w:spacing w:before="0" w:after="283"/>
              <w:rPr/>
            </w:pPr>
            <w:r>
              <w:rPr/>
              <w:t>) </w:t>
            </w:r>
          </w:p>
        </w:tc>
        <w:tc>
          <w:tcPr>
            <w:tcW w:w="127" w:type="dxa"/>
            <w:tcBorders/>
            <w:shd w:fill="CCEEFF" w:val="clear"/>
            <w:vAlign w:val="center"/>
          </w:tcPr>
          <w:p>
            <w:pPr>
              <w:pStyle w:val="TableContents"/>
              <w:spacing w:before="0" w:after="283"/>
              <w:rPr/>
            </w:pPr>
            <w:r>
              <w:rPr/>
              <w:t>  </w:t>
            </w:r>
          </w:p>
        </w:tc>
        <w:tc>
          <w:tcPr>
            <w:tcW w:w="149" w:type="dxa"/>
            <w:tcBorders/>
            <w:shd w:fill="CCEEFF" w:val="clear"/>
            <w:vAlign w:val="center"/>
          </w:tcPr>
          <w:p>
            <w:pPr>
              <w:pStyle w:val="TableContents"/>
              <w:spacing w:before="0" w:after="283"/>
              <w:rPr/>
            </w:pPr>
            <w:r>
              <w:rPr/>
              <w:t> </w:t>
            </w:r>
          </w:p>
        </w:tc>
        <w:tc>
          <w:tcPr>
            <w:tcW w:w="724" w:type="dxa"/>
            <w:tcBorders/>
            <w:shd w:fill="CCEEFF" w:val="clear"/>
            <w:vAlign w:val="center"/>
          </w:tcPr>
          <w:p>
            <w:pPr>
              <w:pStyle w:val="TableContents"/>
              <w:spacing w:before="0" w:after="283"/>
              <w:jc w:val="right"/>
              <w:rPr/>
            </w:pPr>
            <w:r>
              <w:rPr/>
              <w:t>—  </w:t>
            </w:r>
          </w:p>
        </w:tc>
        <w:tc>
          <w:tcPr>
            <w:tcW w:w="165" w:type="dxa"/>
            <w:tcBorders/>
            <w:shd w:fill="CCEEFF" w:val="clear"/>
            <w:vAlign w:val="center"/>
          </w:tcPr>
          <w:p>
            <w:pPr>
              <w:pStyle w:val="TableContents"/>
              <w:spacing w:before="0" w:after="283"/>
              <w:rPr/>
            </w:pPr>
            <w:r>
              <w:rPr/>
              <w:t> </w:t>
            </w:r>
          </w:p>
        </w:tc>
        <w:tc>
          <w:tcPr>
            <w:tcW w:w="127" w:type="dxa"/>
            <w:tcBorders/>
            <w:shd w:fill="CCEEFF" w:val="clear"/>
            <w:vAlign w:val="center"/>
          </w:tcPr>
          <w:p>
            <w:pPr>
              <w:pStyle w:val="TableContents"/>
              <w:spacing w:before="0" w:after="283"/>
              <w:rPr/>
            </w:pPr>
            <w:r>
              <w:rPr/>
              <w:t>  </w:t>
            </w:r>
          </w:p>
        </w:tc>
        <w:tc>
          <w:tcPr>
            <w:tcW w:w="149" w:type="dxa"/>
            <w:tcBorders/>
            <w:shd w:fill="CCEEFF" w:val="clear"/>
            <w:vAlign w:val="center"/>
          </w:tcPr>
          <w:p>
            <w:pPr>
              <w:pStyle w:val="TableContents"/>
              <w:spacing w:before="0" w:after="283"/>
              <w:rPr/>
            </w:pPr>
            <w:r>
              <w:rPr/>
              <w:t> </w:t>
            </w:r>
          </w:p>
        </w:tc>
        <w:tc>
          <w:tcPr>
            <w:tcW w:w="803" w:type="dxa"/>
            <w:tcBorders/>
            <w:shd w:fill="CCEEFF" w:val="clear"/>
            <w:vAlign w:val="center"/>
          </w:tcPr>
          <w:p>
            <w:pPr>
              <w:pStyle w:val="TableContents"/>
              <w:spacing w:before="0" w:after="283"/>
              <w:jc w:val="right"/>
              <w:rPr/>
            </w:pPr>
            <w:r>
              <w:rPr/>
              <w:t>(94</w:t>
            </w:r>
          </w:p>
        </w:tc>
        <w:tc>
          <w:tcPr>
            <w:tcW w:w="170" w:type="dxa"/>
            <w:tcBorders/>
            <w:shd w:fill="CCEEFF" w:val="clear"/>
            <w:vAlign w:val="center"/>
          </w:tcPr>
          <w:p>
            <w:pPr>
              <w:pStyle w:val="TableContents"/>
              <w:spacing w:before="0" w:after="283"/>
              <w:rPr/>
            </w:pPr>
            <w:r>
              <w:rPr/>
              <w:t>) </w:t>
            </w:r>
          </w:p>
        </w:tc>
      </w:tr>
      <w:tr>
        <w:trPr/>
        <w:tc>
          <w:tcPr>
            <w:tcW w:w="398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9"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03"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65" w:type="dxa"/>
            <w:tcBorders/>
            <w:shd w:fill="auto" w:val="clear"/>
            <w:vAlign w:val="center"/>
          </w:tcPr>
          <w:p>
            <w:pPr>
              <w:pStyle w:val="TableContents"/>
              <w:spacing w:before="0" w:after="283"/>
              <w:rPr/>
            </w:pPr>
            <w:r>
              <w:rPr/>
              <w:t> </w:t>
            </w:r>
          </w:p>
        </w:tc>
        <w:tc>
          <w:tcPr>
            <w:tcW w:w="127" w:type="dxa"/>
            <w:tcBorders/>
            <w:shd w:fill="auto" w:val="clear"/>
            <w:vAlign w:val="center"/>
          </w:tcPr>
          <w:p>
            <w:pPr>
              <w:pStyle w:val="TableContents"/>
              <w:spacing w:before="0" w:after="283"/>
              <w:rPr/>
            </w:pPr>
            <w:r>
              <w:rPr/>
              <w:t>  </w:t>
            </w:r>
          </w:p>
        </w:tc>
        <w:tc>
          <w:tcPr>
            <w:tcW w:w="149"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24"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65" w:type="dxa"/>
            <w:tcBorders/>
            <w:shd w:fill="auto" w:val="clear"/>
            <w:vAlign w:val="center"/>
          </w:tcPr>
          <w:p>
            <w:pPr>
              <w:pStyle w:val="TableContents"/>
              <w:spacing w:before="0" w:after="283"/>
              <w:rPr/>
            </w:pPr>
            <w:r>
              <w:rPr/>
              <w:t> </w:t>
            </w:r>
          </w:p>
        </w:tc>
        <w:tc>
          <w:tcPr>
            <w:tcW w:w="127" w:type="dxa"/>
            <w:tcBorders/>
            <w:shd w:fill="auto" w:val="clear"/>
            <w:vAlign w:val="center"/>
          </w:tcPr>
          <w:p>
            <w:pPr>
              <w:pStyle w:val="TableContents"/>
              <w:spacing w:before="0" w:after="283"/>
              <w:rPr/>
            </w:pPr>
            <w:r>
              <w:rPr/>
              <w:t>  </w:t>
            </w:r>
          </w:p>
        </w:tc>
        <w:tc>
          <w:tcPr>
            <w:tcW w:w="149"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03"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3980" w:type="dxa"/>
            <w:tcBorders/>
            <w:shd w:fill="auto" w:val="clear"/>
            <w:vAlign w:val="center"/>
          </w:tcPr>
          <w:p>
            <w:pPr>
              <w:pStyle w:val="TableContents"/>
              <w:spacing w:before="0" w:after="0"/>
              <w:rPr>
                <w:rFonts w:ascii="Times New Roman" w:hAnsi="Times New Roman"/>
                <w:spacing w:val="0"/>
                <w:sz w:val="16"/>
              </w:rPr>
            </w:pPr>
            <w:r>
              <w:rPr>
                <w:rFonts w:ascii="Times New Roman" w:hAnsi="Times New Roman"/>
                <w:spacing w:val="0"/>
                <w:sz w:val="16"/>
              </w:rPr>
              <w:t>Ending balance at June 30, 2020</w:t>
            </w:r>
          </w:p>
        </w:tc>
        <w:tc>
          <w:tcPr>
            <w:tcW w:w="120" w:type="dxa"/>
            <w:tcBorders/>
            <w:shd w:fill="auto" w:val="clear"/>
            <w:vAlign w:val="center"/>
          </w:tcPr>
          <w:p>
            <w:pPr>
              <w:pStyle w:val="TableContents"/>
              <w:spacing w:before="0" w:after="283"/>
              <w:rPr/>
            </w:pPr>
            <w:r>
              <w:rPr/>
              <w:t>  </w:t>
            </w:r>
          </w:p>
        </w:tc>
        <w:tc>
          <w:tcPr>
            <w:tcW w:w="149" w:type="dxa"/>
            <w:tcBorders/>
            <w:shd w:fill="auto" w:val="clear"/>
            <w:vAlign w:val="center"/>
          </w:tcPr>
          <w:p>
            <w:pPr>
              <w:pStyle w:val="TableContents"/>
              <w:spacing w:before="0" w:after="283"/>
              <w:rPr/>
            </w:pPr>
            <w:r>
              <w:rPr/>
              <w:t>$</w:t>
            </w:r>
          </w:p>
        </w:tc>
        <w:tc>
          <w:tcPr>
            <w:tcW w:w="803" w:type="dxa"/>
            <w:tcBorders/>
            <w:shd w:fill="auto" w:val="clear"/>
            <w:vAlign w:val="center"/>
          </w:tcPr>
          <w:p>
            <w:pPr>
              <w:pStyle w:val="TableContents"/>
              <w:spacing w:before="0" w:after="283"/>
              <w:jc w:val="right"/>
              <w:rPr/>
            </w:pPr>
            <w:r>
              <w:rPr/>
              <w:t>137</w:t>
            </w:r>
          </w:p>
        </w:tc>
        <w:tc>
          <w:tcPr>
            <w:tcW w:w="165" w:type="dxa"/>
            <w:tcBorders/>
            <w:shd w:fill="auto" w:val="clear"/>
            <w:vAlign w:val="center"/>
          </w:tcPr>
          <w:p>
            <w:pPr>
              <w:pStyle w:val="TableContents"/>
              <w:spacing w:before="0" w:after="283"/>
              <w:rPr/>
            </w:pPr>
            <w:r>
              <w:rPr/>
              <w:t> </w:t>
            </w:r>
          </w:p>
        </w:tc>
        <w:tc>
          <w:tcPr>
            <w:tcW w:w="127" w:type="dxa"/>
            <w:tcBorders/>
            <w:shd w:fill="auto" w:val="clear"/>
            <w:vAlign w:val="center"/>
          </w:tcPr>
          <w:p>
            <w:pPr>
              <w:pStyle w:val="TableContents"/>
              <w:spacing w:before="0" w:after="283"/>
              <w:rPr/>
            </w:pPr>
            <w:r>
              <w:rPr/>
              <w:t>  </w:t>
            </w:r>
          </w:p>
        </w:tc>
        <w:tc>
          <w:tcPr>
            <w:tcW w:w="149" w:type="dxa"/>
            <w:tcBorders/>
            <w:shd w:fill="auto" w:val="clear"/>
            <w:vAlign w:val="center"/>
          </w:tcPr>
          <w:p>
            <w:pPr>
              <w:pStyle w:val="TableContents"/>
              <w:spacing w:before="0" w:after="283"/>
              <w:rPr/>
            </w:pPr>
            <w:r>
              <w:rPr/>
              <w:t>$</w:t>
            </w:r>
          </w:p>
        </w:tc>
        <w:tc>
          <w:tcPr>
            <w:tcW w:w="724" w:type="dxa"/>
            <w:tcBorders/>
            <w:shd w:fill="auto" w:val="clear"/>
            <w:vAlign w:val="center"/>
          </w:tcPr>
          <w:p>
            <w:pPr>
              <w:pStyle w:val="TableContents"/>
              <w:spacing w:before="0" w:after="283"/>
              <w:jc w:val="right"/>
              <w:rPr/>
            </w:pPr>
            <w:r>
              <w:rPr/>
              <w:t>—  </w:t>
            </w:r>
          </w:p>
        </w:tc>
        <w:tc>
          <w:tcPr>
            <w:tcW w:w="165" w:type="dxa"/>
            <w:tcBorders/>
            <w:shd w:fill="auto" w:val="clear"/>
            <w:vAlign w:val="center"/>
          </w:tcPr>
          <w:p>
            <w:pPr>
              <w:pStyle w:val="TableContents"/>
              <w:spacing w:before="0" w:after="283"/>
              <w:rPr/>
            </w:pPr>
            <w:r>
              <w:rPr/>
              <w:t> </w:t>
            </w:r>
          </w:p>
        </w:tc>
        <w:tc>
          <w:tcPr>
            <w:tcW w:w="127" w:type="dxa"/>
            <w:tcBorders/>
            <w:shd w:fill="auto" w:val="clear"/>
            <w:vAlign w:val="center"/>
          </w:tcPr>
          <w:p>
            <w:pPr>
              <w:pStyle w:val="TableContents"/>
              <w:spacing w:before="0" w:after="283"/>
              <w:rPr/>
            </w:pPr>
            <w:r>
              <w:rPr/>
              <w:t>  </w:t>
            </w:r>
          </w:p>
        </w:tc>
        <w:tc>
          <w:tcPr>
            <w:tcW w:w="149" w:type="dxa"/>
            <w:tcBorders/>
            <w:shd w:fill="auto" w:val="clear"/>
            <w:vAlign w:val="center"/>
          </w:tcPr>
          <w:p>
            <w:pPr>
              <w:pStyle w:val="TableContents"/>
              <w:spacing w:before="0" w:after="283"/>
              <w:rPr/>
            </w:pPr>
            <w:r>
              <w:rPr/>
              <w:t>$</w:t>
            </w:r>
          </w:p>
        </w:tc>
        <w:tc>
          <w:tcPr>
            <w:tcW w:w="803" w:type="dxa"/>
            <w:tcBorders/>
            <w:shd w:fill="auto" w:val="clear"/>
            <w:vAlign w:val="center"/>
          </w:tcPr>
          <w:p>
            <w:pPr>
              <w:pStyle w:val="TableContents"/>
              <w:spacing w:before="0" w:after="283"/>
              <w:jc w:val="right"/>
              <w:rPr/>
            </w:pPr>
            <w:r>
              <w:rPr/>
              <w:t>137</w:t>
            </w:r>
          </w:p>
        </w:tc>
        <w:tc>
          <w:tcPr>
            <w:tcW w:w="170" w:type="dxa"/>
            <w:tcBorders/>
            <w:shd w:fill="auto" w:val="clear"/>
            <w:vAlign w:val="center"/>
          </w:tcPr>
          <w:p>
            <w:pPr>
              <w:pStyle w:val="TableContents"/>
              <w:spacing w:before="0" w:after="283"/>
              <w:rPr/>
            </w:pPr>
            <w:r>
              <w:rPr/>
              <w:t> </w:t>
            </w:r>
          </w:p>
        </w:tc>
      </w:tr>
      <w:tr>
        <w:trPr/>
        <w:tc>
          <w:tcPr>
            <w:tcW w:w="398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9"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803"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65" w:type="dxa"/>
            <w:tcBorders/>
            <w:shd w:fill="auto" w:val="clear"/>
            <w:vAlign w:val="center"/>
          </w:tcPr>
          <w:p>
            <w:pPr>
              <w:pStyle w:val="TableContents"/>
              <w:spacing w:before="0" w:after="283"/>
              <w:rPr/>
            </w:pPr>
            <w:r>
              <w:rPr/>
              <w:t> </w:t>
            </w:r>
          </w:p>
        </w:tc>
        <w:tc>
          <w:tcPr>
            <w:tcW w:w="127" w:type="dxa"/>
            <w:tcBorders/>
            <w:shd w:fill="auto" w:val="clear"/>
            <w:vAlign w:val="center"/>
          </w:tcPr>
          <w:p>
            <w:pPr>
              <w:pStyle w:val="TableContents"/>
              <w:spacing w:before="0" w:after="283"/>
              <w:rPr/>
            </w:pPr>
            <w:r>
              <w:rPr/>
              <w:t>  </w:t>
            </w:r>
          </w:p>
        </w:tc>
        <w:tc>
          <w:tcPr>
            <w:tcW w:w="149"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724"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65" w:type="dxa"/>
            <w:tcBorders/>
            <w:shd w:fill="auto" w:val="clear"/>
            <w:vAlign w:val="center"/>
          </w:tcPr>
          <w:p>
            <w:pPr>
              <w:pStyle w:val="TableContents"/>
              <w:spacing w:before="0" w:after="283"/>
              <w:rPr/>
            </w:pPr>
            <w:r>
              <w:rPr/>
              <w:t> </w:t>
            </w:r>
          </w:p>
        </w:tc>
        <w:tc>
          <w:tcPr>
            <w:tcW w:w="127" w:type="dxa"/>
            <w:tcBorders/>
            <w:shd w:fill="auto" w:val="clear"/>
            <w:vAlign w:val="center"/>
          </w:tcPr>
          <w:p>
            <w:pPr>
              <w:pStyle w:val="TableContents"/>
              <w:spacing w:before="0" w:after="283"/>
              <w:rPr/>
            </w:pPr>
            <w:r>
              <w:rPr/>
              <w:t>  </w:t>
            </w:r>
          </w:p>
        </w:tc>
        <w:tc>
          <w:tcPr>
            <w:tcW w:w="149"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803"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70" w:type="dxa"/>
            <w:tcBorders/>
            <w:shd w:fill="auto" w:val="clear"/>
            <w:vAlign w:val="center"/>
          </w:tcPr>
          <w:p>
            <w:pPr>
              <w:pStyle w:val="TableContents"/>
              <w:spacing w:before="0" w:after="283"/>
              <w:rPr/>
            </w:pPr>
            <w:r>
              <w:rPr/>
              <w:t> </w:t>
            </w:r>
          </w:p>
        </w:tc>
      </w:tr>
      <w:tr>
        <w:trPr/>
        <w:tc>
          <w:tcPr>
            <w:tcW w:w="3980" w:type="dxa"/>
            <w:tcBorders/>
            <w:shd w:fill="CCEEFF" w:val="clear"/>
            <w:vAlign w:val="center"/>
          </w:tcPr>
          <w:p>
            <w:pPr>
              <w:pStyle w:val="TableContents"/>
              <w:spacing w:before="0" w:after="0"/>
              <w:rPr>
                <w:rFonts w:ascii="Times New Roman" w:hAnsi="Times New Roman"/>
                <w:b/>
                <w:i/>
                <w:caps w:val="false"/>
                <w:smallCaps w:val="false"/>
                <w:spacing w:val="0"/>
                <w:sz w:val="16"/>
              </w:rPr>
            </w:pPr>
            <w:r>
              <w:rPr>
                <w:rFonts w:ascii="Times New Roman" w:hAnsi="Times New Roman"/>
                <w:b/>
                <w:i/>
                <w:caps w:val="false"/>
                <w:smallCaps w:val="false"/>
                <w:spacing w:val="0"/>
                <w:sz w:val="16"/>
              </w:rPr>
              <w:t>Cash flow hedges:</w:t>
            </w:r>
          </w:p>
        </w:tc>
        <w:tc>
          <w:tcPr>
            <w:tcW w:w="120" w:type="dxa"/>
            <w:tcBorders/>
            <w:shd w:fill="CCEEFF" w:val="clear"/>
            <w:vAlign w:val="center"/>
          </w:tcPr>
          <w:p>
            <w:pPr>
              <w:pStyle w:val="TableContents"/>
              <w:spacing w:before="0" w:after="283"/>
              <w:rPr/>
            </w:pPr>
            <w:r>
              <w:rPr/>
              <w:t>  </w:t>
            </w:r>
          </w:p>
        </w:tc>
        <w:tc>
          <w:tcPr>
            <w:tcW w:w="149" w:type="dxa"/>
            <w:tcBorders/>
            <w:shd w:fill="CCEEFF" w:val="clear"/>
            <w:vAlign w:val="center"/>
          </w:tcPr>
          <w:p>
            <w:pPr>
              <w:pStyle w:val="TableContents"/>
              <w:spacing w:before="0" w:after="283"/>
              <w:rPr/>
            </w:pPr>
            <w:r>
              <w:rPr/>
              <w:t> </w:t>
            </w:r>
          </w:p>
        </w:tc>
        <w:tc>
          <w:tcPr>
            <w:tcW w:w="803" w:type="dxa"/>
            <w:tcBorders/>
            <w:shd w:fill="CCEEFF" w:val="clear"/>
            <w:vAlign w:val="center"/>
          </w:tcPr>
          <w:p>
            <w:pPr>
              <w:pStyle w:val="TableContents"/>
              <w:spacing w:before="0" w:after="283"/>
              <w:rPr/>
            </w:pPr>
            <w:r>
              <w:rPr/>
              <w:t> </w:t>
            </w:r>
          </w:p>
        </w:tc>
        <w:tc>
          <w:tcPr>
            <w:tcW w:w="165" w:type="dxa"/>
            <w:tcBorders/>
            <w:shd w:fill="CCEEFF" w:val="clear"/>
            <w:vAlign w:val="center"/>
          </w:tcPr>
          <w:p>
            <w:pPr>
              <w:pStyle w:val="TableContents"/>
              <w:spacing w:before="0" w:after="283"/>
              <w:rPr/>
            </w:pPr>
            <w:r>
              <w:rPr/>
              <w:t> </w:t>
            </w:r>
          </w:p>
        </w:tc>
        <w:tc>
          <w:tcPr>
            <w:tcW w:w="127" w:type="dxa"/>
            <w:tcBorders/>
            <w:shd w:fill="CCEEFF" w:val="clear"/>
            <w:vAlign w:val="center"/>
          </w:tcPr>
          <w:p>
            <w:pPr>
              <w:pStyle w:val="TableContents"/>
              <w:spacing w:before="0" w:after="283"/>
              <w:rPr/>
            </w:pPr>
            <w:r>
              <w:rPr/>
              <w:t>  </w:t>
            </w:r>
          </w:p>
        </w:tc>
        <w:tc>
          <w:tcPr>
            <w:tcW w:w="149" w:type="dxa"/>
            <w:tcBorders/>
            <w:shd w:fill="CCEEFF" w:val="clear"/>
            <w:vAlign w:val="center"/>
          </w:tcPr>
          <w:p>
            <w:pPr>
              <w:pStyle w:val="TableContents"/>
              <w:spacing w:before="0" w:after="283"/>
              <w:rPr/>
            </w:pPr>
            <w:r>
              <w:rPr/>
              <w:t> </w:t>
            </w:r>
          </w:p>
        </w:tc>
        <w:tc>
          <w:tcPr>
            <w:tcW w:w="724" w:type="dxa"/>
            <w:tcBorders/>
            <w:shd w:fill="CCEEFF" w:val="clear"/>
            <w:vAlign w:val="center"/>
          </w:tcPr>
          <w:p>
            <w:pPr>
              <w:pStyle w:val="TableContents"/>
              <w:spacing w:before="0" w:after="283"/>
              <w:rPr/>
            </w:pPr>
            <w:r>
              <w:rPr/>
              <w:t> </w:t>
            </w:r>
          </w:p>
        </w:tc>
        <w:tc>
          <w:tcPr>
            <w:tcW w:w="165" w:type="dxa"/>
            <w:tcBorders/>
            <w:shd w:fill="CCEEFF" w:val="clear"/>
            <w:vAlign w:val="center"/>
          </w:tcPr>
          <w:p>
            <w:pPr>
              <w:pStyle w:val="TableContents"/>
              <w:spacing w:before="0" w:after="283"/>
              <w:rPr/>
            </w:pPr>
            <w:r>
              <w:rPr/>
              <w:t> </w:t>
            </w:r>
          </w:p>
        </w:tc>
        <w:tc>
          <w:tcPr>
            <w:tcW w:w="127" w:type="dxa"/>
            <w:tcBorders/>
            <w:shd w:fill="CCEEFF" w:val="clear"/>
            <w:vAlign w:val="center"/>
          </w:tcPr>
          <w:p>
            <w:pPr>
              <w:pStyle w:val="TableContents"/>
              <w:spacing w:before="0" w:after="283"/>
              <w:rPr/>
            </w:pPr>
            <w:r>
              <w:rPr/>
              <w:t>  </w:t>
            </w:r>
          </w:p>
        </w:tc>
        <w:tc>
          <w:tcPr>
            <w:tcW w:w="149" w:type="dxa"/>
            <w:tcBorders/>
            <w:shd w:fill="CCEEFF" w:val="clear"/>
            <w:vAlign w:val="center"/>
          </w:tcPr>
          <w:p>
            <w:pPr>
              <w:pStyle w:val="TableContents"/>
              <w:spacing w:before="0" w:after="283"/>
              <w:rPr/>
            </w:pPr>
            <w:r>
              <w:rPr/>
              <w:t> </w:t>
            </w:r>
          </w:p>
        </w:tc>
        <w:tc>
          <w:tcPr>
            <w:tcW w:w="803"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r>
      <w:tr>
        <w:trPr/>
        <w:tc>
          <w:tcPr>
            <w:tcW w:w="3980" w:type="dxa"/>
            <w:tcBorders/>
            <w:shd w:fill="auto" w:val="clear"/>
            <w:vAlign w:val="center"/>
          </w:tcPr>
          <w:p>
            <w:pPr>
              <w:pStyle w:val="TableContents"/>
              <w:spacing w:before="0" w:after="0"/>
              <w:rPr>
                <w:rFonts w:ascii="Times New Roman" w:hAnsi="Times New Roman"/>
                <w:spacing w:val="0"/>
                <w:sz w:val="16"/>
              </w:rPr>
            </w:pPr>
            <w:r>
              <w:rPr>
                <w:rFonts w:ascii="Times New Roman" w:hAnsi="Times New Roman"/>
                <w:spacing w:val="0"/>
                <w:sz w:val="16"/>
              </w:rPr>
              <w:t>Beginning balance at December 31, 2019</w:t>
            </w:r>
          </w:p>
        </w:tc>
        <w:tc>
          <w:tcPr>
            <w:tcW w:w="120" w:type="dxa"/>
            <w:tcBorders/>
            <w:shd w:fill="auto" w:val="clear"/>
            <w:vAlign w:val="center"/>
          </w:tcPr>
          <w:p>
            <w:pPr>
              <w:pStyle w:val="TableContents"/>
              <w:spacing w:before="0" w:after="283"/>
              <w:rPr/>
            </w:pPr>
            <w:r>
              <w:rPr/>
              <w:t>  </w:t>
            </w:r>
          </w:p>
        </w:tc>
        <w:tc>
          <w:tcPr>
            <w:tcW w:w="149" w:type="dxa"/>
            <w:tcBorders/>
            <w:shd w:fill="auto" w:val="clear"/>
            <w:vAlign w:val="center"/>
          </w:tcPr>
          <w:p>
            <w:pPr>
              <w:pStyle w:val="TableContents"/>
              <w:spacing w:before="0" w:after="283"/>
              <w:rPr/>
            </w:pPr>
            <w:r>
              <w:rPr/>
              <w:t>$</w:t>
            </w:r>
          </w:p>
        </w:tc>
        <w:tc>
          <w:tcPr>
            <w:tcW w:w="803" w:type="dxa"/>
            <w:tcBorders/>
            <w:shd w:fill="auto" w:val="clear"/>
            <w:vAlign w:val="center"/>
          </w:tcPr>
          <w:p>
            <w:pPr>
              <w:pStyle w:val="TableContents"/>
              <w:spacing w:before="0" w:after="283"/>
              <w:jc w:val="right"/>
              <w:rPr/>
            </w:pPr>
            <w:r>
              <w:rPr/>
              <w:t>(5,627</w:t>
            </w:r>
          </w:p>
        </w:tc>
        <w:tc>
          <w:tcPr>
            <w:tcW w:w="165" w:type="dxa"/>
            <w:tcBorders/>
            <w:shd w:fill="auto" w:val="clear"/>
            <w:vAlign w:val="center"/>
          </w:tcPr>
          <w:p>
            <w:pPr>
              <w:pStyle w:val="TableContents"/>
              <w:spacing w:before="0" w:after="283"/>
              <w:rPr/>
            </w:pPr>
            <w:r>
              <w:rPr/>
              <w:t>) </w:t>
            </w:r>
          </w:p>
        </w:tc>
        <w:tc>
          <w:tcPr>
            <w:tcW w:w="127" w:type="dxa"/>
            <w:tcBorders/>
            <w:shd w:fill="auto" w:val="clear"/>
            <w:vAlign w:val="center"/>
          </w:tcPr>
          <w:p>
            <w:pPr>
              <w:pStyle w:val="TableContents"/>
              <w:spacing w:before="0" w:after="283"/>
              <w:rPr/>
            </w:pPr>
            <w:r>
              <w:rPr/>
              <w:t>  </w:t>
            </w:r>
          </w:p>
        </w:tc>
        <w:tc>
          <w:tcPr>
            <w:tcW w:w="149" w:type="dxa"/>
            <w:tcBorders/>
            <w:shd w:fill="auto" w:val="clear"/>
            <w:vAlign w:val="center"/>
          </w:tcPr>
          <w:p>
            <w:pPr>
              <w:pStyle w:val="TableContents"/>
              <w:spacing w:before="0" w:after="283"/>
              <w:rPr/>
            </w:pPr>
            <w:r>
              <w:rPr/>
              <w:t>$</w:t>
            </w:r>
          </w:p>
        </w:tc>
        <w:tc>
          <w:tcPr>
            <w:tcW w:w="724" w:type="dxa"/>
            <w:tcBorders/>
            <w:shd w:fill="auto" w:val="clear"/>
            <w:vAlign w:val="center"/>
          </w:tcPr>
          <w:p>
            <w:pPr>
              <w:pStyle w:val="TableContents"/>
              <w:spacing w:before="0" w:after="283"/>
              <w:jc w:val="right"/>
              <w:rPr/>
            </w:pPr>
            <w:r>
              <w:rPr/>
              <w:t>  </w:t>
            </w:r>
            <w:r>
              <w:rPr/>
              <w:t>1,387</w:t>
            </w:r>
          </w:p>
        </w:tc>
        <w:tc>
          <w:tcPr>
            <w:tcW w:w="165" w:type="dxa"/>
            <w:tcBorders/>
            <w:shd w:fill="auto" w:val="clear"/>
            <w:vAlign w:val="center"/>
          </w:tcPr>
          <w:p>
            <w:pPr>
              <w:pStyle w:val="TableContents"/>
              <w:spacing w:before="0" w:after="283"/>
              <w:rPr/>
            </w:pPr>
            <w:r>
              <w:rPr/>
              <w:t> </w:t>
            </w:r>
          </w:p>
        </w:tc>
        <w:tc>
          <w:tcPr>
            <w:tcW w:w="127" w:type="dxa"/>
            <w:tcBorders/>
            <w:shd w:fill="auto" w:val="clear"/>
            <w:vAlign w:val="center"/>
          </w:tcPr>
          <w:p>
            <w:pPr>
              <w:pStyle w:val="TableContents"/>
              <w:spacing w:before="0" w:after="283"/>
              <w:rPr/>
            </w:pPr>
            <w:r>
              <w:rPr/>
              <w:t>  </w:t>
            </w:r>
          </w:p>
        </w:tc>
        <w:tc>
          <w:tcPr>
            <w:tcW w:w="149" w:type="dxa"/>
            <w:tcBorders/>
            <w:shd w:fill="auto" w:val="clear"/>
            <w:vAlign w:val="center"/>
          </w:tcPr>
          <w:p>
            <w:pPr>
              <w:pStyle w:val="TableContents"/>
              <w:spacing w:before="0" w:after="283"/>
              <w:rPr/>
            </w:pPr>
            <w:r>
              <w:rPr/>
              <w:t>$</w:t>
            </w:r>
          </w:p>
        </w:tc>
        <w:tc>
          <w:tcPr>
            <w:tcW w:w="803" w:type="dxa"/>
            <w:tcBorders/>
            <w:shd w:fill="auto" w:val="clear"/>
            <w:vAlign w:val="center"/>
          </w:tcPr>
          <w:p>
            <w:pPr>
              <w:pStyle w:val="TableContents"/>
              <w:spacing w:before="0" w:after="283"/>
              <w:jc w:val="right"/>
              <w:rPr/>
            </w:pPr>
            <w:r>
              <w:rPr/>
              <w:t>(4,240</w:t>
            </w:r>
          </w:p>
        </w:tc>
        <w:tc>
          <w:tcPr>
            <w:tcW w:w="170" w:type="dxa"/>
            <w:tcBorders/>
            <w:shd w:fill="auto" w:val="clear"/>
            <w:vAlign w:val="center"/>
          </w:tcPr>
          <w:p>
            <w:pPr>
              <w:pStyle w:val="TableContents"/>
              <w:spacing w:before="0" w:after="283"/>
              <w:rPr/>
            </w:pPr>
            <w:r>
              <w:rPr/>
              <w:t>) </w:t>
            </w:r>
          </w:p>
        </w:tc>
      </w:tr>
      <w:tr>
        <w:trPr/>
        <w:tc>
          <w:tcPr>
            <w:tcW w:w="3980" w:type="dxa"/>
            <w:tcBorders/>
            <w:shd w:fill="CCEEFF" w:val="clear"/>
            <w:vAlign w:val="center"/>
          </w:tcPr>
          <w:p>
            <w:pPr>
              <w:pStyle w:val="TableContents"/>
              <w:spacing w:before="0" w:after="0"/>
              <w:rPr>
                <w:rFonts w:ascii="Times New Roman" w:hAnsi="Times New Roman"/>
                <w:spacing w:val="0"/>
                <w:sz w:val="16"/>
              </w:rPr>
            </w:pPr>
            <w:r>
              <w:rPr>
                <w:rFonts w:ascii="Times New Roman" w:hAnsi="Times New Roman"/>
                <w:spacing w:val="0"/>
                <w:sz w:val="16"/>
              </w:rPr>
              <w:t>Unrealized loss on interest rate swaps and cap</w:t>
            </w:r>
          </w:p>
        </w:tc>
        <w:tc>
          <w:tcPr>
            <w:tcW w:w="120" w:type="dxa"/>
            <w:tcBorders/>
            <w:shd w:fill="CCEEFF" w:val="clear"/>
            <w:vAlign w:val="center"/>
          </w:tcPr>
          <w:p>
            <w:pPr>
              <w:pStyle w:val="TableContents"/>
              <w:spacing w:before="0" w:after="283"/>
              <w:rPr/>
            </w:pPr>
            <w:r>
              <w:rPr/>
              <w:t>  </w:t>
            </w:r>
          </w:p>
        </w:tc>
        <w:tc>
          <w:tcPr>
            <w:tcW w:w="149" w:type="dxa"/>
            <w:tcBorders/>
            <w:shd w:fill="CCEEFF" w:val="clear"/>
            <w:vAlign w:val="center"/>
          </w:tcPr>
          <w:p>
            <w:pPr>
              <w:pStyle w:val="TableContents"/>
              <w:spacing w:before="0" w:after="283"/>
              <w:rPr/>
            </w:pPr>
            <w:r>
              <w:rPr/>
              <w:t> </w:t>
            </w:r>
          </w:p>
        </w:tc>
        <w:tc>
          <w:tcPr>
            <w:tcW w:w="803" w:type="dxa"/>
            <w:tcBorders/>
            <w:shd w:fill="CCEEFF" w:val="clear"/>
            <w:vAlign w:val="center"/>
          </w:tcPr>
          <w:p>
            <w:pPr>
              <w:pStyle w:val="TableContents"/>
              <w:spacing w:before="0" w:after="283"/>
              <w:jc w:val="right"/>
              <w:rPr/>
            </w:pPr>
            <w:r>
              <w:rPr/>
              <w:t>(9,704</w:t>
            </w:r>
          </w:p>
        </w:tc>
        <w:tc>
          <w:tcPr>
            <w:tcW w:w="165" w:type="dxa"/>
            <w:tcBorders/>
            <w:shd w:fill="CCEEFF" w:val="clear"/>
            <w:vAlign w:val="center"/>
          </w:tcPr>
          <w:p>
            <w:pPr>
              <w:pStyle w:val="TableContents"/>
              <w:spacing w:before="0" w:after="283"/>
              <w:rPr/>
            </w:pPr>
            <w:r>
              <w:rPr/>
              <w:t>) </w:t>
            </w:r>
          </w:p>
        </w:tc>
        <w:tc>
          <w:tcPr>
            <w:tcW w:w="127" w:type="dxa"/>
            <w:tcBorders/>
            <w:shd w:fill="CCEEFF" w:val="clear"/>
            <w:vAlign w:val="center"/>
          </w:tcPr>
          <w:p>
            <w:pPr>
              <w:pStyle w:val="TableContents"/>
              <w:spacing w:before="0" w:after="283"/>
              <w:rPr/>
            </w:pPr>
            <w:r>
              <w:rPr/>
              <w:t>  </w:t>
            </w:r>
          </w:p>
        </w:tc>
        <w:tc>
          <w:tcPr>
            <w:tcW w:w="149" w:type="dxa"/>
            <w:tcBorders/>
            <w:shd w:fill="CCEEFF" w:val="clear"/>
            <w:vAlign w:val="center"/>
          </w:tcPr>
          <w:p>
            <w:pPr>
              <w:pStyle w:val="TableContents"/>
              <w:spacing w:before="0" w:after="283"/>
              <w:rPr/>
            </w:pPr>
            <w:r>
              <w:rPr/>
              <w:t> </w:t>
            </w:r>
          </w:p>
        </w:tc>
        <w:tc>
          <w:tcPr>
            <w:tcW w:w="724" w:type="dxa"/>
            <w:tcBorders/>
            <w:shd w:fill="CCEEFF" w:val="clear"/>
            <w:vAlign w:val="center"/>
          </w:tcPr>
          <w:p>
            <w:pPr>
              <w:pStyle w:val="TableContents"/>
              <w:spacing w:before="0" w:after="283"/>
              <w:jc w:val="right"/>
              <w:rPr/>
            </w:pPr>
            <w:r>
              <w:rPr/>
              <w:t>2,418</w:t>
            </w:r>
          </w:p>
        </w:tc>
        <w:tc>
          <w:tcPr>
            <w:tcW w:w="165" w:type="dxa"/>
            <w:tcBorders/>
            <w:shd w:fill="CCEEFF" w:val="clear"/>
            <w:vAlign w:val="center"/>
          </w:tcPr>
          <w:p>
            <w:pPr>
              <w:pStyle w:val="TableContents"/>
              <w:spacing w:before="0" w:after="283"/>
              <w:rPr/>
            </w:pPr>
            <w:r>
              <w:rPr/>
              <w:t> </w:t>
            </w:r>
          </w:p>
        </w:tc>
        <w:tc>
          <w:tcPr>
            <w:tcW w:w="127" w:type="dxa"/>
            <w:tcBorders/>
            <w:shd w:fill="CCEEFF" w:val="clear"/>
            <w:vAlign w:val="center"/>
          </w:tcPr>
          <w:p>
            <w:pPr>
              <w:pStyle w:val="TableContents"/>
              <w:spacing w:before="0" w:after="283"/>
              <w:rPr/>
            </w:pPr>
            <w:r>
              <w:rPr/>
              <w:t>  </w:t>
            </w:r>
          </w:p>
        </w:tc>
        <w:tc>
          <w:tcPr>
            <w:tcW w:w="149" w:type="dxa"/>
            <w:tcBorders/>
            <w:shd w:fill="CCEEFF" w:val="clear"/>
            <w:vAlign w:val="center"/>
          </w:tcPr>
          <w:p>
            <w:pPr>
              <w:pStyle w:val="TableContents"/>
              <w:spacing w:before="0" w:after="283"/>
              <w:rPr/>
            </w:pPr>
            <w:r>
              <w:rPr/>
              <w:t> </w:t>
            </w:r>
          </w:p>
        </w:tc>
        <w:tc>
          <w:tcPr>
            <w:tcW w:w="803" w:type="dxa"/>
            <w:tcBorders/>
            <w:shd w:fill="CCEEFF" w:val="clear"/>
            <w:vAlign w:val="center"/>
          </w:tcPr>
          <w:p>
            <w:pPr>
              <w:pStyle w:val="TableContents"/>
              <w:spacing w:before="0" w:after="283"/>
              <w:jc w:val="right"/>
              <w:rPr/>
            </w:pPr>
            <w:r>
              <w:rPr/>
              <w:t>(7,286</w:t>
            </w:r>
          </w:p>
        </w:tc>
        <w:tc>
          <w:tcPr>
            <w:tcW w:w="170" w:type="dxa"/>
            <w:tcBorders/>
            <w:shd w:fill="CCEEFF" w:val="clear"/>
            <w:vAlign w:val="center"/>
          </w:tcPr>
          <w:p>
            <w:pPr>
              <w:pStyle w:val="TableContents"/>
              <w:spacing w:before="0" w:after="283"/>
              <w:rPr/>
            </w:pPr>
            <w:r>
              <w:rPr/>
              <w:t>) </w:t>
            </w:r>
          </w:p>
        </w:tc>
      </w:tr>
      <w:tr>
        <w:trPr/>
        <w:tc>
          <w:tcPr>
            <w:tcW w:w="3980" w:type="dxa"/>
            <w:tcBorders/>
            <w:shd w:fill="auto" w:val="clear"/>
            <w:vAlign w:val="center"/>
          </w:tcPr>
          <w:p>
            <w:pPr>
              <w:pStyle w:val="TableContents"/>
              <w:spacing w:before="0" w:after="0"/>
              <w:rPr>
                <w:rFonts w:ascii="Times New Roman" w:hAnsi="Times New Roman"/>
                <w:spacing w:val="0"/>
                <w:sz w:val="16"/>
              </w:rPr>
            </w:pPr>
            <w:r>
              <w:rPr>
                <w:rFonts w:ascii="Times New Roman" w:hAnsi="Times New Roman"/>
                <w:spacing w:val="0"/>
                <w:sz w:val="16"/>
              </w:rPr>
              <w:t>Reclassification of losses from interest rate cap to net loss</w:t>
            </w:r>
          </w:p>
        </w:tc>
        <w:tc>
          <w:tcPr>
            <w:tcW w:w="120" w:type="dxa"/>
            <w:tcBorders/>
            <w:shd w:fill="auto" w:val="clear"/>
            <w:vAlign w:val="center"/>
          </w:tcPr>
          <w:p>
            <w:pPr>
              <w:pStyle w:val="TableContents"/>
              <w:spacing w:before="0" w:after="283"/>
              <w:rPr/>
            </w:pPr>
            <w:r>
              <w:rPr/>
              <w:t>  </w:t>
            </w:r>
          </w:p>
        </w:tc>
        <w:tc>
          <w:tcPr>
            <w:tcW w:w="149" w:type="dxa"/>
            <w:tcBorders/>
            <w:shd w:fill="auto" w:val="clear"/>
            <w:vAlign w:val="center"/>
          </w:tcPr>
          <w:p>
            <w:pPr>
              <w:pStyle w:val="TableContents"/>
              <w:spacing w:before="0" w:after="283"/>
              <w:rPr/>
            </w:pPr>
            <w:r>
              <w:rPr/>
              <w:t> </w:t>
            </w:r>
          </w:p>
        </w:tc>
        <w:tc>
          <w:tcPr>
            <w:tcW w:w="803" w:type="dxa"/>
            <w:tcBorders/>
            <w:shd w:fill="auto" w:val="clear"/>
            <w:vAlign w:val="center"/>
          </w:tcPr>
          <w:p>
            <w:pPr>
              <w:pStyle w:val="TableContents"/>
              <w:spacing w:before="0" w:after="283"/>
              <w:jc w:val="right"/>
              <w:rPr/>
            </w:pPr>
            <w:r>
              <w:rPr/>
              <w:t>64</w:t>
            </w:r>
          </w:p>
        </w:tc>
        <w:tc>
          <w:tcPr>
            <w:tcW w:w="165" w:type="dxa"/>
            <w:tcBorders/>
            <w:shd w:fill="auto" w:val="clear"/>
            <w:vAlign w:val="center"/>
          </w:tcPr>
          <w:p>
            <w:pPr>
              <w:pStyle w:val="TableContents"/>
              <w:spacing w:before="0" w:after="283"/>
              <w:rPr/>
            </w:pPr>
            <w:r>
              <w:rPr/>
              <w:t> </w:t>
            </w:r>
          </w:p>
        </w:tc>
        <w:tc>
          <w:tcPr>
            <w:tcW w:w="127" w:type="dxa"/>
            <w:tcBorders/>
            <w:shd w:fill="auto" w:val="clear"/>
            <w:vAlign w:val="center"/>
          </w:tcPr>
          <w:p>
            <w:pPr>
              <w:pStyle w:val="TableContents"/>
              <w:spacing w:before="0" w:after="283"/>
              <w:rPr/>
            </w:pPr>
            <w:r>
              <w:rPr/>
              <w:t>  </w:t>
            </w:r>
          </w:p>
        </w:tc>
        <w:tc>
          <w:tcPr>
            <w:tcW w:w="149" w:type="dxa"/>
            <w:tcBorders/>
            <w:shd w:fill="auto" w:val="clear"/>
            <w:vAlign w:val="center"/>
          </w:tcPr>
          <w:p>
            <w:pPr>
              <w:pStyle w:val="TableContents"/>
              <w:spacing w:before="0" w:after="283"/>
              <w:rPr/>
            </w:pPr>
            <w:r>
              <w:rPr/>
              <w:t> </w:t>
            </w:r>
          </w:p>
        </w:tc>
        <w:tc>
          <w:tcPr>
            <w:tcW w:w="724" w:type="dxa"/>
            <w:tcBorders/>
            <w:shd w:fill="auto" w:val="clear"/>
            <w:vAlign w:val="center"/>
          </w:tcPr>
          <w:p>
            <w:pPr>
              <w:pStyle w:val="TableContents"/>
              <w:spacing w:before="0" w:after="283"/>
              <w:jc w:val="right"/>
              <w:rPr/>
            </w:pPr>
            <w:r>
              <w:rPr/>
              <w:t>(16</w:t>
            </w:r>
          </w:p>
        </w:tc>
        <w:tc>
          <w:tcPr>
            <w:tcW w:w="165" w:type="dxa"/>
            <w:tcBorders/>
            <w:shd w:fill="auto" w:val="clear"/>
            <w:vAlign w:val="center"/>
          </w:tcPr>
          <w:p>
            <w:pPr>
              <w:pStyle w:val="TableContents"/>
              <w:spacing w:before="0" w:after="283"/>
              <w:rPr/>
            </w:pPr>
            <w:r>
              <w:rPr/>
              <w:t>) </w:t>
            </w:r>
          </w:p>
        </w:tc>
        <w:tc>
          <w:tcPr>
            <w:tcW w:w="127" w:type="dxa"/>
            <w:tcBorders/>
            <w:shd w:fill="auto" w:val="clear"/>
            <w:vAlign w:val="center"/>
          </w:tcPr>
          <w:p>
            <w:pPr>
              <w:pStyle w:val="TableContents"/>
              <w:spacing w:before="0" w:after="283"/>
              <w:rPr/>
            </w:pPr>
            <w:r>
              <w:rPr/>
              <w:t>  </w:t>
            </w:r>
          </w:p>
        </w:tc>
        <w:tc>
          <w:tcPr>
            <w:tcW w:w="149" w:type="dxa"/>
            <w:tcBorders/>
            <w:shd w:fill="auto" w:val="clear"/>
            <w:vAlign w:val="center"/>
          </w:tcPr>
          <w:p>
            <w:pPr>
              <w:pStyle w:val="TableContents"/>
              <w:spacing w:before="0" w:after="283"/>
              <w:rPr/>
            </w:pPr>
            <w:r>
              <w:rPr/>
              <w:t> </w:t>
            </w:r>
          </w:p>
        </w:tc>
        <w:tc>
          <w:tcPr>
            <w:tcW w:w="803" w:type="dxa"/>
            <w:tcBorders/>
            <w:shd w:fill="auto" w:val="clear"/>
            <w:vAlign w:val="center"/>
          </w:tcPr>
          <w:p>
            <w:pPr>
              <w:pStyle w:val="TableContents"/>
              <w:spacing w:before="0" w:after="283"/>
              <w:jc w:val="right"/>
              <w:rPr/>
            </w:pPr>
            <w:r>
              <w:rPr/>
              <w:t>48</w:t>
            </w:r>
          </w:p>
        </w:tc>
        <w:tc>
          <w:tcPr>
            <w:tcW w:w="170" w:type="dxa"/>
            <w:tcBorders/>
            <w:shd w:fill="auto" w:val="clear"/>
            <w:vAlign w:val="center"/>
          </w:tcPr>
          <w:p>
            <w:pPr>
              <w:pStyle w:val="TableContents"/>
              <w:spacing w:before="0" w:after="283"/>
              <w:rPr/>
            </w:pPr>
            <w:r>
              <w:rPr/>
              <w:t> </w:t>
            </w:r>
          </w:p>
        </w:tc>
      </w:tr>
      <w:tr>
        <w:trPr/>
        <w:tc>
          <w:tcPr>
            <w:tcW w:w="3980" w:type="dxa"/>
            <w:tcBorders/>
            <w:shd w:fill="CCEEFF" w:val="clear"/>
            <w:vAlign w:val="center"/>
          </w:tcPr>
          <w:p>
            <w:pPr>
              <w:pStyle w:val="TableContents"/>
              <w:spacing w:before="0" w:after="0"/>
              <w:rPr>
                <w:rFonts w:ascii="Times New Roman" w:hAnsi="Times New Roman"/>
                <w:spacing w:val="0"/>
                <w:sz w:val="16"/>
              </w:rPr>
            </w:pPr>
            <w:r>
              <w:rPr>
                <w:rFonts w:ascii="Times New Roman" w:hAnsi="Times New Roman"/>
                <w:spacing w:val="0"/>
                <w:sz w:val="16"/>
              </w:rPr>
              <w:t>Reclassification of prior hedge effectiveness to net loss</w:t>
            </w:r>
          </w:p>
        </w:tc>
        <w:tc>
          <w:tcPr>
            <w:tcW w:w="120" w:type="dxa"/>
            <w:tcBorders/>
            <w:shd w:fill="CCEEFF" w:val="clear"/>
            <w:vAlign w:val="center"/>
          </w:tcPr>
          <w:p>
            <w:pPr>
              <w:pStyle w:val="TableContents"/>
              <w:spacing w:before="0" w:after="283"/>
              <w:rPr/>
            </w:pPr>
            <w:r>
              <w:rPr/>
              <w:t>  </w:t>
            </w:r>
          </w:p>
        </w:tc>
        <w:tc>
          <w:tcPr>
            <w:tcW w:w="149" w:type="dxa"/>
            <w:tcBorders/>
            <w:shd w:fill="CCEEFF" w:val="clear"/>
            <w:vAlign w:val="center"/>
          </w:tcPr>
          <w:p>
            <w:pPr>
              <w:pStyle w:val="TableContents"/>
              <w:spacing w:before="0" w:after="283"/>
              <w:rPr/>
            </w:pPr>
            <w:r>
              <w:rPr/>
              <w:t> </w:t>
            </w:r>
          </w:p>
        </w:tc>
        <w:tc>
          <w:tcPr>
            <w:tcW w:w="803" w:type="dxa"/>
            <w:tcBorders/>
            <w:shd w:fill="CCEEFF" w:val="clear"/>
            <w:vAlign w:val="center"/>
          </w:tcPr>
          <w:p>
            <w:pPr>
              <w:pStyle w:val="TableContents"/>
              <w:spacing w:before="0" w:after="283"/>
              <w:jc w:val="right"/>
              <w:rPr/>
            </w:pPr>
            <w:r>
              <w:rPr/>
              <w:t>98</w:t>
            </w:r>
          </w:p>
        </w:tc>
        <w:tc>
          <w:tcPr>
            <w:tcW w:w="165" w:type="dxa"/>
            <w:tcBorders/>
            <w:shd w:fill="CCEEFF" w:val="clear"/>
            <w:vAlign w:val="center"/>
          </w:tcPr>
          <w:p>
            <w:pPr>
              <w:pStyle w:val="TableContents"/>
              <w:spacing w:before="0" w:after="283"/>
              <w:rPr/>
            </w:pPr>
            <w:r>
              <w:rPr/>
              <w:t> </w:t>
            </w:r>
          </w:p>
        </w:tc>
        <w:tc>
          <w:tcPr>
            <w:tcW w:w="127" w:type="dxa"/>
            <w:tcBorders/>
            <w:shd w:fill="CCEEFF" w:val="clear"/>
            <w:vAlign w:val="center"/>
          </w:tcPr>
          <w:p>
            <w:pPr>
              <w:pStyle w:val="TableContents"/>
              <w:spacing w:before="0" w:after="283"/>
              <w:rPr/>
            </w:pPr>
            <w:r>
              <w:rPr/>
              <w:t>  </w:t>
            </w:r>
          </w:p>
        </w:tc>
        <w:tc>
          <w:tcPr>
            <w:tcW w:w="149" w:type="dxa"/>
            <w:tcBorders/>
            <w:shd w:fill="CCEEFF" w:val="clear"/>
            <w:vAlign w:val="center"/>
          </w:tcPr>
          <w:p>
            <w:pPr>
              <w:pStyle w:val="TableContents"/>
              <w:spacing w:before="0" w:after="283"/>
              <w:rPr/>
            </w:pPr>
            <w:r>
              <w:rPr/>
              <w:t> </w:t>
            </w:r>
          </w:p>
        </w:tc>
        <w:tc>
          <w:tcPr>
            <w:tcW w:w="724" w:type="dxa"/>
            <w:tcBorders/>
            <w:shd w:fill="CCEEFF" w:val="clear"/>
            <w:vAlign w:val="center"/>
          </w:tcPr>
          <w:p>
            <w:pPr>
              <w:pStyle w:val="TableContents"/>
              <w:spacing w:before="0" w:after="283"/>
              <w:jc w:val="right"/>
              <w:rPr/>
            </w:pPr>
            <w:r>
              <w:rPr/>
              <w:t>(24</w:t>
            </w:r>
          </w:p>
        </w:tc>
        <w:tc>
          <w:tcPr>
            <w:tcW w:w="165" w:type="dxa"/>
            <w:tcBorders/>
            <w:shd w:fill="CCEEFF" w:val="clear"/>
            <w:vAlign w:val="center"/>
          </w:tcPr>
          <w:p>
            <w:pPr>
              <w:pStyle w:val="TableContents"/>
              <w:spacing w:before="0" w:after="283"/>
              <w:rPr/>
            </w:pPr>
            <w:r>
              <w:rPr/>
              <w:t>) </w:t>
            </w:r>
          </w:p>
        </w:tc>
        <w:tc>
          <w:tcPr>
            <w:tcW w:w="127" w:type="dxa"/>
            <w:tcBorders/>
            <w:shd w:fill="CCEEFF" w:val="clear"/>
            <w:vAlign w:val="center"/>
          </w:tcPr>
          <w:p>
            <w:pPr>
              <w:pStyle w:val="TableContents"/>
              <w:spacing w:before="0" w:after="283"/>
              <w:rPr/>
            </w:pPr>
            <w:r>
              <w:rPr/>
              <w:t>  </w:t>
            </w:r>
          </w:p>
        </w:tc>
        <w:tc>
          <w:tcPr>
            <w:tcW w:w="149" w:type="dxa"/>
            <w:tcBorders/>
            <w:shd w:fill="CCEEFF" w:val="clear"/>
            <w:vAlign w:val="center"/>
          </w:tcPr>
          <w:p>
            <w:pPr>
              <w:pStyle w:val="TableContents"/>
              <w:spacing w:before="0" w:after="283"/>
              <w:rPr/>
            </w:pPr>
            <w:r>
              <w:rPr/>
              <w:t> </w:t>
            </w:r>
          </w:p>
        </w:tc>
        <w:tc>
          <w:tcPr>
            <w:tcW w:w="803" w:type="dxa"/>
            <w:tcBorders/>
            <w:shd w:fill="CCEEFF" w:val="clear"/>
            <w:vAlign w:val="center"/>
          </w:tcPr>
          <w:p>
            <w:pPr>
              <w:pStyle w:val="TableContents"/>
              <w:spacing w:before="0" w:after="283"/>
              <w:jc w:val="right"/>
              <w:rPr/>
            </w:pPr>
            <w:r>
              <w:rPr/>
              <w:t>74</w:t>
            </w:r>
          </w:p>
        </w:tc>
        <w:tc>
          <w:tcPr>
            <w:tcW w:w="170" w:type="dxa"/>
            <w:tcBorders/>
            <w:shd w:fill="CCEEFF" w:val="clear"/>
            <w:vAlign w:val="center"/>
          </w:tcPr>
          <w:p>
            <w:pPr>
              <w:pStyle w:val="TableContents"/>
              <w:spacing w:before="0" w:after="283"/>
              <w:rPr/>
            </w:pPr>
            <w:r>
              <w:rPr/>
              <w:t> </w:t>
            </w:r>
          </w:p>
        </w:tc>
      </w:tr>
      <w:tr>
        <w:trPr/>
        <w:tc>
          <w:tcPr>
            <w:tcW w:w="398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9"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03"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65" w:type="dxa"/>
            <w:tcBorders/>
            <w:shd w:fill="auto" w:val="clear"/>
            <w:vAlign w:val="center"/>
          </w:tcPr>
          <w:p>
            <w:pPr>
              <w:pStyle w:val="TableContents"/>
              <w:spacing w:before="0" w:after="283"/>
              <w:rPr/>
            </w:pPr>
            <w:r>
              <w:rPr/>
              <w:t> </w:t>
            </w:r>
          </w:p>
        </w:tc>
        <w:tc>
          <w:tcPr>
            <w:tcW w:w="127" w:type="dxa"/>
            <w:tcBorders/>
            <w:shd w:fill="auto" w:val="clear"/>
            <w:vAlign w:val="center"/>
          </w:tcPr>
          <w:p>
            <w:pPr>
              <w:pStyle w:val="TableContents"/>
              <w:spacing w:before="0" w:after="283"/>
              <w:rPr/>
            </w:pPr>
            <w:r>
              <w:rPr/>
              <w:t>  </w:t>
            </w:r>
          </w:p>
        </w:tc>
        <w:tc>
          <w:tcPr>
            <w:tcW w:w="149"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24"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65" w:type="dxa"/>
            <w:tcBorders/>
            <w:shd w:fill="auto" w:val="clear"/>
            <w:vAlign w:val="center"/>
          </w:tcPr>
          <w:p>
            <w:pPr>
              <w:pStyle w:val="TableContents"/>
              <w:spacing w:before="0" w:after="283"/>
              <w:rPr/>
            </w:pPr>
            <w:r>
              <w:rPr/>
              <w:t> </w:t>
            </w:r>
          </w:p>
        </w:tc>
        <w:tc>
          <w:tcPr>
            <w:tcW w:w="127" w:type="dxa"/>
            <w:tcBorders/>
            <w:shd w:fill="auto" w:val="clear"/>
            <w:vAlign w:val="center"/>
          </w:tcPr>
          <w:p>
            <w:pPr>
              <w:pStyle w:val="TableContents"/>
              <w:spacing w:before="0" w:after="283"/>
              <w:rPr/>
            </w:pPr>
            <w:r>
              <w:rPr/>
              <w:t>  </w:t>
            </w:r>
          </w:p>
        </w:tc>
        <w:tc>
          <w:tcPr>
            <w:tcW w:w="149"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03"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3980" w:type="dxa"/>
            <w:tcBorders/>
            <w:shd w:fill="auto" w:val="clear"/>
            <w:vAlign w:val="center"/>
          </w:tcPr>
          <w:p>
            <w:pPr>
              <w:pStyle w:val="TableContents"/>
              <w:spacing w:before="0" w:after="0"/>
              <w:rPr>
                <w:rFonts w:ascii="Times New Roman" w:hAnsi="Times New Roman"/>
                <w:spacing w:val="0"/>
                <w:sz w:val="16"/>
              </w:rPr>
            </w:pPr>
            <w:r>
              <w:rPr>
                <w:rFonts w:ascii="Times New Roman" w:hAnsi="Times New Roman"/>
                <w:spacing w:val="0"/>
                <w:sz w:val="16"/>
              </w:rPr>
              <w:t>Ending balance at March 31, 2020</w:t>
            </w:r>
          </w:p>
        </w:tc>
        <w:tc>
          <w:tcPr>
            <w:tcW w:w="120" w:type="dxa"/>
            <w:tcBorders/>
            <w:shd w:fill="auto" w:val="clear"/>
            <w:vAlign w:val="center"/>
          </w:tcPr>
          <w:p>
            <w:pPr>
              <w:pStyle w:val="TableContents"/>
              <w:spacing w:before="0" w:after="283"/>
              <w:rPr/>
            </w:pPr>
            <w:r>
              <w:rPr/>
              <w:t>  </w:t>
            </w:r>
          </w:p>
        </w:tc>
        <w:tc>
          <w:tcPr>
            <w:tcW w:w="149" w:type="dxa"/>
            <w:tcBorders/>
            <w:shd w:fill="auto" w:val="clear"/>
            <w:vAlign w:val="center"/>
          </w:tcPr>
          <w:p>
            <w:pPr>
              <w:pStyle w:val="TableContents"/>
              <w:spacing w:before="0" w:after="283"/>
              <w:rPr/>
            </w:pPr>
            <w:r>
              <w:rPr/>
              <w:t> </w:t>
            </w:r>
          </w:p>
        </w:tc>
        <w:tc>
          <w:tcPr>
            <w:tcW w:w="803" w:type="dxa"/>
            <w:tcBorders/>
            <w:shd w:fill="auto" w:val="clear"/>
            <w:vAlign w:val="center"/>
          </w:tcPr>
          <w:p>
            <w:pPr>
              <w:pStyle w:val="TableContents"/>
              <w:spacing w:before="0" w:after="283"/>
              <w:jc w:val="right"/>
              <w:rPr/>
            </w:pPr>
            <w:r>
              <w:rPr/>
              <w:t>(15,169</w:t>
            </w:r>
          </w:p>
        </w:tc>
        <w:tc>
          <w:tcPr>
            <w:tcW w:w="165" w:type="dxa"/>
            <w:tcBorders/>
            <w:shd w:fill="auto" w:val="clear"/>
            <w:vAlign w:val="center"/>
          </w:tcPr>
          <w:p>
            <w:pPr>
              <w:pStyle w:val="TableContents"/>
              <w:spacing w:before="0" w:after="283"/>
              <w:rPr/>
            </w:pPr>
            <w:r>
              <w:rPr/>
              <w:t>) </w:t>
            </w:r>
          </w:p>
        </w:tc>
        <w:tc>
          <w:tcPr>
            <w:tcW w:w="127" w:type="dxa"/>
            <w:tcBorders/>
            <w:shd w:fill="auto" w:val="clear"/>
            <w:vAlign w:val="center"/>
          </w:tcPr>
          <w:p>
            <w:pPr>
              <w:pStyle w:val="TableContents"/>
              <w:spacing w:before="0" w:after="283"/>
              <w:rPr/>
            </w:pPr>
            <w:r>
              <w:rPr/>
              <w:t>  </w:t>
            </w:r>
          </w:p>
        </w:tc>
        <w:tc>
          <w:tcPr>
            <w:tcW w:w="149" w:type="dxa"/>
            <w:tcBorders/>
            <w:shd w:fill="auto" w:val="clear"/>
            <w:vAlign w:val="center"/>
          </w:tcPr>
          <w:p>
            <w:pPr>
              <w:pStyle w:val="TableContents"/>
              <w:spacing w:before="0" w:after="283"/>
              <w:rPr/>
            </w:pPr>
            <w:r>
              <w:rPr/>
              <w:t> </w:t>
            </w:r>
          </w:p>
        </w:tc>
        <w:tc>
          <w:tcPr>
            <w:tcW w:w="724" w:type="dxa"/>
            <w:tcBorders/>
            <w:shd w:fill="auto" w:val="clear"/>
            <w:vAlign w:val="center"/>
          </w:tcPr>
          <w:p>
            <w:pPr>
              <w:pStyle w:val="TableContents"/>
              <w:spacing w:before="0" w:after="283"/>
              <w:jc w:val="right"/>
              <w:rPr/>
            </w:pPr>
            <w:r>
              <w:rPr/>
              <w:t>3,765</w:t>
            </w:r>
          </w:p>
        </w:tc>
        <w:tc>
          <w:tcPr>
            <w:tcW w:w="165" w:type="dxa"/>
            <w:tcBorders/>
            <w:shd w:fill="auto" w:val="clear"/>
            <w:vAlign w:val="center"/>
          </w:tcPr>
          <w:p>
            <w:pPr>
              <w:pStyle w:val="TableContents"/>
              <w:spacing w:before="0" w:after="283"/>
              <w:rPr/>
            </w:pPr>
            <w:r>
              <w:rPr/>
              <w:t> </w:t>
            </w:r>
          </w:p>
        </w:tc>
        <w:tc>
          <w:tcPr>
            <w:tcW w:w="127" w:type="dxa"/>
            <w:tcBorders/>
            <w:shd w:fill="auto" w:val="clear"/>
            <w:vAlign w:val="center"/>
          </w:tcPr>
          <w:p>
            <w:pPr>
              <w:pStyle w:val="TableContents"/>
              <w:spacing w:before="0" w:after="283"/>
              <w:rPr/>
            </w:pPr>
            <w:r>
              <w:rPr/>
              <w:t>  </w:t>
            </w:r>
          </w:p>
        </w:tc>
        <w:tc>
          <w:tcPr>
            <w:tcW w:w="149" w:type="dxa"/>
            <w:tcBorders/>
            <w:shd w:fill="auto" w:val="clear"/>
            <w:vAlign w:val="center"/>
          </w:tcPr>
          <w:p>
            <w:pPr>
              <w:pStyle w:val="TableContents"/>
              <w:spacing w:before="0" w:after="283"/>
              <w:rPr/>
            </w:pPr>
            <w:r>
              <w:rPr/>
              <w:t> </w:t>
            </w:r>
          </w:p>
        </w:tc>
        <w:tc>
          <w:tcPr>
            <w:tcW w:w="803" w:type="dxa"/>
            <w:tcBorders/>
            <w:shd w:fill="auto" w:val="clear"/>
            <w:vAlign w:val="center"/>
          </w:tcPr>
          <w:p>
            <w:pPr>
              <w:pStyle w:val="TableContents"/>
              <w:spacing w:before="0" w:after="283"/>
              <w:jc w:val="right"/>
              <w:rPr/>
            </w:pPr>
            <w:r>
              <w:rPr/>
              <w:t>(11,404</w:t>
            </w:r>
          </w:p>
        </w:tc>
        <w:tc>
          <w:tcPr>
            <w:tcW w:w="170" w:type="dxa"/>
            <w:tcBorders/>
            <w:shd w:fill="auto" w:val="clear"/>
            <w:vAlign w:val="center"/>
          </w:tcPr>
          <w:p>
            <w:pPr>
              <w:pStyle w:val="TableContents"/>
              <w:spacing w:before="0" w:after="283"/>
              <w:rPr/>
            </w:pPr>
            <w:r>
              <w:rPr/>
              <w:t>) </w:t>
            </w:r>
          </w:p>
        </w:tc>
      </w:tr>
      <w:tr>
        <w:trPr/>
        <w:tc>
          <w:tcPr>
            <w:tcW w:w="3980" w:type="dxa"/>
            <w:tcBorders/>
            <w:shd w:fill="CCEEFF" w:val="clear"/>
            <w:vAlign w:val="center"/>
          </w:tcPr>
          <w:p>
            <w:pPr>
              <w:pStyle w:val="TableContents"/>
              <w:spacing w:before="0" w:after="0"/>
              <w:rPr>
                <w:rFonts w:ascii="Times New Roman" w:hAnsi="Times New Roman"/>
                <w:spacing w:val="0"/>
                <w:sz w:val="16"/>
              </w:rPr>
            </w:pPr>
            <w:r>
              <w:rPr>
                <w:rFonts w:ascii="Times New Roman" w:hAnsi="Times New Roman"/>
                <w:spacing w:val="0"/>
                <w:sz w:val="16"/>
              </w:rPr>
              <w:t>Unrealized loss on interest rate swaps and cap</w:t>
            </w:r>
          </w:p>
        </w:tc>
        <w:tc>
          <w:tcPr>
            <w:tcW w:w="120" w:type="dxa"/>
            <w:tcBorders/>
            <w:shd w:fill="CCEEFF" w:val="clear"/>
            <w:vAlign w:val="center"/>
          </w:tcPr>
          <w:p>
            <w:pPr>
              <w:pStyle w:val="TableContents"/>
              <w:spacing w:before="0" w:after="283"/>
              <w:rPr/>
            </w:pPr>
            <w:r>
              <w:rPr/>
              <w:t>  </w:t>
            </w:r>
          </w:p>
        </w:tc>
        <w:tc>
          <w:tcPr>
            <w:tcW w:w="149" w:type="dxa"/>
            <w:tcBorders/>
            <w:shd w:fill="CCEEFF" w:val="clear"/>
            <w:vAlign w:val="center"/>
          </w:tcPr>
          <w:p>
            <w:pPr>
              <w:pStyle w:val="TableContents"/>
              <w:spacing w:before="0" w:after="283"/>
              <w:rPr/>
            </w:pPr>
            <w:r>
              <w:rPr/>
              <w:t> </w:t>
            </w:r>
          </w:p>
        </w:tc>
        <w:tc>
          <w:tcPr>
            <w:tcW w:w="803" w:type="dxa"/>
            <w:tcBorders/>
            <w:shd w:fill="CCEEFF" w:val="clear"/>
            <w:vAlign w:val="center"/>
          </w:tcPr>
          <w:p>
            <w:pPr>
              <w:pStyle w:val="TableContents"/>
              <w:spacing w:before="0" w:after="283"/>
              <w:jc w:val="right"/>
              <w:rPr/>
            </w:pPr>
            <w:r>
              <w:rPr/>
              <w:t>(2,691</w:t>
            </w:r>
          </w:p>
        </w:tc>
        <w:tc>
          <w:tcPr>
            <w:tcW w:w="165" w:type="dxa"/>
            <w:tcBorders/>
            <w:shd w:fill="CCEEFF" w:val="clear"/>
            <w:vAlign w:val="center"/>
          </w:tcPr>
          <w:p>
            <w:pPr>
              <w:pStyle w:val="TableContents"/>
              <w:spacing w:before="0" w:after="283"/>
              <w:rPr/>
            </w:pPr>
            <w:r>
              <w:rPr/>
              <w:t>) </w:t>
            </w:r>
          </w:p>
        </w:tc>
        <w:tc>
          <w:tcPr>
            <w:tcW w:w="127" w:type="dxa"/>
            <w:tcBorders/>
            <w:shd w:fill="CCEEFF" w:val="clear"/>
            <w:vAlign w:val="center"/>
          </w:tcPr>
          <w:p>
            <w:pPr>
              <w:pStyle w:val="TableContents"/>
              <w:spacing w:before="0" w:after="283"/>
              <w:rPr/>
            </w:pPr>
            <w:r>
              <w:rPr/>
              <w:t>  </w:t>
            </w:r>
          </w:p>
        </w:tc>
        <w:tc>
          <w:tcPr>
            <w:tcW w:w="149" w:type="dxa"/>
            <w:tcBorders/>
            <w:shd w:fill="CCEEFF" w:val="clear"/>
            <w:vAlign w:val="center"/>
          </w:tcPr>
          <w:p>
            <w:pPr>
              <w:pStyle w:val="TableContents"/>
              <w:spacing w:before="0" w:after="283"/>
              <w:rPr/>
            </w:pPr>
            <w:r>
              <w:rPr/>
              <w:t> </w:t>
            </w:r>
          </w:p>
        </w:tc>
        <w:tc>
          <w:tcPr>
            <w:tcW w:w="724" w:type="dxa"/>
            <w:tcBorders/>
            <w:shd w:fill="CCEEFF" w:val="clear"/>
            <w:vAlign w:val="center"/>
          </w:tcPr>
          <w:p>
            <w:pPr>
              <w:pStyle w:val="TableContents"/>
              <w:spacing w:before="0" w:after="283"/>
              <w:jc w:val="right"/>
              <w:rPr/>
            </w:pPr>
            <w:r>
              <w:rPr/>
              <w:t>671</w:t>
            </w:r>
          </w:p>
        </w:tc>
        <w:tc>
          <w:tcPr>
            <w:tcW w:w="165" w:type="dxa"/>
            <w:tcBorders/>
            <w:shd w:fill="CCEEFF" w:val="clear"/>
            <w:vAlign w:val="center"/>
          </w:tcPr>
          <w:p>
            <w:pPr>
              <w:pStyle w:val="TableContents"/>
              <w:spacing w:before="0" w:after="283"/>
              <w:rPr/>
            </w:pPr>
            <w:r>
              <w:rPr/>
              <w:t> </w:t>
            </w:r>
          </w:p>
        </w:tc>
        <w:tc>
          <w:tcPr>
            <w:tcW w:w="127" w:type="dxa"/>
            <w:tcBorders/>
            <w:shd w:fill="CCEEFF" w:val="clear"/>
            <w:vAlign w:val="center"/>
          </w:tcPr>
          <w:p>
            <w:pPr>
              <w:pStyle w:val="TableContents"/>
              <w:spacing w:before="0" w:after="283"/>
              <w:rPr/>
            </w:pPr>
            <w:r>
              <w:rPr/>
              <w:t>  </w:t>
            </w:r>
          </w:p>
        </w:tc>
        <w:tc>
          <w:tcPr>
            <w:tcW w:w="149" w:type="dxa"/>
            <w:tcBorders/>
            <w:shd w:fill="CCEEFF" w:val="clear"/>
            <w:vAlign w:val="center"/>
          </w:tcPr>
          <w:p>
            <w:pPr>
              <w:pStyle w:val="TableContents"/>
              <w:spacing w:before="0" w:after="283"/>
              <w:rPr/>
            </w:pPr>
            <w:r>
              <w:rPr/>
              <w:t> </w:t>
            </w:r>
          </w:p>
        </w:tc>
        <w:tc>
          <w:tcPr>
            <w:tcW w:w="803" w:type="dxa"/>
            <w:tcBorders/>
            <w:shd w:fill="CCEEFF" w:val="clear"/>
            <w:vAlign w:val="center"/>
          </w:tcPr>
          <w:p>
            <w:pPr>
              <w:pStyle w:val="TableContents"/>
              <w:spacing w:before="0" w:after="283"/>
              <w:jc w:val="right"/>
              <w:rPr/>
            </w:pPr>
            <w:r>
              <w:rPr/>
              <w:t>(2,020</w:t>
            </w:r>
          </w:p>
        </w:tc>
        <w:tc>
          <w:tcPr>
            <w:tcW w:w="170" w:type="dxa"/>
            <w:tcBorders/>
            <w:shd w:fill="CCEEFF" w:val="clear"/>
            <w:vAlign w:val="center"/>
          </w:tcPr>
          <w:p>
            <w:pPr>
              <w:pStyle w:val="TableContents"/>
              <w:spacing w:before="0" w:after="283"/>
              <w:rPr/>
            </w:pPr>
            <w:r>
              <w:rPr/>
              <w:t>) </w:t>
            </w:r>
          </w:p>
        </w:tc>
      </w:tr>
      <w:tr>
        <w:trPr/>
        <w:tc>
          <w:tcPr>
            <w:tcW w:w="3980" w:type="dxa"/>
            <w:tcBorders/>
            <w:shd w:fill="auto" w:val="clear"/>
            <w:vAlign w:val="center"/>
          </w:tcPr>
          <w:p>
            <w:pPr>
              <w:pStyle w:val="TableContents"/>
              <w:spacing w:before="0" w:after="0"/>
              <w:rPr>
                <w:rFonts w:ascii="Times New Roman" w:hAnsi="Times New Roman"/>
                <w:spacing w:val="0"/>
                <w:sz w:val="16"/>
              </w:rPr>
            </w:pPr>
            <w:r>
              <w:rPr>
                <w:rFonts w:ascii="Times New Roman" w:hAnsi="Times New Roman"/>
                <w:spacing w:val="0"/>
                <w:sz w:val="16"/>
              </w:rPr>
              <w:t>Reclassification of losses from interest rate cap to net loss</w:t>
            </w:r>
          </w:p>
        </w:tc>
        <w:tc>
          <w:tcPr>
            <w:tcW w:w="120" w:type="dxa"/>
            <w:tcBorders/>
            <w:shd w:fill="auto" w:val="clear"/>
            <w:vAlign w:val="center"/>
          </w:tcPr>
          <w:p>
            <w:pPr>
              <w:pStyle w:val="TableContents"/>
              <w:spacing w:before="0" w:after="283"/>
              <w:rPr/>
            </w:pPr>
            <w:r>
              <w:rPr/>
              <w:t>  </w:t>
            </w:r>
          </w:p>
        </w:tc>
        <w:tc>
          <w:tcPr>
            <w:tcW w:w="149" w:type="dxa"/>
            <w:tcBorders/>
            <w:shd w:fill="auto" w:val="clear"/>
            <w:vAlign w:val="center"/>
          </w:tcPr>
          <w:p>
            <w:pPr>
              <w:pStyle w:val="TableContents"/>
              <w:spacing w:before="0" w:after="283"/>
              <w:rPr/>
            </w:pPr>
            <w:r>
              <w:rPr/>
              <w:t> </w:t>
            </w:r>
          </w:p>
        </w:tc>
        <w:tc>
          <w:tcPr>
            <w:tcW w:w="803" w:type="dxa"/>
            <w:tcBorders/>
            <w:shd w:fill="auto" w:val="clear"/>
            <w:vAlign w:val="center"/>
          </w:tcPr>
          <w:p>
            <w:pPr>
              <w:pStyle w:val="TableContents"/>
              <w:spacing w:before="0" w:after="283"/>
              <w:jc w:val="right"/>
              <w:rPr/>
            </w:pPr>
            <w:r>
              <w:rPr/>
              <w:t>52</w:t>
            </w:r>
          </w:p>
        </w:tc>
        <w:tc>
          <w:tcPr>
            <w:tcW w:w="165" w:type="dxa"/>
            <w:tcBorders/>
            <w:shd w:fill="auto" w:val="clear"/>
            <w:vAlign w:val="center"/>
          </w:tcPr>
          <w:p>
            <w:pPr>
              <w:pStyle w:val="TableContents"/>
              <w:spacing w:before="0" w:after="283"/>
              <w:rPr/>
            </w:pPr>
            <w:r>
              <w:rPr/>
              <w:t> </w:t>
            </w:r>
          </w:p>
        </w:tc>
        <w:tc>
          <w:tcPr>
            <w:tcW w:w="127" w:type="dxa"/>
            <w:tcBorders/>
            <w:shd w:fill="auto" w:val="clear"/>
            <w:vAlign w:val="center"/>
          </w:tcPr>
          <w:p>
            <w:pPr>
              <w:pStyle w:val="TableContents"/>
              <w:spacing w:before="0" w:after="283"/>
              <w:rPr/>
            </w:pPr>
            <w:r>
              <w:rPr/>
              <w:t>  </w:t>
            </w:r>
          </w:p>
        </w:tc>
        <w:tc>
          <w:tcPr>
            <w:tcW w:w="149" w:type="dxa"/>
            <w:tcBorders/>
            <w:shd w:fill="auto" w:val="clear"/>
            <w:vAlign w:val="center"/>
          </w:tcPr>
          <w:p>
            <w:pPr>
              <w:pStyle w:val="TableContents"/>
              <w:spacing w:before="0" w:after="283"/>
              <w:rPr/>
            </w:pPr>
            <w:r>
              <w:rPr/>
              <w:t> </w:t>
            </w:r>
          </w:p>
        </w:tc>
        <w:tc>
          <w:tcPr>
            <w:tcW w:w="724" w:type="dxa"/>
            <w:tcBorders/>
            <w:shd w:fill="auto" w:val="clear"/>
            <w:vAlign w:val="center"/>
          </w:tcPr>
          <w:p>
            <w:pPr>
              <w:pStyle w:val="TableContents"/>
              <w:spacing w:before="0" w:after="283"/>
              <w:jc w:val="right"/>
              <w:rPr/>
            </w:pPr>
            <w:r>
              <w:rPr/>
              <w:t>(14</w:t>
            </w:r>
          </w:p>
        </w:tc>
        <w:tc>
          <w:tcPr>
            <w:tcW w:w="165" w:type="dxa"/>
            <w:tcBorders/>
            <w:shd w:fill="auto" w:val="clear"/>
            <w:vAlign w:val="center"/>
          </w:tcPr>
          <w:p>
            <w:pPr>
              <w:pStyle w:val="TableContents"/>
              <w:spacing w:before="0" w:after="283"/>
              <w:rPr/>
            </w:pPr>
            <w:r>
              <w:rPr/>
              <w:t>) </w:t>
            </w:r>
          </w:p>
        </w:tc>
        <w:tc>
          <w:tcPr>
            <w:tcW w:w="127" w:type="dxa"/>
            <w:tcBorders/>
            <w:shd w:fill="auto" w:val="clear"/>
            <w:vAlign w:val="center"/>
          </w:tcPr>
          <w:p>
            <w:pPr>
              <w:pStyle w:val="TableContents"/>
              <w:spacing w:before="0" w:after="283"/>
              <w:rPr/>
            </w:pPr>
            <w:r>
              <w:rPr/>
              <w:t>  </w:t>
            </w:r>
          </w:p>
        </w:tc>
        <w:tc>
          <w:tcPr>
            <w:tcW w:w="149" w:type="dxa"/>
            <w:tcBorders/>
            <w:shd w:fill="auto" w:val="clear"/>
            <w:vAlign w:val="center"/>
          </w:tcPr>
          <w:p>
            <w:pPr>
              <w:pStyle w:val="TableContents"/>
              <w:spacing w:before="0" w:after="283"/>
              <w:rPr/>
            </w:pPr>
            <w:r>
              <w:rPr/>
              <w:t> </w:t>
            </w:r>
          </w:p>
        </w:tc>
        <w:tc>
          <w:tcPr>
            <w:tcW w:w="803" w:type="dxa"/>
            <w:tcBorders/>
            <w:shd w:fill="auto" w:val="clear"/>
            <w:vAlign w:val="center"/>
          </w:tcPr>
          <w:p>
            <w:pPr>
              <w:pStyle w:val="TableContents"/>
              <w:spacing w:before="0" w:after="283"/>
              <w:jc w:val="right"/>
              <w:rPr/>
            </w:pPr>
            <w:r>
              <w:rPr/>
              <w:t>39</w:t>
            </w:r>
          </w:p>
        </w:tc>
        <w:tc>
          <w:tcPr>
            <w:tcW w:w="170" w:type="dxa"/>
            <w:tcBorders/>
            <w:shd w:fill="auto" w:val="clear"/>
            <w:vAlign w:val="center"/>
          </w:tcPr>
          <w:p>
            <w:pPr>
              <w:pStyle w:val="TableContents"/>
              <w:spacing w:before="0" w:after="283"/>
              <w:rPr/>
            </w:pPr>
            <w:r>
              <w:rPr/>
              <w:t> </w:t>
            </w:r>
          </w:p>
        </w:tc>
      </w:tr>
      <w:tr>
        <w:trPr/>
        <w:tc>
          <w:tcPr>
            <w:tcW w:w="3980" w:type="dxa"/>
            <w:tcBorders/>
            <w:shd w:fill="CCEEFF" w:val="clear"/>
            <w:vAlign w:val="center"/>
          </w:tcPr>
          <w:p>
            <w:pPr>
              <w:pStyle w:val="TableContents"/>
              <w:spacing w:before="0" w:after="0"/>
              <w:rPr>
                <w:rFonts w:ascii="Times New Roman" w:hAnsi="Times New Roman"/>
                <w:spacing w:val="0"/>
                <w:sz w:val="16"/>
              </w:rPr>
            </w:pPr>
            <w:r>
              <w:rPr>
                <w:rFonts w:ascii="Times New Roman" w:hAnsi="Times New Roman"/>
                <w:spacing w:val="0"/>
                <w:sz w:val="16"/>
              </w:rPr>
              <w:t>Reclassification of prior hedge effectiveness to net loss</w:t>
            </w:r>
          </w:p>
        </w:tc>
        <w:tc>
          <w:tcPr>
            <w:tcW w:w="120" w:type="dxa"/>
            <w:tcBorders/>
            <w:shd w:fill="CCEEFF" w:val="clear"/>
            <w:vAlign w:val="center"/>
          </w:tcPr>
          <w:p>
            <w:pPr>
              <w:pStyle w:val="TableContents"/>
              <w:spacing w:before="0" w:after="283"/>
              <w:rPr/>
            </w:pPr>
            <w:r>
              <w:rPr/>
              <w:t>  </w:t>
            </w:r>
          </w:p>
        </w:tc>
        <w:tc>
          <w:tcPr>
            <w:tcW w:w="149" w:type="dxa"/>
            <w:tcBorders/>
            <w:shd w:fill="CCEEFF" w:val="clear"/>
            <w:vAlign w:val="center"/>
          </w:tcPr>
          <w:p>
            <w:pPr>
              <w:pStyle w:val="TableContents"/>
              <w:spacing w:before="0" w:after="283"/>
              <w:rPr/>
            </w:pPr>
            <w:r>
              <w:rPr/>
              <w:t> </w:t>
            </w:r>
          </w:p>
        </w:tc>
        <w:tc>
          <w:tcPr>
            <w:tcW w:w="803" w:type="dxa"/>
            <w:tcBorders/>
            <w:shd w:fill="CCEEFF" w:val="clear"/>
            <w:vAlign w:val="center"/>
          </w:tcPr>
          <w:p>
            <w:pPr>
              <w:pStyle w:val="TableContents"/>
              <w:spacing w:before="0" w:after="283"/>
              <w:jc w:val="right"/>
              <w:rPr/>
            </w:pPr>
            <w:r>
              <w:rPr/>
              <w:t>997</w:t>
            </w:r>
          </w:p>
        </w:tc>
        <w:tc>
          <w:tcPr>
            <w:tcW w:w="165" w:type="dxa"/>
            <w:tcBorders/>
            <w:shd w:fill="CCEEFF" w:val="clear"/>
            <w:vAlign w:val="center"/>
          </w:tcPr>
          <w:p>
            <w:pPr>
              <w:pStyle w:val="TableContents"/>
              <w:spacing w:before="0" w:after="283"/>
              <w:rPr/>
            </w:pPr>
            <w:r>
              <w:rPr/>
              <w:t> </w:t>
            </w:r>
          </w:p>
        </w:tc>
        <w:tc>
          <w:tcPr>
            <w:tcW w:w="127" w:type="dxa"/>
            <w:tcBorders/>
            <w:shd w:fill="CCEEFF" w:val="clear"/>
            <w:vAlign w:val="center"/>
          </w:tcPr>
          <w:p>
            <w:pPr>
              <w:pStyle w:val="TableContents"/>
              <w:spacing w:before="0" w:after="283"/>
              <w:rPr/>
            </w:pPr>
            <w:r>
              <w:rPr/>
              <w:t>  </w:t>
            </w:r>
          </w:p>
        </w:tc>
        <w:tc>
          <w:tcPr>
            <w:tcW w:w="149" w:type="dxa"/>
            <w:tcBorders/>
            <w:shd w:fill="CCEEFF" w:val="clear"/>
            <w:vAlign w:val="center"/>
          </w:tcPr>
          <w:p>
            <w:pPr>
              <w:pStyle w:val="TableContents"/>
              <w:spacing w:before="0" w:after="283"/>
              <w:rPr/>
            </w:pPr>
            <w:r>
              <w:rPr/>
              <w:t> </w:t>
            </w:r>
          </w:p>
        </w:tc>
        <w:tc>
          <w:tcPr>
            <w:tcW w:w="724" w:type="dxa"/>
            <w:tcBorders/>
            <w:shd w:fill="CCEEFF" w:val="clear"/>
            <w:vAlign w:val="center"/>
          </w:tcPr>
          <w:p>
            <w:pPr>
              <w:pStyle w:val="TableContents"/>
              <w:spacing w:before="0" w:after="283"/>
              <w:jc w:val="right"/>
              <w:rPr/>
            </w:pPr>
            <w:r>
              <w:rPr/>
              <w:t>(249</w:t>
            </w:r>
          </w:p>
        </w:tc>
        <w:tc>
          <w:tcPr>
            <w:tcW w:w="165" w:type="dxa"/>
            <w:tcBorders/>
            <w:shd w:fill="CCEEFF" w:val="clear"/>
            <w:vAlign w:val="center"/>
          </w:tcPr>
          <w:p>
            <w:pPr>
              <w:pStyle w:val="TableContents"/>
              <w:spacing w:before="0" w:after="283"/>
              <w:rPr/>
            </w:pPr>
            <w:r>
              <w:rPr/>
              <w:t>) </w:t>
            </w:r>
          </w:p>
        </w:tc>
        <w:tc>
          <w:tcPr>
            <w:tcW w:w="127" w:type="dxa"/>
            <w:tcBorders/>
            <w:shd w:fill="CCEEFF" w:val="clear"/>
            <w:vAlign w:val="center"/>
          </w:tcPr>
          <w:p>
            <w:pPr>
              <w:pStyle w:val="TableContents"/>
              <w:spacing w:before="0" w:after="283"/>
              <w:rPr/>
            </w:pPr>
            <w:r>
              <w:rPr/>
              <w:t>  </w:t>
            </w:r>
          </w:p>
        </w:tc>
        <w:tc>
          <w:tcPr>
            <w:tcW w:w="149" w:type="dxa"/>
            <w:tcBorders/>
            <w:shd w:fill="CCEEFF" w:val="clear"/>
            <w:vAlign w:val="center"/>
          </w:tcPr>
          <w:p>
            <w:pPr>
              <w:pStyle w:val="TableContents"/>
              <w:spacing w:before="0" w:after="283"/>
              <w:rPr/>
            </w:pPr>
            <w:r>
              <w:rPr/>
              <w:t> </w:t>
            </w:r>
          </w:p>
        </w:tc>
        <w:tc>
          <w:tcPr>
            <w:tcW w:w="803" w:type="dxa"/>
            <w:tcBorders/>
            <w:shd w:fill="CCEEFF" w:val="clear"/>
            <w:vAlign w:val="center"/>
          </w:tcPr>
          <w:p>
            <w:pPr>
              <w:pStyle w:val="TableContents"/>
              <w:spacing w:before="0" w:after="283"/>
              <w:jc w:val="right"/>
              <w:rPr/>
            </w:pPr>
            <w:r>
              <w:rPr/>
              <w:t>748</w:t>
            </w:r>
          </w:p>
        </w:tc>
        <w:tc>
          <w:tcPr>
            <w:tcW w:w="170" w:type="dxa"/>
            <w:tcBorders/>
            <w:shd w:fill="CCEEFF" w:val="clear"/>
            <w:vAlign w:val="center"/>
          </w:tcPr>
          <w:p>
            <w:pPr>
              <w:pStyle w:val="TableContents"/>
              <w:spacing w:before="0" w:after="283"/>
              <w:rPr/>
            </w:pPr>
            <w:r>
              <w:rPr/>
              <w:t> </w:t>
            </w:r>
          </w:p>
        </w:tc>
      </w:tr>
      <w:tr>
        <w:trPr/>
        <w:tc>
          <w:tcPr>
            <w:tcW w:w="398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9"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03"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65" w:type="dxa"/>
            <w:tcBorders/>
            <w:shd w:fill="auto" w:val="clear"/>
            <w:vAlign w:val="center"/>
          </w:tcPr>
          <w:p>
            <w:pPr>
              <w:pStyle w:val="TableContents"/>
              <w:spacing w:before="0" w:after="283"/>
              <w:rPr/>
            </w:pPr>
            <w:r>
              <w:rPr/>
              <w:t> </w:t>
            </w:r>
          </w:p>
        </w:tc>
        <w:tc>
          <w:tcPr>
            <w:tcW w:w="127" w:type="dxa"/>
            <w:tcBorders/>
            <w:shd w:fill="auto" w:val="clear"/>
            <w:vAlign w:val="center"/>
          </w:tcPr>
          <w:p>
            <w:pPr>
              <w:pStyle w:val="TableContents"/>
              <w:spacing w:before="0" w:after="283"/>
              <w:rPr/>
            </w:pPr>
            <w:r>
              <w:rPr/>
              <w:t>  </w:t>
            </w:r>
          </w:p>
        </w:tc>
        <w:tc>
          <w:tcPr>
            <w:tcW w:w="149"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24"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65" w:type="dxa"/>
            <w:tcBorders/>
            <w:shd w:fill="auto" w:val="clear"/>
            <w:vAlign w:val="center"/>
          </w:tcPr>
          <w:p>
            <w:pPr>
              <w:pStyle w:val="TableContents"/>
              <w:spacing w:before="0" w:after="283"/>
              <w:rPr/>
            </w:pPr>
            <w:r>
              <w:rPr/>
              <w:t> </w:t>
            </w:r>
          </w:p>
        </w:tc>
        <w:tc>
          <w:tcPr>
            <w:tcW w:w="127" w:type="dxa"/>
            <w:tcBorders/>
            <w:shd w:fill="auto" w:val="clear"/>
            <w:vAlign w:val="center"/>
          </w:tcPr>
          <w:p>
            <w:pPr>
              <w:pStyle w:val="TableContents"/>
              <w:spacing w:before="0" w:after="283"/>
              <w:rPr/>
            </w:pPr>
            <w:r>
              <w:rPr/>
              <w:t>  </w:t>
            </w:r>
          </w:p>
        </w:tc>
        <w:tc>
          <w:tcPr>
            <w:tcW w:w="149"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03"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3980" w:type="dxa"/>
            <w:tcBorders/>
            <w:shd w:fill="auto" w:val="clear"/>
            <w:vAlign w:val="center"/>
          </w:tcPr>
          <w:p>
            <w:pPr>
              <w:pStyle w:val="TableContents"/>
              <w:spacing w:before="0" w:after="0"/>
              <w:rPr>
                <w:rFonts w:ascii="Times New Roman" w:hAnsi="Times New Roman"/>
                <w:spacing w:val="0"/>
                <w:sz w:val="16"/>
              </w:rPr>
            </w:pPr>
            <w:r>
              <w:rPr>
                <w:rFonts w:ascii="Times New Roman" w:hAnsi="Times New Roman"/>
                <w:spacing w:val="0"/>
                <w:sz w:val="16"/>
              </w:rPr>
              <w:t>Ending balance at June 30, 2020</w:t>
            </w:r>
          </w:p>
        </w:tc>
        <w:tc>
          <w:tcPr>
            <w:tcW w:w="120" w:type="dxa"/>
            <w:tcBorders/>
            <w:shd w:fill="auto" w:val="clear"/>
            <w:vAlign w:val="center"/>
          </w:tcPr>
          <w:p>
            <w:pPr>
              <w:pStyle w:val="TableContents"/>
              <w:spacing w:before="0" w:after="283"/>
              <w:rPr/>
            </w:pPr>
            <w:r>
              <w:rPr/>
              <w:t>  </w:t>
            </w:r>
          </w:p>
        </w:tc>
        <w:tc>
          <w:tcPr>
            <w:tcW w:w="149" w:type="dxa"/>
            <w:tcBorders/>
            <w:shd w:fill="auto" w:val="clear"/>
            <w:vAlign w:val="center"/>
          </w:tcPr>
          <w:p>
            <w:pPr>
              <w:pStyle w:val="TableContents"/>
              <w:spacing w:before="0" w:after="283"/>
              <w:rPr/>
            </w:pPr>
            <w:r>
              <w:rPr/>
              <w:t>$</w:t>
            </w:r>
          </w:p>
        </w:tc>
        <w:tc>
          <w:tcPr>
            <w:tcW w:w="803" w:type="dxa"/>
            <w:tcBorders/>
            <w:shd w:fill="auto" w:val="clear"/>
            <w:vAlign w:val="center"/>
          </w:tcPr>
          <w:p>
            <w:pPr>
              <w:pStyle w:val="TableContents"/>
              <w:spacing w:before="0" w:after="283"/>
              <w:jc w:val="right"/>
              <w:rPr/>
            </w:pPr>
            <w:r>
              <w:rPr/>
              <w:t>(16,811</w:t>
            </w:r>
          </w:p>
        </w:tc>
        <w:tc>
          <w:tcPr>
            <w:tcW w:w="165" w:type="dxa"/>
            <w:tcBorders/>
            <w:shd w:fill="auto" w:val="clear"/>
            <w:vAlign w:val="center"/>
          </w:tcPr>
          <w:p>
            <w:pPr>
              <w:pStyle w:val="TableContents"/>
              <w:spacing w:before="0" w:after="283"/>
              <w:rPr/>
            </w:pPr>
            <w:r>
              <w:rPr/>
              <w:t>) </w:t>
            </w:r>
          </w:p>
        </w:tc>
        <w:tc>
          <w:tcPr>
            <w:tcW w:w="127" w:type="dxa"/>
            <w:tcBorders/>
            <w:shd w:fill="auto" w:val="clear"/>
            <w:vAlign w:val="center"/>
          </w:tcPr>
          <w:p>
            <w:pPr>
              <w:pStyle w:val="TableContents"/>
              <w:spacing w:before="0" w:after="283"/>
              <w:rPr/>
            </w:pPr>
            <w:r>
              <w:rPr/>
              <w:t>  </w:t>
            </w:r>
          </w:p>
        </w:tc>
        <w:tc>
          <w:tcPr>
            <w:tcW w:w="149" w:type="dxa"/>
            <w:tcBorders/>
            <w:shd w:fill="auto" w:val="clear"/>
            <w:vAlign w:val="center"/>
          </w:tcPr>
          <w:p>
            <w:pPr>
              <w:pStyle w:val="TableContents"/>
              <w:spacing w:before="0" w:after="283"/>
              <w:rPr/>
            </w:pPr>
            <w:r>
              <w:rPr/>
              <w:t>$</w:t>
            </w:r>
          </w:p>
        </w:tc>
        <w:tc>
          <w:tcPr>
            <w:tcW w:w="724" w:type="dxa"/>
            <w:tcBorders/>
            <w:shd w:fill="auto" w:val="clear"/>
            <w:vAlign w:val="center"/>
          </w:tcPr>
          <w:p>
            <w:pPr>
              <w:pStyle w:val="TableContents"/>
              <w:spacing w:before="0" w:after="283"/>
              <w:jc w:val="right"/>
              <w:rPr/>
            </w:pPr>
            <w:r>
              <w:rPr/>
              <w:t>4,173</w:t>
            </w:r>
          </w:p>
        </w:tc>
        <w:tc>
          <w:tcPr>
            <w:tcW w:w="165" w:type="dxa"/>
            <w:tcBorders/>
            <w:shd w:fill="auto" w:val="clear"/>
            <w:vAlign w:val="center"/>
          </w:tcPr>
          <w:p>
            <w:pPr>
              <w:pStyle w:val="TableContents"/>
              <w:spacing w:before="0" w:after="283"/>
              <w:rPr/>
            </w:pPr>
            <w:r>
              <w:rPr/>
              <w:t> </w:t>
            </w:r>
          </w:p>
        </w:tc>
        <w:tc>
          <w:tcPr>
            <w:tcW w:w="127" w:type="dxa"/>
            <w:tcBorders/>
            <w:shd w:fill="auto" w:val="clear"/>
            <w:vAlign w:val="center"/>
          </w:tcPr>
          <w:p>
            <w:pPr>
              <w:pStyle w:val="TableContents"/>
              <w:spacing w:before="0" w:after="283"/>
              <w:rPr/>
            </w:pPr>
            <w:r>
              <w:rPr/>
              <w:t>  </w:t>
            </w:r>
          </w:p>
        </w:tc>
        <w:tc>
          <w:tcPr>
            <w:tcW w:w="149" w:type="dxa"/>
            <w:tcBorders/>
            <w:shd w:fill="auto" w:val="clear"/>
            <w:vAlign w:val="center"/>
          </w:tcPr>
          <w:p>
            <w:pPr>
              <w:pStyle w:val="TableContents"/>
              <w:spacing w:before="0" w:after="283"/>
              <w:rPr/>
            </w:pPr>
            <w:r>
              <w:rPr/>
              <w:t>$</w:t>
            </w:r>
          </w:p>
        </w:tc>
        <w:tc>
          <w:tcPr>
            <w:tcW w:w="803" w:type="dxa"/>
            <w:tcBorders/>
            <w:shd w:fill="auto" w:val="clear"/>
            <w:vAlign w:val="center"/>
          </w:tcPr>
          <w:p>
            <w:pPr>
              <w:pStyle w:val="TableContents"/>
              <w:spacing w:before="0" w:after="283"/>
              <w:jc w:val="right"/>
              <w:rPr/>
            </w:pPr>
            <w:r>
              <w:rPr/>
              <w:t>(12,637</w:t>
            </w:r>
          </w:p>
        </w:tc>
        <w:tc>
          <w:tcPr>
            <w:tcW w:w="170" w:type="dxa"/>
            <w:tcBorders/>
            <w:shd w:fill="auto" w:val="clear"/>
            <w:vAlign w:val="center"/>
          </w:tcPr>
          <w:p>
            <w:pPr>
              <w:pStyle w:val="TableContents"/>
              <w:spacing w:before="0" w:after="283"/>
              <w:rPr/>
            </w:pPr>
            <w:r>
              <w:rPr/>
              <w:t>) </w:t>
            </w:r>
          </w:p>
        </w:tc>
      </w:tr>
      <w:tr>
        <w:trPr/>
        <w:tc>
          <w:tcPr>
            <w:tcW w:w="398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9"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803"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65" w:type="dxa"/>
            <w:tcBorders/>
            <w:shd w:fill="auto" w:val="clear"/>
            <w:vAlign w:val="center"/>
          </w:tcPr>
          <w:p>
            <w:pPr>
              <w:pStyle w:val="TableContents"/>
              <w:spacing w:before="0" w:after="283"/>
              <w:rPr/>
            </w:pPr>
            <w:r>
              <w:rPr/>
              <w:t> </w:t>
            </w:r>
          </w:p>
        </w:tc>
        <w:tc>
          <w:tcPr>
            <w:tcW w:w="127" w:type="dxa"/>
            <w:tcBorders/>
            <w:shd w:fill="auto" w:val="clear"/>
            <w:vAlign w:val="center"/>
          </w:tcPr>
          <w:p>
            <w:pPr>
              <w:pStyle w:val="TableContents"/>
              <w:spacing w:before="0" w:after="283"/>
              <w:rPr/>
            </w:pPr>
            <w:r>
              <w:rPr/>
              <w:t>  </w:t>
            </w:r>
          </w:p>
        </w:tc>
        <w:tc>
          <w:tcPr>
            <w:tcW w:w="149"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724"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65" w:type="dxa"/>
            <w:tcBorders/>
            <w:shd w:fill="auto" w:val="clear"/>
            <w:vAlign w:val="center"/>
          </w:tcPr>
          <w:p>
            <w:pPr>
              <w:pStyle w:val="TableContents"/>
              <w:spacing w:before="0" w:after="283"/>
              <w:rPr/>
            </w:pPr>
            <w:r>
              <w:rPr/>
              <w:t> </w:t>
            </w:r>
          </w:p>
        </w:tc>
        <w:tc>
          <w:tcPr>
            <w:tcW w:w="127" w:type="dxa"/>
            <w:tcBorders/>
            <w:shd w:fill="auto" w:val="clear"/>
            <w:vAlign w:val="center"/>
          </w:tcPr>
          <w:p>
            <w:pPr>
              <w:pStyle w:val="TableContents"/>
              <w:spacing w:before="0" w:after="283"/>
              <w:rPr/>
            </w:pPr>
            <w:r>
              <w:rPr/>
              <w:t>  </w:t>
            </w:r>
          </w:p>
        </w:tc>
        <w:tc>
          <w:tcPr>
            <w:tcW w:w="149"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803"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70" w:type="dxa"/>
            <w:tcBorders/>
            <w:shd w:fill="auto" w:val="clear"/>
            <w:vAlign w:val="center"/>
          </w:tcPr>
          <w:p>
            <w:pPr>
              <w:pStyle w:val="TableContents"/>
              <w:spacing w:before="0" w:after="283"/>
              <w:rPr/>
            </w:pPr>
            <w:r>
              <w:rPr/>
              <w:t> </w:t>
            </w:r>
          </w:p>
        </w:tc>
      </w:tr>
      <w:tr>
        <w:trPr/>
        <w:tc>
          <w:tcPr>
            <w:tcW w:w="3980" w:type="dxa"/>
            <w:tcBorders/>
            <w:shd w:fill="CCEEFF" w:val="clear"/>
            <w:vAlign w:val="center"/>
          </w:tcPr>
          <w:p>
            <w:pPr>
              <w:pStyle w:val="TableContents"/>
              <w:spacing w:before="0" w:after="0"/>
              <w:rPr>
                <w:rFonts w:ascii="Times New Roman" w:hAnsi="Times New Roman"/>
                <w:b/>
                <w:i/>
                <w:caps w:val="false"/>
                <w:smallCaps w:val="false"/>
                <w:spacing w:val="0"/>
                <w:sz w:val="16"/>
              </w:rPr>
            </w:pPr>
            <w:r>
              <w:rPr>
                <w:rFonts w:ascii="Times New Roman" w:hAnsi="Times New Roman"/>
                <w:b/>
                <w:i/>
                <w:caps w:val="false"/>
                <w:smallCaps w:val="false"/>
                <w:spacing w:val="0"/>
                <w:sz w:val="16"/>
              </w:rPr>
              <w:t>Accumulated other comprehensive loss:</w:t>
            </w:r>
          </w:p>
        </w:tc>
        <w:tc>
          <w:tcPr>
            <w:tcW w:w="120" w:type="dxa"/>
            <w:tcBorders/>
            <w:shd w:fill="CCEEFF" w:val="clear"/>
            <w:vAlign w:val="center"/>
          </w:tcPr>
          <w:p>
            <w:pPr>
              <w:pStyle w:val="TableContents"/>
              <w:spacing w:before="0" w:after="283"/>
              <w:rPr/>
            </w:pPr>
            <w:r>
              <w:rPr/>
              <w:t>  </w:t>
            </w:r>
          </w:p>
        </w:tc>
        <w:tc>
          <w:tcPr>
            <w:tcW w:w="149" w:type="dxa"/>
            <w:tcBorders/>
            <w:shd w:fill="CCEEFF" w:val="clear"/>
            <w:vAlign w:val="center"/>
          </w:tcPr>
          <w:p>
            <w:pPr>
              <w:pStyle w:val="TableContents"/>
              <w:spacing w:before="0" w:after="283"/>
              <w:rPr/>
            </w:pPr>
            <w:r>
              <w:rPr/>
              <w:t> </w:t>
            </w:r>
          </w:p>
        </w:tc>
        <w:tc>
          <w:tcPr>
            <w:tcW w:w="803" w:type="dxa"/>
            <w:tcBorders/>
            <w:shd w:fill="CCEEFF" w:val="clear"/>
            <w:vAlign w:val="center"/>
          </w:tcPr>
          <w:p>
            <w:pPr>
              <w:pStyle w:val="TableContents"/>
              <w:spacing w:before="0" w:after="283"/>
              <w:rPr/>
            </w:pPr>
            <w:r>
              <w:rPr/>
              <w:t> </w:t>
            </w:r>
          </w:p>
        </w:tc>
        <w:tc>
          <w:tcPr>
            <w:tcW w:w="165" w:type="dxa"/>
            <w:tcBorders/>
            <w:shd w:fill="CCEEFF" w:val="clear"/>
            <w:vAlign w:val="center"/>
          </w:tcPr>
          <w:p>
            <w:pPr>
              <w:pStyle w:val="TableContents"/>
              <w:spacing w:before="0" w:after="283"/>
              <w:rPr/>
            </w:pPr>
            <w:r>
              <w:rPr/>
              <w:t> </w:t>
            </w:r>
          </w:p>
        </w:tc>
        <w:tc>
          <w:tcPr>
            <w:tcW w:w="127" w:type="dxa"/>
            <w:tcBorders/>
            <w:shd w:fill="CCEEFF" w:val="clear"/>
            <w:vAlign w:val="center"/>
          </w:tcPr>
          <w:p>
            <w:pPr>
              <w:pStyle w:val="TableContents"/>
              <w:spacing w:before="0" w:after="283"/>
              <w:rPr/>
            </w:pPr>
            <w:r>
              <w:rPr/>
              <w:t>  </w:t>
            </w:r>
          </w:p>
        </w:tc>
        <w:tc>
          <w:tcPr>
            <w:tcW w:w="149" w:type="dxa"/>
            <w:tcBorders/>
            <w:shd w:fill="CCEEFF" w:val="clear"/>
            <w:vAlign w:val="center"/>
          </w:tcPr>
          <w:p>
            <w:pPr>
              <w:pStyle w:val="TableContents"/>
              <w:spacing w:before="0" w:after="283"/>
              <w:rPr/>
            </w:pPr>
            <w:r>
              <w:rPr/>
              <w:t> </w:t>
            </w:r>
          </w:p>
        </w:tc>
        <w:tc>
          <w:tcPr>
            <w:tcW w:w="724" w:type="dxa"/>
            <w:tcBorders/>
            <w:shd w:fill="CCEEFF" w:val="clear"/>
            <w:vAlign w:val="center"/>
          </w:tcPr>
          <w:p>
            <w:pPr>
              <w:pStyle w:val="TableContents"/>
              <w:spacing w:before="0" w:after="283"/>
              <w:rPr/>
            </w:pPr>
            <w:r>
              <w:rPr/>
              <w:t> </w:t>
            </w:r>
          </w:p>
        </w:tc>
        <w:tc>
          <w:tcPr>
            <w:tcW w:w="165" w:type="dxa"/>
            <w:tcBorders/>
            <w:shd w:fill="CCEEFF" w:val="clear"/>
            <w:vAlign w:val="center"/>
          </w:tcPr>
          <w:p>
            <w:pPr>
              <w:pStyle w:val="TableContents"/>
              <w:spacing w:before="0" w:after="283"/>
              <w:rPr/>
            </w:pPr>
            <w:r>
              <w:rPr/>
              <w:t> </w:t>
            </w:r>
          </w:p>
        </w:tc>
        <w:tc>
          <w:tcPr>
            <w:tcW w:w="127" w:type="dxa"/>
            <w:tcBorders/>
            <w:shd w:fill="CCEEFF" w:val="clear"/>
            <w:vAlign w:val="center"/>
          </w:tcPr>
          <w:p>
            <w:pPr>
              <w:pStyle w:val="TableContents"/>
              <w:spacing w:before="0" w:after="283"/>
              <w:rPr/>
            </w:pPr>
            <w:r>
              <w:rPr/>
              <w:t>  </w:t>
            </w:r>
          </w:p>
        </w:tc>
        <w:tc>
          <w:tcPr>
            <w:tcW w:w="149" w:type="dxa"/>
            <w:tcBorders/>
            <w:shd w:fill="CCEEFF" w:val="clear"/>
            <w:vAlign w:val="center"/>
          </w:tcPr>
          <w:p>
            <w:pPr>
              <w:pStyle w:val="TableContents"/>
              <w:spacing w:before="0" w:after="283"/>
              <w:rPr/>
            </w:pPr>
            <w:r>
              <w:rPr/>
              <w:t> </w:t>
            </w:r>
          </w:p>
        </w:tc>
        <w:tc>
          <w:tcPr>
            <w:tcW w:w="803"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r>
      <w:tr>
        <w:trPr/>
        <w:tc>
          <w:tcPr>
            <w:tcW w:w="3980" w:type="dxa"/>
            <w:tcBorders/>
            <w:shd w:fill="auto" w:val="clear"/>
            <w:vAlign w:val="center"/>
          </w:tcPr>
          <w:p>
            <w:pPr>
              <w:pStyle w:val="TableContents"/>
              <w:spacing w:before="0" w:after="0"/>
              <w:rPr>
                <w:rFonts w:ascii="Times New Roman" w:hAnsi="Times New Roman"/>
                <w:spacing w:val="0"/>
                <w:sz w:val="16"/>
              </w:rPr>
            </w:pPr>
            <w:r>
              <w:rPr>
                <w:rFonts w:ascii="Times New Roman" w:hAnsi="Times New Roman"/>
                <w:spacing w:val="0"/>
                <w:sz w:val="16"/>
              </w:rPr>
              <w:t>Beginning balance at December 31, 2019</w:t>
            </w:r>
          </w:p>
        </w:tc>
        <w:tc>
          <w:tcPr>
            <w:tcW w:w="120" w:type="dxa"/>
            <w:tcBorders/>
            <w:shd w:fill="auto" w:val="clear"/>
            <w:vAlign w:val="center"/>
          </w:tcPr>
          <w:p>
            <w:pPr>
              <w:pStyle w:val="TableContents"/>
              <w:spacing w:before="0" w:after="283"/>
              <w:rPr/>
            </w:pPr>
            <w:r>
              <w:rPr/>
              <w:t>  </w:t>
            </w:r>
          </w:p>
        </w:tc>
        <w:tc>
          <w:tcPr>
            <w:tcW w:w="149" w:type="dxa"/>
            <w:tcBorders/>
            <w:shd w:fill="auto" w:val="clear"/>
            <w:vAlign w:val="center"/>
          </w:tcPr>
          <w:p>
            <w:pPr>
              <w:pStyle w:val="TableContents"/>
              <w:spacing w:before="0" w:after="283"/>
              <w:rPr/>
            </w:pPr>
            <w:r>
              <w:rPr/>
              <w:t>$</w:t>
            </w:r>
          </w:p>
        </w:tc>
        <w:tc>
          <w:tcPr>
            <w:tcW w:w="803" w:type="dxa"/>
            <w:tcBorders/>
            <w:shd w:fill="auto" w:val="clear"/>
            <w:vAlign w:val="center"/>
          </w:tcPr>
          <w:p>
            <w:pPr>
              <w:pStyle w:val="TableContents"/>
              <w:spacing w:before="0" w:after="283"/>
              <w:jc w:val="right"/>
              <w:rPr/>
            </w:pPr>
            <w:r>
              <w:rPr/>
              <w:t>(7,114</w:t>
            </w:r>
          </w:p>
        </w:tc>
        <w:tc>
          <w:tcPr>
            <w:tcW w:w="165" w:type="dxa"/>
            <w:tcBorders/>
            <w:shd w:fill="auto" w:val="clear"/>
            <w:vAlign w:val="center"/>
          </w:tcPr>
          <w:p>
            <w:pPr>
              <w:pStyle w:val="TableContents"/>
              <w:spacing w:before="0" w:after="283"/>
              <w:rPr/>
            </w:pPr>
            <w:r>
              <w:rPr/>
              <w:t>) </w:t>
            </w:r>
          </w:p>
        </w:tc>
        <w:tc>
          <w:tcPr>
            <w:tcW w:w="127" w:type="dxa"/>
            <w:tcBorders/>
            <w:shd w:fill="auto" w:val="clear"/>
            <w:vAlign w:val="center"/>
          </w:tcPr>
          <w:p>
            <w:pPr>
              <w:pStyle w:val="TableContents"/>
              <w:spacing w:before="0" w:after="283"/>
              <w:rPr/>
            </w:pPr>
            <w:r>
              <w:rPr/>
              <w:t>  </w:t>
            </w:r>
          </w:p>
        </w:tc>
        <w:tc>
          <w:tcPr>
            <w:tcW w:w="149" w:type="dxa"/>
            <w:tcBorders/>
            <w:shd w:fill="auto" w:val="clear"/>
            <w:vAlign w:val="center"/>
          </w:tcPr>
          <w:p>
            <w:pPr>
              <w:pStyle w:val="TableContents"/>
              <w:spacing w:before="0" w:after="283"/>
              <w:rPr/>
            </w:pPr>
            <w:r>
              <w:rPr/>
              <w:t>$</w:t>
            </w:r>
          </w:p>
        </w:tc>
        <w:tc>
          <w:tcPr>
            <w:tcW w:w="724" w:type="dxa"/>
            <w:tcBorders/>
            <w:shd w:fill="auto" w:val="clear"/>
            <w:vAlign w:val="center"/>
          </w:tcPr>
          <w:p>
            <w:pPr>
              <w:pStyle w:val="TableContents"/>
              <w:spacing w:before="0" w:after="283"/>
              <w:jc w:val="right"/>
              <w:rPr/>
            </w:pPr>
            <w:r>
              <w:rPr/>
              <w:t>1,387</w:t>
            </w:r>
          </w:p>
        </w:tc>
        <w:tc>
          <w:tcPr>
            <w:tcW w:w="165" w:type="dxa"/>
            <w:tcBorders/>
            <w:shd w:fill="auto" w:val="clear"/>
            <w:vAlign w:val="center"/>
          </w:tcPr>
          <w:p>
            <w:pPr>
              <w:pStyle w:val="TableContents"/>
              <w:spacing w:before="0" w:after="283"/>
              <w:rPr/>
            </w:pPr>
            <w:r>
              <w:rPr/>
              <w:t> </w:t>
            </w:r>
          </w:p>
        </w:tc>
        <w:tc>
          <w:tcPr>
            <w:tcW w:w="127" w:type="dxa"/>
            <w:tcBorders/>
            <w:shd w:fill="auto" w:val="clear"/>
            <w:vAlign w:val="center"/>
          </w:tcPr>
          <w:p>
            <w:pPr>
              <w:pStyle w:val="TableContents"/>
              <w:spacing w:before="0" w:after="283"/>
              <w:rPr/>
            </w:pPr>
            <w:r>
              <w:rPr/>
              <w:t>  </w:t>
            </w:r>
          </w:p>
        </w:tc>
        <w:tc>
          <w:tcPr>
            <w:tcW w:w="149" w:type="dxa"/>
            <w:tcBorders/>
            <w:shd w:fill="auto" w:val="clear"/>
            <w:vAlign w:val="center"/>
          </w:tcPr>
          <w:p>
            <w:pPr>
              <w:pStyle w:val="TableContents"/>
              <w:spacing w:before="0" w:after="283"/>
              <w:rPr/>
            </w:pPr>
            <w:r>
              <w:rPr/>
              <w:t>$</w:t>
            </w:r>
          </w:p>
        </w:tc>
        <w:tc>
          <w:tcPr>
            <w:tcW w:w="803" w:type="dxa"/>
            <w:tcBorders/>
            <w:shd w:fill="auto" w:val="clear"/>
            <w:vAlign w:val="center"/>
          </w:tcPr>
          <w:p>
            <w:pPr>
              <w:pStyle w:val="TableContents"/>
              <w:spacing w:before="0" w:after="283"/>
              <w:jc w:val="right"/>
              <w:rPr/>
            </w:pPr>
            <w:r>
              <w:rPr/>
              <w:t>(5,727</w:t>
            </w:r>
          </w:p>
        </w:tc>
        <w:tc>
          <w:tcPr>
            <w:tcW w:w="170" w:type="dxa"/>
            <w:tcBorders/>
            <w:shd w:fill="auto" w:val="clear"/>
            <w:vAlign w:val="center"/>
          </w:tcPr>
          <w:p>
            <w:pPr>
              <w:pStyle w:val="TableContents"/>
              <w:spacing w:before="0" w:after="283"/>
              <w:rPr/>
            </w:pPr>
            <w:r>
              <w:rPr/>
              <w:t>) </w:t>
            </w:r>
          </w:p>
        </w:tc>
      </w:tr>
      <w:tr>
        <w:trPr/>
        <w:tc>
          <w:tcPr>
            <w:tcW w:w="3980" w:type="dxa"/>
            <w:tcBorders/>
            <w:shd w:fill="CCEEFF" w:val="clear"/>
            <w:vAlign w:val="center"/>
          </w:tcPr>
          <w:p>
            <w:pPr>
              <w:pStyle w:val="TableContents"/>
              <w:spacing w:before="0" w:after="0"/>
              <w:rPr>
                <w:rFonts w:ascii="Times New Roman" w:hAnsi="Times New Roman"/>
                <w:spacing w:val="0"/>
                <w:sz w:val="16"/>
              </w:rPr>
            </w:pPr>
            <w:r>
              <w:rPr>
                <w:rFonts w:ascii="Times New Roman" w:hAnsi="Times New Roman"/>
                <w:spacing w:val="0"/>
                <w:sz w:val="16"/>
              </w:rPr>
              <w:t>Other comprehensive loss</w:t>
            </w:r>
          </w:p>
        </w:tc>
        <w:tc>
          <w:tcPr>
            <w:tcW w:w="120" w:type="dxa"/>
            <w:tcBorders/>
            <w:shd w:fill="CCEEFF" w:val="clear"/>
            <w:vAlign w:val="center"/>
          </w:tcPr>
          <w:p>
            <w:pPr>
              <w:pStyle w:val="TableContents"/>
              <w:spacing w:before="0" w:after="283"/>
              <w:rPr/>
            </w:pPr>
            <w:r>
              <w:rPr/>
              <w:t>  </w:t>
            </w:r>
          </w:p>
        </w:tc>
        <w:tc>
          <w:tcPr>
            <w:tcW w:w="149" w:type="dxa"/>
            <w:tcBorders/>
            <w:shd w:fill="CCEEFF" w:val="clear"/>
            <w:vAlign w:val="center"/>
          </w:tcPr>
          <w:p>
            <w:pPr>
              <w:pStyle w:val="TableContents"/>
              <w:spacing w:before="0" w:after="283"/>
              <w:rPr/>
            </w:pPr>
            <w:r>
              <w:rPr/>
              <w:t> </w:t>
            </w:r>
          </w:p>
        </w:tc>
        <w:tc>
          <w:tcPr>
            <w:tcW w:w="803" w:type="dxa"/>
            <w:tcBorders/>
            <w:shd w:fill="CCEEFF" w:val="clear"/>
            <w:vAlign w:val="center"/>
          </w:tcPr>
          <w:p>
            <w:pPr>
              <w:pStyle w:val="TableContents"/>
              <w:spacing w:before="0" w:after="283"/>
              <w:jc w:val="right"/>
              <w:rPr/>
            </w:pPr>
            <w:r>
              <w:rPr/>
              <w:t>(7,270</w:t>
            </w:r>
          </w:p>
        </w:tc>
        <w:tc>
          <w:tcPr>
            <w:tcW w:w="165" w:type="dxa"/>
            <w:tcBorders/>
            <w:shd w:fill="CCEEFF" w:val="clear"/>
            <w:vAlign w:val="center"/>
          </w:tcPr>
          <w:p>
            <w:pPr>
              <w:pStyle w:val="TableContents"/>
              <w:spacing w:before="0" w:after="283"/>
              <w:rPr/>
            </w:pPr>
            <w:r>
              <w:rPr/>
              <w:t>) </w:t>
            </w:r>
          </w:p>
        </w:tc>
        <w:tc>
          <w:tcPr>
            <w:tcW w:w="127" w:type="dxa"/>
            <w:tcBorders/>
            <w:shd w:fill="CCEEFF" w:val="clear"/>
            <w:vAlign w:val="center"/>
          </w:tcPr>
          <w:p>
            <w:pPr>
              <w:pStyle w:val="TableContents"/>
              <w:spacing w:before="0" w:after="283"/>
              <w:rPr/>
            </w:pPr>
            <w:r>
              <w:rPr/>
              <w:t>  </w:t>
            </w:r>
          </w:p>
        </w:tc>
        <w:tc>
          <w:tcPr>
            <w:tcW w:w="149" w:type="dxa"/>
            <w:tcBorders/>
            <w:shd w:fill="CCEEFF" w:val="clear"/>
            <w:vAlign w:val="center"/>
          </w:tcPr>
          <w:p>
            <w:pPr>
              <w:pStyle w:val="TableContents"/>
              <w:spacing w:before="0" w:after="283"/>
              <w:rPr/>
            </w:pPr>
            <w:r>
              <w:rPr/>
              <w:t> </w:t>
            </w:r>
          </w:p>
        </w:tc>
        <w:tc>
          <w:tcPr>
            <w:tcW w:w="724" w:type="dxa"/>
            <w:tcBorders/>
            <w:shd w:fill="CCEEFF" w:val="clear"/>
            <w:vAlign w:val="center"/>
          </w:tcPr>
          <w:p>
            <w:pPr>
              <w:pStyle w:val="TableContents"/>
              <w:spacing w:before="0" w:after="283"/>
              <w:jc w:val="right"/>
              <w:rPr/>
            </w:pPr>
            <w:r>
              <w:rPr/>
              <w:t>2,378</w:t>
            </w:r>
          </w:p>
        </w:tc>
        <w:tc>
          <w:tcPr>
            <w:tcW w:w="165" w:type="dxa"/>
            <w:tcBorders/>
            <w:shd w:fill="CCEEFF" w:val="clear"/>
            <w:vAlign w:val="center"/>
          </w:tcPr>
          <w:p>
            <w:pPr>
              <w:pStyle w:val="TableContents"/>
              <w:spacing w:before="0" w:after="283"/>
              <w:rPr/>
            </w:pPr>
            <w:r>
              <w:rPr/>
              <w:t> </w:t>
            </w:r>
          </w:p>
        </w:tc>
        <w:tc>
          <w:tcPr>
            <w:tcW w:w="127" w:type="dxa"/>
            <w:tcBorders/>
            <w:shd w:fill="CCEEFF" w:val="clear"/>
            <w:vAlign w:val="center"/>
          </w:tcPr>
          <w:p>
            <w:pPr>
              <w:pStyle w:val="TableContents"/>
              <w:spacing w:before="0" w:after="283"/>
              <w:rPr/>
            </w:pPr>
            <w:r>
              <w:rPr/>
              <w:t>  </w:t>
            </w:r>
          </w:p>
        </w:tc>
        <w:tc>
          <w:tcPr>
            <w:tcW w:w="149" w:type="dxa"/>
            <w:tcBorders/>
            <w:shd w:fill="CCEEFF" w:val="clear"/>
            <w:vAlign w:val="center"/>
          </w:tcPr>
          <w:p>
            <w:pPr>
              <w:pStyle w:val="TableContents"/>
              <w:spacing w:before="0" w:after="283"/>
              <w:rPr/>
            </w:pPr>
            <w:r>
              <w:rPr/>
              <w:t> </w:t>
            </w:r>
          </w:p>
        </w:tc>
        <w:tc>
          <w:tcPr>
            <w:tcW w:w="803" w:type="dxa"/>
            <w:tcBorders/>
            <w:shd w:fill="CCEEFF" w:val="clear"/>
            <w:vAlign w:val="center"/>
          </w:tcPr>
          <w:p>
            <w:pPr>
              <w:pStyle w:val="TableContents"/>
              <w:spacing w:before="0" w:after="283"/>
              <w:jc w:val="right"/>
              <w:rPr/>
            </w:pPr>
            <w:r>
              <w:rPr/>
              <w:t>(4,892</w:t>
            </w:r>
          </w:p>
        </w:tc>
        <w:tc>
          <w:tcPr>
            <w:tcW w:w="170" w:type="dxa"/>
            <w:tcBorders/>
            <w:shd w:fill="CCEEFF" w:val="clear"/>
            <w:vAlign w:val="center"/>
          </w:tcPr>
          <w:p>
            <w:pPr>
              <w:pStyle w:val="TableContents"/>
              <w:spacing w:before="0" w:after="283"/>
              <w:rPr/>
            </w:pPr>
            <w:r>
              <w:rPr/>
              <w:t>) </w:t>
            </w:r>
          </w:p>
        </w:tc>
      </w:tr>
      <w:tr>
        <w:trPr/>
        <w:tc>
          <w:tcPr>
            <w:tcW w:w="398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9"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03"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65" w:type="dxa"/>
            <w:tcBorders/>
            <w:shd w:fill="auto" w:val="clear"/>
            <w:vAlign w:val="center"/>
          </w:tcPr>
          <w:p>
            <w:pPr>
              <w:pStyle w:val="TableContents"/>
              <w:spacing w:before="0" w:after="283"/>
              <w:rPr/>
            </w:pPr>
            <w:r>
              <w:rPr/>
              <w:t> </w:t>
            </w:r>
          </w:p>
        </w:tc>
        <w:tc>
          <w:tcPr>
            <w:tcW w:w="127" w:type="dxa"/>
            <w:tcBorders/>
            <w:shd w:fill="auto" w:val="clear"/>
            <w:vAlign w:val="center"/>
          </w:tcPr>
          <w:p>
            <w:pPr>
              <w:pStyle w:val="TableContents"/>
              <w:spacing w:before="0" w:after="283"/>
              <w:rPr/>
            </w:pPr>
            <w:r>
              <w:rPr/>
              <w:t>  </w:t>
            </w:r>
          </w:p>
        </w:tc>
        <w:tc>
          <w:tcPr>
            <w:tcW w:w="149"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24"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65" w:type="dxa"/>
            <w:tcBorders/>
            <w:shd w:fill="auto" w:val="clear"/>
            <w:vAlign w:val="center"/>
          </w:tcPr>
          <w:p>
            <w:pPr>
              <w:pStyle w:val="TableContents"/>
              <w:spacing w:before="0" w:after="283"/>
              <w:rPr/>
            </w:pPr>
            <w:r>
              <w:rPr/>
              <w:t> </w:t>
            </w:r>
          </w:p>
        </w:tc>
        <w:tc>
          <w:tcPr>
            <w:tcW w:w="127" w:type="dxa"/>
            <w:tcBorders/>
            <w:shd w:fill="auto" w:val="clear"/>
            <w:vAlign w:val="center"/>
          </w:tcPr>
          <w:p>
            <w:pPr>
              <w:pStyle w:val="TableContents"/>
              <w:spacing w:before="0" w:after="283"/>
              <w:rPr/>
            </w:pPr>
            <w:r>
              <w:rPr/>
              <w:t>  </w:t>
            </w:r>
          </w:p>
        </w:tc>
        <w:tc>
          <w:tcPr>
            <w:tcW w:w="149"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03"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3980" w:type="dxa"/>
            <w:tcBorders/>
            <w:shd w:fill="auto" w:val="clear"/>
            <w:vAlign w:val="center"/>
          </w:tcPr>
          <w:p>
            <w:pPr>
              <w:pStyle w:val="TableContents"/>
              <w:spacing w:before="0" w:after="0"/>
              <w:rPr>
                <w:rFonts w:ascii="Times New Roman" w:hAnsi="Times New Roman"/>
                <w:spacing w:val="0"/>
                <w:sz w:val="16"/>
              </w:rPr>
            </w:pPr>
            <w:r>
              <w:rPr>
                <w:rFonts w:ascii="Times New Roman" w:hAnsi="Times New Roman"/>
                <w:spacing w:val="0"/>
                <w:sz w:val="16"/>
              </w:rPr>
              <w:t>Ending balance at March 31, 2020</w:t>
            </w:r>
          </w:p>
        </w:tc>
        <w:tc>
          <w:tcPr>
            <w:tcW w:w="120" w:type="dxa"/>
            <w:tcBorders/>
            <w:shd w:fill="auto" w:val="clear"/>
            <w:vAlign w:val="center"/>
          </w:tcPr>
          <w:p>
            <w:pPr>
              <w:pStyle w:val="TableContents"/>
              <w:spacing w:before="0" w:after="283"/>
              <w:rPr/>
            </w:pPr>
            <w:r>
              <w:rPr/>
              <w:t>  </w:t>
            </w:r>
          </w:p>
        </w:tc>
        <w:tc>
          <w:tcPr>
            <w:tcW w:w="149" w:type="dxa"/>
            <w:tcBorders/>
            <w:shd w:fill="auto" w:val="clear"/>
            <w:vAlign w:val="center"/>
          </w:tcPr>
          <w:p>
            <w:pPr>
              <w:pStyle w:val="TableContents"/>
              <w:spacing w:before="0" w:after="283"/>
              <w:rPr/>
            </w:pPr>
            <w:r>
              <w:rPr/>
              <w:t> </w:t>
            </w:r>
          </w:p>
        </w:tc>
        <w:tc>
          <w:tcPr>
            <w:tcW w:w="803" w:type="dxa"/>
            <w:tcBorders/>
            <w:shd w:fill="auto" w:val="clear"/>
            <w:vAlign w:val="center"/>
          </w:tcPr>
          <w:p>
            <w:pPr>
              <w:pStyle w:val="TableContents"/>
              <w:spacing w:before="0" w:after="283"/>
              <w:jc w:val="right"/>
              <w:rPr/>
            </w:pPr>
            <w:r>
              <w:rPr/>
              <w:t>(14,384</w:t>
            </w:r>
          </w:p>
        </w:tc>
        <w:tc>
          <w:tcPr>
            <w:tcW w:w="165" w:type="dxa"/>
            <w:tcBorders/>
            <w:shd w:fill="auto" w:val="clear"/>
            <w:vAlign w:val="center"/>
          </w:tcPr>
          <w:p>
            <w:pPr>
              <w:pStyle w:val="TableContents"/>
              <w:spacing w:before="0" w:after="283"/>
              <w:rPr/>
            </w:pPr>
            <w:r>
              <w:rPr/>
              <w:t>) </w:t>
            </w:r>
          </w:p>
        </w:tc>
        <w:tc>
          <w:tcPr>
            <w:tcW w:w="127" w:type="dxa"/>
            <w:tcBorders/>
            <w:shd w:fill="auto" w:val="clear"/>
            <w:vAlign w:val="center"/>
          </w:tcPr>
          <w:p>
            <w:pPr>
              <w:pStyle w:val="TableContents"/>
              <w:spacing w:before="0" w:after="283"/>
              <w:rPr/>
            </w:pPr>
            <w:r>
              <w:rPr/>
              <w:t>  </w:t>
            </w:r>
          </w:p>
        </w:tc>
        <w:tc>
          <w:tcPr>
            <w:tcW w:w="149" w:type="dxa"/>
            <w:tcBorders/>
            <w:shd w:fill="auto" w:val="clear"/>
            <w:vAlign w:val="center"/>
          </w:tcPr>
          <w:p>
            <w:pPr>
              <w:pStyle w:val="TableContents"/>
              <w:spacing w:before="0" w:after="283"/>
              <w:rPr/>
            </w:pPr>
            <w:r>
              <w:rPr/>
              <w:t> </w:t>
            </w:r>
          </w:p>
        </w:tc>
        <w:tc>
          <w:tcPr>
            <w:tcW w:w="724" w:type="dxa"/>
            <w:tcBorders/>
            <w:shd w:fill="auto" w:val="clear"/>
            <w:vAlign w:val="center"/>
          </w:tcPr>
          <w:p>
            <w:pPr>
              <w:pStyle w:val="TableContents"/>
              <w:spacing w:before="0" w:after="283"/>
              <w:jc w:val="right"/>
              <w:rPr/>
            </w:pPr>
            <w:r>
              <w:rPr/>
              <w:t>3,765</w:t>
            </w:r>
          </w:p>
        </w:tc>
        <w:tc>
          <w:tcPr>
            <w:tcW w:w="165" w:type="dxa"/>
            <w:tcBorders/>
            <w:shd w:fill="auto" w:val="clear"/>
            <w:vAlign w:val="center"/>
          </w:tcPr>
          <w:p>
            <w:pPr>
              <w:pStyle w:val="TableContents"/>
              <w:spacing w:before="0" w:after="283"/>
              <w:rPr/>
            </w:pPr>
            <w:r>
              <w:rPr/>
              <w:t> </w:t>
            </w:r>
          </w:p>
        </w:tc>
        <w:tc>
          <w:tcPr>
            <w:tcW w:w="127" w:type="dxa"/>
            <w:tcBorders/>
            <w:shd w:fill="auto" w:val="clear"/>
            <w:vAlign w:val="center"/>
          </w:tcPr>
          <w:p>
            <w:pPr>
              <w:pStyle w:val="TableContents"/>
              <w:spacing w:before="0" w:after="283"/>
              <w:rPr/>
            </w:pPr>
            <w:r>
              <w:rPr/>
              <w:t>  </w:t>
            </w:r>
          </w:p>
        </w:tc>
        <w:tc>
          <w:tcPr>
            <w:tcW w:w="149" w:type="dxa"/>
            <w:tcBorders/>
            <w:shd w:fill="auto" w:val="clear"/>
            <w:vAlign w:val="center"/>
          </w:tcPr>
          <w:p>
            <w:pPr>
              <w:pStyle w:val="TableContents"/>
              <w:spacing w:before="0" w:after="283"/>
              <w:rPr/>
            </w:pPr>
            <w:r>
              <w:rPr/>
              <w:t> </w:t>
            </w:r>
          </w:p>
        </w:tc>
        <w:tc>
          <w:tcPr>
            <w:tcW w:w="803" w:type="dxa"/>
            <w:tcBorders/>
            <w:shd w:fill="auto" w:val="clear"/>
            <w:vAlign w:val="center"/>
          </w:tcPr>
          <w:p>
            <w:pPr>
              <w:pStyle w:val="TableContents"/>
              <w:spacing w:before="0" w:after="283"/>
              <w:jc w:val="right"/>
              <w:rPr/>
            </w:pPr>
            <w:r>
              <w:rPr/>
              <w:t>(10,619</w:t>
            </w:r>
          </w:p>
        </w:tc>
        <w:tc>
          <w:tcPr>
            <w:tcW w:w="170" w:type="dxa"/>
            <w:tcBorders/>
            <w:shd w:fill="auto" w:val="clear"/>
            <w:vAlign w:val="center"/>
          </w:tcPr>
          <w:p>
            <w:pPr>
              <w:pStyle w:val="TableContents"/>
              <w:spacing w:before="0" w:after="283"/>
              <w:rPr/>
            </w:pPr>
            <w:r>
              <w:rPr/>
              <w:t>) </w:t>
            </w:r>
          </w:p>
        </w:tc>
      </w:tr>
      <w:tr>
        <w:trPr/>
        <w:tc>
          <w:tcPr>
            <w:tcW w:w="3980" w:type="dxa"/>
            <w:tcBorders/>
            <w:shd w:fill="CCEEFF" w:val="clear"/>
            <w:vAlign w:val="center"/>
          </w:tcPr>
          <w:p>
            <w:pPr>
              <w:pStyle w:val="TableContents"/>
              <w:spacing w:before="0" w:after="0"/>
              <w:rPr>
                <w:rFonts w:ascii="Times New Roman" w:hAnsi="Times New Roman"/>
                <w:spacing w:val="0"/>
                <w:sz w:val="16"/>
              </w:rPr>
            </w:pPr>
            <w:r>
              <w:rPr>
                <w:rFonts w:ascii="Times New Roman" w:hAnsi="Times New Roman"/>
                <w:spacing w:val="0"/>
                <w:sz w:val="16"/>
              </w:rPr>
              <w:t>Other comprehensive loss</w:t>
            </w:r>
          </w:p>
        </w:tc>
        <w:tc>
          <w:tcPr>
            <w:tcW w:w="120" w:type="dxa"/>
            <w:tcBorders/>
            <w:shd w:fill="CCEEFF" w:val="clear"/>
            <w:vAlign w:val="center"/>
          </w:tcPr>
          <w:p>
            <w:pPr>
              <w:pStyle w:val="TableContents"/>
              <w:spacing w:before="0" w:after="283"/>
              <w:rPr/>
            </w:pPr>
            <w:r>
              <w:rPr/>
              <w:t>  </w:t>
            </w:r>
          </w:p>
        </w:tc>
        <w:tc>
          <w:tcPr>
            <w:tcW w:w="149" w:type="dxa"/>
            <w:tcBorders/>
            <w:shd w:fill="CCEEFF" w:val="clear"/>
            <w:vAlign w:val="center"/>
          </w:tcPr>
          <w:p>
            <w:pPr>
              <w:pStyle w:val="TableContents"/>
              <w:spacing w:before="0" w:after="283"/>
              <w:rPr/>
            </w:pPr>
            <w:r>
              <w:rPr/>
              <w:t> </w:t>
            </w:r>
          </w:p>
        </w:tc>
        <w:tc>
          <w:tcPr>
            <w:tcW w:w="803" w:type="dxa"/>
            <w:tcBorders/>
            <w:shd w:fill="CCEEFF" w:val="clear"/>
            <w:vAlign w:val="center"/>
          </w:tcPr>
          <w:p>
            <w:pPr>
              <w:pStyle w:val="TableContents"/>
              <w:spacing w:before="0" w:after="283"/>
              <w:jc w:val="right"/>
              <w:rPr/>
            </w:pPr>
            <w:r>
              <w:rPr/>
              <w:t>(1,434</w:t>
            </w:r>
          </w:p>
        </w:tc>
        <w:tc>
          <w:tcPr>
            <w:tcW w:w="165" w:type="dxa"/>
            <w:tcBorders/>
            <w:shd w:fill="CCEEFF" w:val="clear"/>
            <w:vAlign w:val="center"/>
          </w:tcPr>
          <w:p>
            <w:pPr>
              <w:pStyle w:val="TableContents"/>
              <w:spacing w:before="0" w:after="283"/>
              <w:rPr/>
            </w:pPr>
            <w:r>
              <w:rPr/>
              <w:t>) </w:t>
            </w:r>
          </w:p>
        </w:tc>
        <w:tc>
          <w:tcPr>
            <w:tcW w:w="127" w:type="dxa"/>
            <w:tcBorders/>
            <w:shd w:fill="CCEEFF" w:val="clear"/>
            <w:vAlign w:val="center"/>
          </w:tcPr>
          <w:p>
            <w:pPr>
              <w:pStyle w:val="TableContents"/>
              <w:spacing w:before="0" w:after="283"/>
              <w:rPr/>
            </w:pPr>
            <w:r>
              <w:rPr/>
              <w:t>  </w:t>
            </w:r>
          </w:p>
        </w:tc>
        <w:tc>
          <w:tcPr>
            <w:tcW w:w="149" w:type="dxa"/>
            <w:tcBorders/>
            <w:shd w:fill="CCEEFF" w:val="clear"/>
            <w:vAlign w:val="center"/>
          </w:tcPr>
          <w:p>
            <w:pPr>
              <w:pStyle w:val="TableContents"/>
              <w:spacing w:before="0" w:after="283"/>
              <w:rPr/>
            </w:pPr>
            <w:r>
              <w:rPr/>
              <w:t> </w:t>
            </w:r>
          </w:p>
        </w:tc>
        <w:tc>
          <w:tcPr>
            <w:tcW w:w="724" w:type="dxa"/>
            <w:tcBorders/>
            <w:shd w:fill="CCEEFF" w:val="clear"/>
            <w:vAlign w:val="center"/>
          </w:tcPr>
          <w:p>
            <w:pPr>
              <w:pStyle w:val="TableContents"/>
              <w:spacing w:before="0" w:after="283"/>
              <w:jc w:val="right"/>
              <w:rPr/>
            </w:pPr>
            <w:r>
              <w:rPr/>
              <w:t>409</w:t>
            </w:r>
          </w:p>
        </w:tc>
        <w:tc>
          <w:tcPr>
            <w:tcW w:w="165" w:type="dxa"/>
            <w:tcBorders/>
            <w:shd w:fill="CCEEFF" w:val="clear"/>
            <w:vAlign w:val="center"/>
          </w:tcPr>
          <w:p>
            <w:pPr>
              <w:pStyle w:val="TableContents"/>
              <w:spacing w:before="0" w:after="283"/>
              <w:rPr/>
            </w:pPr>
            <w:r>
              <w:rPr/>
              <w:t> </w:t>
            </w:r>
          </w:p>
        </w:tc>
        <w:tc>
          <w:tcPr>
            <w:tcW w:w="127" w:type="dxa"/>
            <w:tcBorders/>
            <w:shd w:fill="CCEEFF" w:val="clear"/>
            <w:vAlign w:val="center"/>
          </w:tcPr>
          <w:p>
            <w:pPr>
              <w:pStyle w:val="TableContents"/>
              <w:spacing w:before="0" w:after="283"/>
              <w:rPr/>
            </w:pPr>
            <w:r>
              <w:rPr/>
              <w:t>  </w:t>
            </w:r>
          </w:p>
        </w:tc>
        <w:tc>
          <w:tcPr>
            <w:tcW w:w="149" w:type="dxa"/>
            <w:tcBorders/>
            <w:shd w:fill="CCEEFF" w:val="clear"/>
            <w:vAlign w:val="center"/>
          </w:tcPr>
          <w:p>
            <w:pPr>
              <w:pStyle w:val="TableContents"/>
              <w:spacing w:before="0" w:after="283"/>
              <w:rPr/>
            </w:pPr>
            <w:r>
              <w:rPr/>
              <w:t> </w:t>
            </w:r>
          </w:p>
        </w:tc>
        <w:tc>
          <w:tcPr>
            <w:tcW w:w="803" w:type="dxa"/>
            <w:tcBorders/>
            <w:shd w:fill="CCEEFF" w:val="clear"/>
            <w:vAlign w:val="center"/>
          </w:tcPr>
          <w:p>
            <w:pPr>
              <w:pStyle w:val="TableContents"/>
              <w:spacing w:before="0" w:after="283"/>
              <w:jc w:val="right"/>
              <w:rPr/>
            </w:pPr>
            <w:r>
              <w:rPr/>
              <w:t>(1,025</w:t>
            </w:r>
          </w:p>
        </w:tc>
        <w:tc>
          <w:tcPr>
            <w:tcW w:w="170" w:type="dxa"/>
            <w:tcBorders/>
            <w:shd w:fill="CCEEFF" w:val="clear"/>
            <w:vAlign w:val="center"/>
          </w:tcPr>
          <w:p>
            <w:pPr>
              <w:pStyle w:val="TableContents"/>
              <w:spacing w:before="0" w:after="283"/>
              <w:rPr/>
            </w:pPr>
            <w:r>
              <w:rPr/>
              <w:t>) </w:t>
            </w:r>
          </w:p>
        </w:tc>
      </w:tr>
      <w:tr>
        <w:trPr/>
        <w:tc>
          <w:tcPr>
            <w:tcW w:w="398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9"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03"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65" w:type="dxa"/>
            <w:tcBorders/>
            <w:shd w:fill="auto" w:val="clear"/>
            <w:vAlign w:val="center"/>
          </w:tcPr>
          <w:p>
            <w:pPr>
              <w:pStyle w:val="TableContents"/>
              <w:spacing w:before="0" w:after="283"/>
              <w:rPr/>
            </w:pPr>
            <w:r>
              <w:rPr/>
              <w:t> </w:t>
            </w:r>
          </w:p>
        </w:tc>
        <w:tc>
          <w:tcPr>
            <w:tcW w:w="127" w:type="dxa"/>
            <w:tcBorders/>
            <w:shd w:fill="auto" w:val="clear"/>
            <w:vAlign w:val="center"/>
          </w:tcPr>
          <w:p>
            <w:pPr>
              <w:pStyle w:val="TableContents"/>
              <w:spacing w:before="0" w:after="283"/>
              <w:rPr/>
            </w:pPr>
            <w:r>
              <w:rPr/>
              <w:t>  </w:t>
            </w:r>
          </w:p>
        </w:tc>
        <w:tc>
          <w:tcPr>
            <w:tcW w:w="149"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24"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65" w:type="dxa"/>
            <w:tcBorders/>
            <w:shd w:fill="auto" w:val="clear"/>
            <w:vAlign w:val="center"/>
          </w:tcPr>
          <w:p>
            <w:pPr>
              <w:pStyle w:val="TableContents"/>
              <w:spacing w:before="0" w:after="283"/>
              <w:rPr/>
            </w:pPr>
            <w:r>
              <w:rPr/>
              <w:t> </w:t>
            </w:r>
          </w:p>
        </w:tc>
        <w:tc>
          <w:tcPr>
            <w:tcW w:w="127" w:type="dxa"/>
            <w:tcBorders/>
            <w:shd w:fill="auto" w:val="clear"/>
            <w:vAlign w:val="center"/>
          </w:tcPr>
          <w:p>
            <w:pPr>
              <w:pStyle w:val="TableContents"/>
              <w:spacing w:before="0" w:after="283"/>
              <w:rPr/>
            </w:pPr>
            <w:r>
              <w:rPr/>
              <w:t>  </w:t>
            </w:r>
          </w:p>
        </w:tc>
        <w:tc>
          <w:tcPr>
            <w:tcW w:w="149"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03"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3980" w:type="dxa"/>
            <w:tcBorders/>
            <w:shd w:fill="auto" w:val="clear"/>
            <w:vAlign w:val="center"/>
          </w:tcPr>
          <w:p>
            <w:pPr>
              <w:pStyle w:val="TableContents"/>
              <w:spacing w:before="0" w:after="0"/>
              <w:rPr>
                <w:rFonts w:ascii="Times New Roman" w:hAnsi="Times New Roman"/>
                <w:spacing w:val="0"/>
                <w:sz w:val="16"/>
              </w:rPr>
            </w:pPr>
            <w:r>
              <w:rPr>
                <w:rFonts w:ascii="Times New Roman" w:hAnsi="Times New Roman"/>
                <w:spacing w:val="0"/>
                <w:sz w:val="16"/>
              </w:rPr>
              <w:t>Ending balance at June 30, 2020</w:t>
            </w:r>
          </w:p>
        </w:tc>
        <w:tc>
          <w:tcPr>
            <w:tcW w:w="120" w:type="dxa"/>
            <w:tcBorders/>
            <w:shd w:fill="auto" w:val="clear"/>
            <w:vAlign w:val="center"/>
          </w:tcPr>
          <w:p>
            <w:pPr>
              <w:pStyle w:val="TableContents"/>
              <w:spacing w:before="0" w:after="283"/>
              <w:rPr/>
            </w:pPr>
            <w:r>
              <w:rPr/>
              <w:t>  </w:t>
            </w:r>
          </w:p>
        </w:tc>
        <w:tc>
          <w:tcPr>
            <w:tcW w:w="149" w:type="dxa"/>
            <w:tcBorders/>
            <w:shd w:fill="auto" w:val="clear"/>
            <w:vAlign w:val="center"/>
          </w:tcPr>
          <w:p>
            <w:pPr>
              <w:pStyle w:val="TableContents"/>
              <w:spacing w:before="0" w:after="283"/>
              <w:rPr/>
            </w:pPr>
            <w:r>
              <w:rPr/>
              <w:t>$</w:t>
            </w:r>
          </w:p>
        </w:tc>
        <w:tc>
          <w:tcPr>
            <w:tcW w:w="803" w:type="dxa"/>
            <w:tcBorders/>
            <w:shd w:fill="auto" w:val="clear"/>
            <w:vAlign w:val="center"/>
          </w:tcPr>
          <w:p>
            <w:pPr>
              <w:pStyle w:val="TableContents"/>
              <w:spacing w:before="0" w:after="283"/>
              <w:jc w:val="right"/>
              <w:rPr/>
            </w:pPr>
            <w:r>
              <w:rPr/>
              <w:t>(15,818</w:t>
            </w:r>
          </w:p>
        </w:tc>
        <w:tc>
          <w:tcPr>
            <w:tcW w:w="165" w:type="dxa"/>
            <w:tcBorders/>
            <w:shd w:fill="auto" w:val="clear"/>
            <w:vAlign w:val="center"/>
          </w:tcPr>
          <w:p>
            <w:pPr>
              <w:pStyle w:val="TableContents"/>
              <w:spacing w:before="0" w:after="283"/>
              <w:rPr/>
            </w:pPr>
            <w:r>
              <w:rPr/>
              <w:t>) </w:t>
            </w:r>
          </w:p>
        </w:tc>
        <w:tc>
          <w:tcPr>
            <w:tcW w:w="127" w:type="dxa"/>
            <w:tcBorders/>
            <w:shd w:fill="auto" w:val="clear"/>
            <w:vAlign w:val="center"/>
          </w:tcPr>
          <w:p>
            <w:pPr>
              <w:pStyle w:val="TableContents"/>
              <w:spacing w:before="0" w:after="283"/>
              <w:rPr/>
            </w:pPr>
            <w:r>
              <w:rPr/>
              <w:t>  </w:t>
            </w:r>
          </w:p>
        </w:tc>
        <w:tc>
          <w:tcPr>
            <w:tcW w:w="149" w:type="dxa"/>
            <w:tcBorders/>
            <w:shd w:fill="auto" w:val="clear"/>
            <w:vAlign w:val="center"/>
          </w:tcPr>
          <w:p>
            <w:pPr>
              <w:pStyle w:val="TableContents"/>
              <w:spacing w:before="0" w:after="283"/>
              <w:rPr/>
            </w:pPr>
            <w:r>
              <w:rPr/>
              <w:t>$</w:t>
            </w:r>
          </w:p>
        </w:tc>
        <w:tc>
          <w:tcPr>
            <w:tcW w:w="724" w:type="dxa"/>
            <w:tcBorders/>
            <w:shd w:fill="auto" w:val="clear"/>
            <w:vAlign w:val="center"/>
          </w:tcPr>
          <w:p>
            <w:pPr>
              <w:pStyle w:val="TableContents"/>
              <w:spacing w:before="0" w:after="283"/>
              <w:jc w:val="right"/>
              <w:rPr/>
            </w:pPr>
            <w:r>
              <w:rPr/>
              <w:t>4,174</w:t>
            </w:r>
          </w:p>
        </w:tc>
        <w:tc>
          <w:tcPr>
            <w:tcW w:w="165" w:type="dxa"/>
            <w:tcBorders/>
            <w:shd w:fill="auto" w:val="clear"/>
            <w:vAlign w:val="center"/>
          </w:tcPr>
          <w:p>
            <w:pPr>
              <w:pStyle w:val="TableContents"/>
              <w:spacing w:before="0" w:after="283"/>
              <w:rPr/>
            </w:pPr>
            <w:r>
              <w:rPr/>
              <w:t> </w:t>
            </w:r>
          </w:p>
        </w:tc>
        <w:tc>
          <w:tcPr>
            <w:tcW w:w="127" w:type="dxa"/>
            <w:tcBorders/>
            <w:shd w:fill="auto" w:val="clear"/>
            <w:vAlign w:val="center"/>
          </w:tcPr>
          <w:p>
            <w:pPr>
              <w:pStyle w:val="TableContents"/>
              <w:spacing w:before="0" w:after="283"/>
              <w:rPr/>
            </w:pPr>
            <w:r>
              <w:rPr/>
              <w:t>  </w:t>
            </w:r>
          </w:p>
        </w:tc>
        <w:tc>
          <w:tcPr>
            <w:tcW w:w="149" w:type="dxa"/>
            <w:tcBorders/>
            <w:shd w:fill="auto" w:val="clear"/>
            <w:vAlign w:val="center"/>
          </w:tcPr>
          <w:p>
            <w:pPr>
              <w:pStyle w:val="TableContents"/>
              <w:spacing w:before="0" w:after="283"/>
              <w:rPr/>
            </w:pPr>
            <w:r>
              <w:rPr/>
              <w:t>$</w:t>
            </w:r>
          </w:p>
        </w:tc>
        <w:tc>
          <w:tcPr>
            <w:tcW w:w="803" w:type="dxa"/>
            <w:tcBorders/>
            <w:shd w:fill="auto" w:val="clear"/>
            <w:vAlign w:val="center"/>
          </w:tcPr>
          <w:p>
            <w:pPr>
              <w:pStyle w:val="TableContents"/>
              <w:spacing w:before="0" w:after="283"/>
              <w:jc w:val="right"/>
              <w:rPr/>
            </w:pPr>
            <w:r>
              <w:rPr/>
              <w:t>(11,644</w:t>
            </w:r>
          </w:p>
        </w:tc>
        <w:tc>
          <w:tcPr>
            <w:tcW w:w="170" w:type="dxa"/>
            <w:tcBorders/>
            <w:shd w:fill="auto" w:val="clear"/>
            <w:vAlign w:val="center"/>
          </w:tcPr>
          <w:p>
            <w:pPr>
              <w:pStyle w:val="TableContents"/>
              <w:spacing w:before="0" w:after="283"/>
              <w:rPr/>
            </w:pPr>
            <w:r>
              <w:rPr/>
              <w:t>) </w:t>
            </w:r>
          </w:p>
        </w:tc>
      </w:tr>
      <w:tr>
        <w:trPr/>
        <w:tc>
          <w:tcPr>
            <w:tcW w:w="398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9"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803"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65" w:type="dxa"/>
            <w:tcBorders/>
            <w:shd w:fill="auto" w:val="clear"/>
            <w:vAlign w:val="center"/>
          </w:tcPr>
          <w:p>
            <w:pPr>
              <w:pStyle w:val="TableContents"/>
              <w:spacing w:before="0" w:after="283"/>
              <w:rPr/>
            </w:pPr>
            <w:r>
              <w:rPr/>
              <w:t> </w:t>
            </w:r>
          </w:p>
        </w:tc>
        <w:tc>
          <w:tcPr>
            <w:tcW w:w="127" w:type="dxa"/>
            <w:tcBorders/>
            <w:shd w:fill="auto" w:val="clear"/>
            <w:vAlign w:val="center"/>
          </w:tcPr>
          <w:p>
            <w:pPr>
              <w:pStyle w:val="TableContents"/>
              <w:spacing w:before="0" w:after="283"/>
              <w:rPr/>
            </w:pPr>
            <w:r>
              <w:rPr/>
              <w:t>  </w:t>
            </w:r>
          </w:p>
        </w:tc>
        <w:tc>
          <w:tcPr>
            <w:tcW w:w="149"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724"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65" w:type="dxa"/>
            <w:tcBorders/>
            <w:shd w:fill="auto" w:val="clear"/>
            <w:vAlign w:val="center"/>
          </w:tcPr>
          <w:p>
            <w:pPr>
              <w:pStyle w:val="TableContents"/>
              <w:spacing w:before="0" w:after="283"/>
              <w:rPr/>
            </w:pPr>
            <w:r>
              <w:rPr/>
              <w:t> </w:t>
            </w:r>
          </w:p>
        </w:tc>
        <w:tc>
          <w:tcPr>
            <w:tcW w:w="127" w:type="dxa"/>
            <w:tcBorders/>
            <w:shd w:fill="auto" w:val="clear"/>
            <w:vAlign w:val="center"/>
          </w:tcPr>
          <w:p>
            <w:pPr>
              <w:pStyle w:val="TableContents"/>
              <w:spacing w:before="0" w:after="283"/>
              <w:rPr/>
            </w:pPr>
            <w:r>
              <w:rPr/>
              <w:t>  </w:t>
            </w:r>
          </w:p>
        </w:tc>
        <w:tc>
          <w:tcPr>
            <w:tcW w:w="149"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803"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70" w:type="dxa"/>
            <w:tcBorders/>
            <w:shd w:fill="auto" w:val="clear"/>
            <w:vAlign w:val="center"/>
          </w:tcPr>
          <w:p>
            <w:pPr>
              <w:pStyle w:val="TableContents"/>
              <w:spacing w:before="0" w:after="283"/>
              <w:rPr/>
            </w:pPr>
            <w:r>
              <w:rPr/>
              <w:t> </w:t>
            </w:r>
          </w:p>
        </w:tc>
      </w:tr>
    </w:tbl>
    <w:p>
      <w:pPr>
        <w:pStyle w:val="TextBody"/>
        <w:spacing w:before="0" w:after="0"/>
        <w:ind w:left="0" w:right="0" w:hanging="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24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b/>
          <w:spacing w:val="0"/>
          <w:sz w:val="20"/>
        </w:rPr>
      </w:pPr>
      <w:r>
        <w:rPr>
          <w:rFonts w:ascii="Times New Roman" w:hAnsi="Times New Roman"/>
          <w:b/>
          <w:spacing w:val="0"/>
          <w:sz w:val="20"/>
        </w:rPr>
        <w:t xml:space="preserve">Note 14. Related Parties </w:t>
      </w:r>
    </w:p>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For the three months ended June 30, 2021 and 2020, we received software and software maintenance services of $0.3 million and $0.2 million, respectively, from two software vendors controlled by our largest stockholder. For the six months ended June 30, 2021 and 2020, we received software and software maintenance services of $0.6 million and $0.5</w:t>
      </w:r>
    </w:p>
    <w:p>
      <w:pPr>
        <w:pStyle w:val="TextBody"/>
        <w:spacing w:before="120" w:after="0"/>
        <w:jc w:val="left"/>
        <w:rPr>
          <w:spacing w:val="0"/>
        </w:rPr>
      </w:pPr>
      <w:r>
        <w:rPr>
          <w:spacing w:val="0"/>
        </w:rPr>
        <w:t> </w:t>
      </w:r>
      <w:r>
        <w:rPr>
          <w:rFonts w:ascii="Times New Roman" w:hAnsi="Times New Roman"/>
          <w:spacing w:val="0"/>
          <w:sz w:val="20"/>
        </w:rPr>
        <w:t>million, respectively from these vendors. Amounts due to these vendors were immaterial as of June 30, 2021 and December 31, 2020. </w:t>
      </w: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Note 15. Subsequent Events </w:t>
      </w:r>
    </w:p>
    <w:p>
      <w:pPr>
        <w:pStyle w:val="TextBody"/>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Initial Public Offering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The registration statement related to our IPO was declared effective on June 29, 2021, and our common stock began trading on the Nasdaq Global Select Market on June 30, 2021. On July 2, 2021, we completed our IPO for the sale of 19,121,000 shares of our common stock, $0.001 par value per share at an offering price of $28.00 per share, pursuant to our Prospectus. In addition, on July 2, 2021, we sold 3,214,285 shares of our common stock in a private placement with an existing related party stockholder for proceeds of $85.0 million, net of issuance costs, and sold 2,868,150 shares of our common stock pursuant to the full exercise of the underwriter’s option to purchase additional shares in connection with the IPO. We received aggregate proceeds of $666.9 million from our IPO and private placement after deducting underwriting discounts and commissions.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Upon the completion of our IPO, 23,081,080 outstanding shares of redeemable convertible preferred stock with a carrying value of $70.9 million converted into an aggregate of 46,162,160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shares of common stock. Immediately upon the completion of our IPO, we filed an Amended and Restated Certificate of Incorporation, which authorized a total of </w:t>
      </w:r>
    </w:p>
    <w:p>
      <w:pPr>
        <w:pStyle w:val="TextBody"/>
        <w:spacing w:before="240" w:after="0"/>
        <w:jc w:val="left"/>
        <w:rPr>
          <w:rFonts w:ascii="Times New Roman" w:hAnsi="Times New Roman"/>
          <w:spacing w:val="0"/>
          <w:sz w:val="20"/>
        </w:rPr>
      </w:pPr>
      <w:r>
        <w:rPr>
          <w:rFonts w:ascii="Times New Roman" w:hAnsi="Times New Roman"/>
          <w:spacing w:val="0"/>
          <w:sz w:val="20"/>
        </w:rPr>
        <w:t>1,000,000,000 shares of common stock, $0.001 par value per share and 100,000,000 shares of preferred stock, par value $0.001 per share.</w:t>
      </w:r>
    </w:p>
    <w:p>
      <w:pPr>
        <w:pStyle w:val="TextBody"/>
        <w:spacing w:before="36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Amendment of Credit Facility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In July 2021 we repaid the outstanding principal of $521.6 million of our 2018 Term Loan in full. We also amended our 2018 Revolving Facility by increasing the availability to $150.0 million over a five-year period, or 2021 Revolving Facility. We incurred a loss on debt extinguishment of $7.7 million related to unamortized debt issuance costs. </w:t>
      </w:r>
    </w:p>
    <w:p>
      <w:pPr>
        <w:pStyle w:val="TextBody"/>
        <w:spacing w:before="240" w:after="0"/>
        <w:jc w:val="left"/>
        <w:rPr>
          <w:rFonts w:ascii="Times New Roman" w:hAnsi="Times New Roman"/>
          <w:sz w:val="20"/>
        </w:rPr>
      </w:pPr>
      <w:r>
        <w:rPr>
          <w:rFonts w:ascii="Times New Roman" w:hAnsi="Times New Roman"/>
          <w:sz w:val="20"/>
        </w:rPr>
        <w:t xml:space="preserve">Under the 2021 Revolving Facility, we can use up to $20.0 million of letters of credit as well as borrowings </w:t>
      </w:r>
    </w:p>
    <w:p>
      <w:pPr>
        <w:pStyle w:val="TextBody"/>
        <w:spacing w:before="240" w:after="0"/>
        <w:jc w:val="left"/>
        <w:rPr>
          <w:rFonts w:ascii="Times New Roman" w:hAnsi="Times New Roman"/>
          <w:spacing w:val="0"/>
          <w:sz w:val="20"/>
        </w:rPr>
      </w:pPr>
      <w:r>
        <w:rPr>
          <w:rFonts w:ascii="Times New Roman" w:hAnsi="Times New Roman"/>
          <w:spacing w:val="0"/>
          <w:sz w:val="20"/>
        </w:rPr>
        <w:t>on same-day notice,</w:t>
      </w:r>
    </w:p>
    <w:p>
      <w:pPr>
        <w:pStyle w:val="TextBody"/>
        <w:spacing w:before="240" w:after="0"/>
        <w:jc w:val="left"/>
        <w:rPr>
          <w:rFonts w:ascii="Times New Roman" w:hAnsi="Times New Roman"/>
          <w:sz w:val="20"/>
        </w:rPr>
      </w:pPr>
      <w:r>
        <w:rPr>
          <w:rFonts w:ascii="Times New Roman" w:hAnsi="Times New Roman"/>
          <w:sz w:val="20"/>
        </w:rPr>
        <w:t xml:space="preserve">referred to as swingline loans, in an amount of up to $10.0 million. </w:t>
      </w:r>
    </w:p>
    <w:p>
      <w:pPr>
        <w:pStyle w:val="TextBody"/>
        <w:spacing w:before="36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Extinguishment of Interest Rate Swaps </w:t>
      </w:r>
    </w:p>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In July 2021, in connection with the repayment of our 2018 Term Loan, we paid $13.6</w:t>
      </w:r>
    </w:p>
    <w:p>
      <w:pPr>
        <w:pStyle w:val="TextBody"/>
        <w:spacing w:before="120" w:after="0"/>
        <w:jc w:val="left"/>
        <w:rPr>
          <w:spacing w:val="0"/>
        </w:rPr>
      </w:pPr>
      <w:r>
        <w:rPr>
          <w:spacing w:val="0"/>
        </w:rPr>
        <w:t> </w:t>
      </w:r>
      <w:r>
        <w:rPr>
          <w:rFonts w:ascii="Times New Roman" w:hAnsi="Times New Roman"/>
          <w:spacing w:val="0"/>
          <w:sz w:val="20"/>
        </w:rPr>
        <w:t>million to cancel our interest rate swaps and hybrid debt, which were used to hedge against the related interest rate exposure. </w:t>
      </w:r>
    </w:p>
    <w:p>
      <w:pPr>
        <w:pStyle w:val="TextBody"/>
        <w:spacing w:before="36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Buyback program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In July 2021, we cancelled our buyback program for certain members of senior management for 60,405 outstanding RSUs. The RSUs will continue to vest over their remaining service period.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25 </w:t>
      </w:r>
    </w:p>
    <w:p>
      <w:pPr>
        <w:pStyle w:val="HorizontalLine"/>
        <w:rPr/>
      </w:pPr>
      <w:r>
        <w:rPr/>
      </w:r>
    </w:p>
    <w:p>
      <w:pPr>
        <w:pStyle w:val="TextBody"/>
        <w:spacing w:before="0" w:after="0"/>
        <w:ind w:left="0" w:right="0" w:hanging="0"/>
        <w:rPr/>
      </w:pPr>
      <w:hyperlink w:anchor="toc">
        <w:r>
          <w:rPr>
            <w:rStyle w:val="InternetLink"/>
            <w:b/>
            <w:sz w:val="20"/>
          </w:rPr>
          <w:t>Table of Contents</w:t>
        </w:r>
      </w:hyperlink>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rFonts w:ascii="Times New Roman" w:hAnsi="Times New Roman"/>
          <w:b/>
          <w:spacing w:val="0"/>
          <w:sz w:val="20"/>
        </w:rPr>
      </w:pPr>
      <w:r>
        <w:rPr>
          <w:rFonts w:ascii="Times New Roman" w:hAnsi="Times New Roman"/>
          <w:b/>
          <w:spacing w:val="0"/>
          <w:sz w:val="20"/>
        </w:rPr>
        <w:t xml:space="preserve">Item 2. MANAGEMENT’S DISCUSSION AND ANALYSIS OF FINANCIAL CONDITION AND RESULTS OF OPERATIONS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20" w:after="0"/>
        <w:jc w:val="left"/>
        <w:rPr>
          <w:rFonts w:ascii="Times New Roman" w:hAnsi="Times New Roman"/>
          <w:sz w:val="20"/>
        </w:rPr>
      </w:pPr>
      <w:r>
        <w:rPr>
          <w:rFonts w:ascii="Times New Roman" w:hAnsi="Times New Roman"/>
          <w:sz w:val="20"/>
        </w:rPr>
        <w:t xml:space="preserve">You should read the following discussion and analysis of our financial condition and results of operations together with our condensed consolidated financial statements and related notes included elsewhere in this Quarterly Report on Form </w:t>
      </w:r>
    </w:p>
    <w:p>
      <w:pPr>
        <w:pStyle w:val="TextBody"/>
        <w:spacing w:before="120" w:after="0"/>
        <w:jc w:val="left"/>
        <w:rPr>
          <w:rFonts w:ascii="Times New Roman" w:hAnsi="Times New Roman"/>
          <w:spacing w:val="0"/>
          <w:sz w:val="20"/>
        </w:rPr>
      </w:pPr>
      <w:r>
        <w:rPr>
          <w:rFonts w:ascii="Times New Roman" w:hAnsi="Times New Roman"/>
          <w:spacing w:val="0"/>
          <w:sz w:val="20"/>
        </w:rPr>
        <w:t>10-Q,</w:t>
      </w:r>
    </w:p>
    <w:p>
      <w:pPr>
        <w:pStyle w:val="TextBody"/>
        <w:spacing w:before="120" w:after="0"/>
        <w:jc w:val="left"/>
        <w:rPr>
          <w:rFonts w:ascii="Times New Roman" w:hAnsi="Times New Roman"/>
          <w:sz w:val="20"/>
        </w:rPr>
      </w:pPr>
      <w:r>
        <w:rPr>
          <w:rFonts w:ascii="Times New Roman" w:hAnsi="Times New Roman"/>
          <w:sz w:val="20"/>
        </w:rPr>
        <w:t xml:space="preserve">as well as our audited consolidated financial statements and related notes included in our prospectus, dated June 29, 2021, filed with the Securities and Exchange Commission, or SEC, in accordance with Rule 424(b) of the Securities Act on June 30, 2021, or the Prospectus, in connection with our initial public offering, or IPO. </w:t>
      </w: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Overview </w:t>
      </w:r>
    </w:p>
    <w:p>
      <w:pPr>
        <w:pStyle w:val="TextBody"/>
        <w:spacing w:before="120" w:after="0"/>
        <w:jc w:val="left"/>
        <w:rPr>
          <w:rFonts w:ascii="Times New Roman" w:hAnsi="Times New Roman"/>
          <w:sz w:val="20"/>
        </w:rPr>
      </w:pPr>
      <w:r>
        <w:rPr>
          <w:rFonts w:ascii="Times New Roman" w:hAnsi="Times New Roman"/>
          <w:sz w:val="20"/>
        </w:rPr>
        <w:t xml:space="preserve">LegalZoom, or referred to herein as “we,” “us,” or “our”, is a leading online platform for legal and compliance solutions in the United States, or U.S. Our core offerings include business formations, intellectual property and estate planning services, and we have recently expanded our platform to include professional expertise and other products, both legal and </w:t>
      </w:r>
    </w:p>
    <w:p>
      <w:pPr>
        <w:pStyle w:val="TextBody"/>
        <w:spacing w:before="120" w:after="0"/>
        <w:jc w:val="left"/>
        <w:rPr>
          <w:rFonts w:ascii="Times New Roman" w:hAnsi="Times New Roman"/>
          <w:spacing w:val="0"/>
          <w:sz w:val="20"/>
        </w:rPr>
      </w:pPr>
      <w:r>
        <w:rPr>
          <w:rFonts w:ascii="Times New Roman" w:hAnsi="Times New Roman"/>
          <w:spacing w:val="0"/>
          <w:sz w:val="20"/>
        </w:rPr>
        <w:t>non-legal,</w:t>
      </w:r>
    </w:p>
    <w:p>
      <w:pPr>
        <w:pStyle w:val="TextBody"/>
        <w:spacing w:before="120" w:after="0"/>
        <w:jc w:val="left"/>
        <w:rPr>
          <w:rFonts w:ascii="Times New Roman" w:hAnsi="Times New Roman"/>
          <w:sz w:val="20"/>
        </w:rPr>
      </w:pPr>
      <w:r>
        <w:rPr>
          <w:rFonts w:ascii="Times New Roman" w:hAnsi="Times New Roman"/>
          <w:sz w:val="20"/>
        </w:rPr>
        <w:t xml:space="preserve">to better meet the needs of small businesses. Our unique position at business inception allows us to become a trusted business advisor, supporting the evolving needs of a new business throughout its lifecycle. Along with formations, our services include ongoing compliance and tax advice and filings, trademark filings, and estate plans. Additionally, we have unique insights into our customers and leverage our product as a channel to introduce small businesses to leading brands in our partner ecosystem, solving even more of their business needs. We operate across all 50 states and over 3,000 counties in the U.S. and have more than 20 years of experience navigating complex regulation and simplifying the legal and compliance process for our customers. In 2020, 10% of new limited liability companies, or LLCs, and 5% of new corporations in the U.S. were formed through our platform. </w:t>
      </w: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Initial Public Offering </w:t>
      </w:r>
    </w:p>
    <w:p>
      <w:pPr>
        <w:pStyle w:val="TextBody"/>
        <w:spacing w:before="120" w:after="0"/>
        <w:jc w:val="left"/>
        <w:rPr>
          <w:rFonts w:ascii="Times New Roman" w:hAnsi="Times New Roman"/>
          <w:spacing w:val="0"/>
          <w:sz w:val="20"/>
        </w:rPr>
      </w:pPr>
      <w:r>
        <w:rPr>
          <w:rFonts w:ascii="Times New Roman" w:hAnsi="Times New Roman"/>
          <w:spacing w:val="0"/>
          <w:sz w:val="20"/>
        </w:rPr>
        <w:t>On July 2, 2021, we completed our IPO for the sale of 19,121,000 shares of our common stock, $0.001 par value per share, at an offering price of $28.00 per share, pursuant to our Prospectus. In addition, we sold 3,214,285 shares of our common stock in a private placement with an existing shareholder, and sold 2,868,150 shares of our common stock pursuant to the full exercise of the underwriter’s option to purchase additional shares in connection with the IPO. We raised proceeds of $666.9 million after deducting underwriting discounts and commissions. Deferred offering costs of approximately $5.5 million incurred in connection with our IPO will be deducted against stockholders’ equity in the third quarter of 2021. Upon the close of our IPO, 23,081,080 outstanding shares of redeemable convertible preferred stock with a carrying value of $70.9 million converted into an aggregate of 46,162,160 shares of common stock.</w:t>
      </w: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Our Business Model and Growth Strategy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Our business model is to acquire customers at the time of business formation, and then continue to serve their legal and compliance needs over the life of their businesses with our mix of transaction, subscription, and partner offerings. Transaction products include legal documents, business filings, and related services for small business owners and their families, such as business formations, annual compliance filings, intellectual property, estate planning documents, forms, and agreements. Subscription products include compliance solutions and credentialed professional subscription services, including legal and tax advisory services. We also introduce our customers to a variety of third-party partners, giving them access to critical services they need to start and run their businesses, such as business license services, bookkeeping services, banking services, productivity tools, and business insurance, among others. </w:t>
      </w:r>
    </w:p>
    <w:p>
      <w:pPr>
        <w:pStyle w:val="TextBody"/>
        <w:spacing w:before="240" w:after="0"/>
        <w:jc w:val="left"/>
        <w:rPr>
          <w:rFonts w:ascii="Times New Roman" w:hAnsi="Times New Roman"/>
          <w:sz w:val="20"/>
        </w:rPr>
      </w:pPr>
      <w:r>
        <w:rPr>
          <w:rFonts w:ascii="Times New Roman" w:hAnsi="Times New Roman"/>
          <w:sz w:val="20"/>
        </w:rPr>
        <w:t xml:space="preserve">Going forward, our strategy is to scale our existing business and gain market share by investing in core products and sales and marketing; expand our addressable market while increasing conversion and average order value, or AOV, by integrating our independent attorney network and tax professionals into our core product set; and grow average revenue per subscription unit, or ARPU, and partnership revenue through building </w:t>
      </w:r>
    </w:p>
    <w:p>
      <w:pPr>
        <w:pStyle w:val="TextBody"/>
        <w:spacing w:before="240" w:after="0"/>
        <w:jc w:val="left"/>
        <w:rPr>
          <w:rFonts w:ascii="Times New Roman" w:hAnsi="Times New Roman"/>
          <w:spacing w:val="0"/>
          <w:sz w:val="20"/>
        </w:rPr>
      </w:pPr>
      <w:r>
        <w:rPr>
          <w:rFonts w:ascii="Times New Roman" w:hAnsi="Times New Roman"/>
          <w:spacing w:val="0"/>
          <w:sz w:val="20"/>
        </w:rPr>
        <w:t>in-house</w:t>
      </w:r>
    </w:p>
    <w:p>
      <w:pPr>
        <w:pStyle w:val="TextBody"/>
        <w:spacing w:before="240" w:after="0"/>
        <w:jc w:val="left"/>
        <w:rPr>
          <w:rFonts w:ascii="Times New Roman" w:hAnsi="Times New Roman"/>
          <w:sz w:val="20"/>
        </w:rPr>
      </w:pPr>
      <w:r>
        <w:rPr>
          <w:rFonts w:ascii="Times New Roman" w:hAnsi="Times New Roman"/>
          <w:sz w:val="20"/>
        </w:rPr>
        <w:t xml:space="preserve">adjacencies and expanding our partner ecosystem to provide new recurring revenue streams.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26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b/>
          <w:spacing w:val="0"/>
          <w:sz w:val="20"/>
        </w:rPr>
      </w:pPr>
      <w:r>
        <w:rPr>
          <w:rFonts w:ascii="Times New Roman" w:hAnsi="Times New Roman"/>
          <w:b/>
          <w:spacing w:val="0"/>
          <w:sz w:val="20"/>
        </w:rPr>
        <w:t xml:space="preserve">Key Business Metrics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In addition to the measures presented in our condensed consolidated financial statements, we regularly monitor the following financial and operating metrics to evaluate the growth of our business, measure the effectiveness of our marketing efforts, identify trends, formulate financial forecasts and make strategic decisions.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Number of business formations </w:t>
      </w:r>
    </w:p>
    <w:p>
      <w:pPr>
        <w:pStyle w:val="TextBody"/>
        <w:spacing w:before="120" w:after="0"/>
        <w:jc w:val="left"/>
        <w:rPr>
          <w:rFonts w:ascii="Times New Roman" w:hAnsi="Times New Roman"/>
          <w:sz w:val="20"/>
        </w:rPr>
      </w:pPr>
      <w:r>
        <w:rPr>
          <w:rFonts w:ascii="Times New Roman" w:hAnsi="Times New Roman"/>
          <w:sz w:val="20"/>
        </w:rPr>
        <w:t xml:space="preserve">We define the number of business formations in a given period as the number of global LLC, incorporation, </w:t>
      </w:r>
    </w:p>
    <w:p>
      <w:pPr>
        <w:pStyle w:val="TextBody"/>
        <w:spacing w:before="120" w:after="0"/>
        <w:jc w:val="left"/>
        <w:rPr>
          <w:rFonts w:ascii="Times New Roman" w:hAnsi="Times New Roman"/>
          <w:spacing w:val="0"/>
          <w:sz w:val="20"/>
        </w:rPr>
      </w:pPr>
      <w:r>
        <w:rPr>
          <w:rFonts w:ascii="Times New Roman" w:hAnsi="Times New Roman"/>
          <w:spacing w:val="0"/>
          <w:sz w:val="20"/>
        </w:rPr>
        <w:t>not-for-profit</w:t>
      </w:r>
    </w:p>
    <w:p>
      <w:pPr>
        <w:pStyle w:val="TextBody"/>
        <w:spacing w:before="120" w:after="0"/>
        <w:jc w:val="left"/>
        <w:rPr>
          <w:rFonts w:ascii="Times New Roman" w:hAnsi="Times New Roman"/>
          <w:sz w:val="20"/>
        </w:rPr>
      </w:pPr>
      <w:r>
        <w:rPr>
          <w:rFonts w:ascii="Times New Roman" w:hAnsi="Times New Roman"/>
          <w:sz w:val="20"/>
        </w:rPr>
        <w:t xml:space="preserve">and other formation orders placed on our platform in such period. We consider the number of business formations to be an important metric considering that it is typically the first product or service small business customers purchase on our platform, creating the foundation for additional products and subsequent subscription and partner revenue as they adopt additional products and services throughout their business lifecycles.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The below table sets forth the number of business formations for the three and six months ended June 30, 2021 and 2020: </w:t>
      </w:r>
    </w:p>
    <w:p>
      <w:pPr>
        <w:pStyle w:val="TextBody"/>
        <w:spacing w:before="0" w:after="0"/>
        <w:jc w:val="left"/>
        <w:rPr>
          <w:spacing w:val="0"/>
        </w:rPr>
      </w:pPr>
      <w:r>
        <w:rPr>
          <w:spacing w:val="0"/>
        </w:rPr>
        <w:t> </w:t>
      </w:r>
    </w:p>
    <w:tbl>
      <w:tblPr>
        <w:tblW w:w="8745" w:type="dxa"/>
        <w:jc w:val="left"/>
        <w:tblInd w:w="0" w:type="dxa"/>
        <w:tblCellMar>
          <w:top w:w="0" w:type="dxa"/>
          <w:left w:w="0" w:type="dxa"/>
          <w:bottom w:w="0" w:type="dxa"/>
          <w:right w:w="0" w:type="dxa"/>
        </w:tblCellMar>
      </w:tblPr>
      <w:tblGrid>
        <w:gridCol w:w="2540"/>
        <w:gridCol w:w="120"/>
        <w:gridCol w:w="195"/>
        <w:gridCol w:w="1239"/>
        <w:gridCol w:w="195"/>
        <w:gridCol w:w="391"/>
        <w:gridCol w:w="195"/>
        <w:gridCol w:w="850"/>
        <w:gridCol w:w="60"/>
        <w:gridCol w:w="120"/>
        <w:gridCol w:w="156"/>
        <w:gridCol w:w="991"/>
        <w:gridCol w:w="156"/>
        <w:gridCol w:w="313"/>
        <w:gridCol w:w="156"/>
        <w:gridCol w:w="993"/>
        <w:gridCol w:w="75"/>
      </w:tblGrid>
      <w:tr>
        <w:trPr/>
        <w:tc>
          <w:tcPr>
            <w:tcW w:w="254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239"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85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993"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254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065" w:type="dxa"/>
            <w:gridSpan w:val="6"/>
            <w:tcBorders/>
            <w:shd w:fill="auto" w:val="clear"/>
            <w:vAlign w:val="center"/>
          </w:tcPr>
          <w:p>
            <w:pPr>
              <w:pStyle w:val="TableContents"/>
              <w:spacing w:before="0" w:after="0"/>
              <w:jc w:val="center"/>
              <w:rPr>
                <w:b/>
                <w:spacing w:val="0"/>
              </w:rPr>
            </w:pPr>
            <w:r>
              <w:rPr>
                <w:b/>
                <w:spacing w:val="0"/>
              </w:rPr>
              <w:t>Three Months Ended June 30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765" w:type="dxa"/>
            <w:gridSpan w:val="6"/>
            <w:tcBorders/>
            <w:shd w:fill="auto" w:val="clear"/>
            <w:vAlign w:val="center"/>
          </w:tcPr>
          <w:p>
            <w:pPr>
              <w:pStyle w:val="TableContents"/>
              <w:spacing w:before="0" w:after="0"/>
              <w:jc w:val="center"/>
              <w:rPr>
                <w:b/>
                <w:spacing w:val="0"/>
              </w:rPr>
            </w:pPr>
            <w:r>
              <w:rPr>
                <w:b/>
                <w:spacing w:val="0"/>
              </w:rPr>
              <w:t>Six Months Ended June 30</w:t>
            </w:r>
          </w:p>
        </w:tc>
        <w:tc>
          <w:tcPr>
            <w:tcW w:w="75" w:type="dxa"/>
            <w:tcBorders/>
            <w:shd w:fill="auto" w:val="clear"/>
            <w:vAlign w:val="center"/>
          </w:tcPr>
          <w:p>
            <w:pPr>
              <w:pStyle w:val="TableContents"/>
              <w:spacing w:before="0" w:after="283"/>
              <w:rPr/>
            </w:pPr>
            <w:r>
              <w:rPr/>
              <w:t> </w:t>
            </w:r>
          </w:p>
        </w:tc>
      </w:tr>
      <w:tr>
        <w:trPr/>
        <w:tc>
          <w:tcPr>
            <w:tcW w:w="254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34" w:type="dxa"/>
            <w:gridSpan w:val="2"/>
            <w:tcBorders/>
            <w:shd w:fill="auto" w:val="clear"/>
            <w:vAlign w:val="center"/>
          </w:tcPr>
          <w:p>
            <w:pPr>
              <w:pStyle w:val="TableContents"/>
              <w:spacing w:before="0" w:after="0"/>
              <w:jc w:val="center"/>
              <w:rPr>
                <w:b/>
                <w:spacing w:val="0"/>
              </w:rPr>
            </w:pPr>
            <w:r>
              <w:rPr>
                <w:b/>
                <w:spacing w:val="0"/>
              </w:rPr>
              <w:t>2021</w:t>
            </w:r>
          </w:p>
        </w:tc>
        <w:tc>
          <w:tcPr>
            <w:tcW w:w="195" w:type="dxa"/>
            <w:tcBorders/>
            <w:shd w:fill="auto" w:val="clear"/>
            <w:vAlign w:val="center"/>
          </w:tcPr>
          <w:p>
            <w:pPr>
              <w:pStyle w:val="TableContents"/>
              <w:spacing w:before="0" w:after="283"/>
              <w:rPr/>
            </w:pPr>
            <w:r>
              <w:rPr/>
              <w:t> </w:t>
            </w:r>
          </w:p>
        </w:tc>
        <w:tc>
          <w:tcPr>
            <w:tcW w:w="391" w:type="dxa"/>
            <w:tcBorders/>
            <w:shd w:fill="auto" w:val="clear"/>
            <w:vAlign w:val="center"/>
          </w:tcPr>
          <w:p>
            <w:pPr>
              <w:pStyle w:val="TableContents"/>
              <w:spacing w:before="0" w:after="283"/>
              <w:rPr/>
            </w:pPr>
            <w:r>
              <w:rPr/>
              <w:t>  </w:t>
            </w:r>
          </w:p>
        </w:tc>
        <w:tc>
          <w:tcPr>
            <w:tcW w:w="1045" w:type="dxa"/>
            <w:gridSpan w:val="2"/>
            <w:tcBorders/>
            <w:shd w:fill="auto" w:val="clear"/>
            <w:vAlign w:val="center"/>
          </w:tcPr>
          <w:p>
            <w:pPr>
              <w:pStyle w:val="TableContents"/>
              <w:spacing w:before="0" w:after="0"/>
              <w:jc w:val="center"/>
              <w:rPr>
                <w:b/>
                <w:spacing w:val="0"/>
              </w:rPr>
            </w:pPr>
            <w:r>
              <w:rPr>
                <w:b/>
                <w:spacing w:val="0"/>
              </w:rPr>
              <w:t>2020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47" w:type="dxa"/>
            <w:gridSpan w:val="2"/>
            <w:tcBorders/>
            <w:shd w:fill="auto" w:val="clear"/>
            <w:vAlign w:val="center"/>
          </w:tcPr>
          <w:p>
            <w:pPr>
              <w:pStyle w:val="TableContents"/>
              <w:spacing w:before="0" w:after="0"/>
              <w:jc w:val="center"/>
              <w:rPr>
                <w:b/>
                <w:spacing w:val="0"/>
              </w:rPr>
            </w:pPr>
            <w:r>
              <w:rPr>
                <w:b/>
                <w:spacing w:val="0"/>
              </w:rPr>
              <w:t>2021</w:t>
            </w:r>
          </w:p>
        </w:tc>
        <w:tc>
          <w:tcPr>
            <w:tcW w:w="156" w:type="dxa"/>
            <w:tcBorders/>
            <w:shd w:fill="auto" w:val="clear"/>
            <w:vAlign w:val="center"/>
          </w:tcPr>
          <w:p>
            <w:pPr>
              <w:pStyle w:val="TableContents"/>
              <w:spacing w:before="0" w:after="283"/>
              <w:rPr/>
            </w:pPr>
            <w:r>
              <w:rPr/>
              <w:t> </w:t>
            </w:r>
          </w:p>
        </w:tc>
        <w:tc>
          <w:tcPr>
            <w:tcW w:w="313" w:type="dxa"/>
            <w:tcBorders/>
            <w:shd w:fill="auto" w:val="clear"/>
            <w:vAlign w:val="center"/>
          </w:tcPr>
          <w:p>
            <w:pPr>
              <w:pStyle w:val="TableContents"/>
              <w:spacing w:before="0" w:after="283"/>
              <w:rPr/>
            </w:pPr>
            <w:r>
              <w:rPr/>
              <w:t>  </w:t>
            </w:r>
          </w:p>
        </w:tc>
        <w:tc>
          <w:tcPr>
            <w:tcW w:w="1149" w:type="dxa"/>
            <w:gridSpan w:val="2"/>
            <w:tcBorders/>
            <w:shd w:fill="auto" w:val="clear"/>
            <w:vAlign w:val="center"/>
          </w:tcPr>
          <w:p>
            <w:pPr>
              <w:pStyle w:val="TableContents"/>
              <w:spacing w:before="0" w:after="0"/>
              <w:jc w:val="center"/>
              <w:rPr>
                <w:b/>
                <w:spacing w:val="0"/>
              </w:rPr>
            </w:pPr>
            <w:r>
              <w:rPr>
                <w:b/>
                <w:spacing w:val="0"/>
              </w:rPr>
              <w:t>2020</w:t>
            </w:r>
          </w:p>
        </w:tc>
        <w:tc>
          <w:tcPr>
            <w:tcW w:w="75" w:type="dxa"/>
            <w:tcBorders/>
            <w:shd w:fill="auto" w:val="clear"/>
            <w:vAlign w:val="center"/>
          </w:tcPr>
          <w:p>
            <w:pPr>
              <w:pStyle w:val="TableContents"/>
              <w:spacing w:before="0" w:after="283"/>
              <w:rPr/>
            </w:pPr>
            <w:r>
              <w:rPr/>
              <w:t> </w:t>
            </w:r>
          </w:p>
        </w:tc>
      </w:tr>
      <w:tr>
        <w:trPr/>
        <w:tc>
          <w:tcPr>
            <w:tcW w:w="254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10" w:type="dxa"/>
            <w:gridSpan w:val="14"/>
            <w:tcBorders/>
            <w:shd w:fill="auto" w:val="clear"/>
            <w:vAlign w:val="center"/>
          </w:tcPr>
          <w:p>
            <w:pPr>
              <w:pStyle w:val="TableContents"/>
              <w:spacing w:before="0" w:after="0"/>
              <w:jc w:val="center"/>
              <w:rPr>
                <w:i/>
                <w:caps w:val="false"/>
                <w:smallCaps w:val="false"/>
                <w:spacing w:val="0"/>
              </w:rPr>
            </w:pPr>
            <w:r>
              <w:rPr>
                <w:i/>
                <w:caps w:val="false"/>
                <w:smallCaps w:val="false"/>
                <w:spacing w:val="0"/>
              </w:rPr>
              <w:t>(in thousands)</w:t>
            </w:r>
          </w:p>
        </w:tc>
        <w:tc>
          <w:tcPr>
            <w:tcW w:w="75" w:type="dxa"/>
            <w:tcBorders/>
            <w:shd w:fill="auto" w:val="clear"/>
            <w:vAlign w:val="center"/>
          </w:tcPr>
          <w:p>
            <w:pPr>
              <w:pStyle w:val="TableContents"/>
              <w:spacing w:before="0" w:after="283"/>
              <w:rPr/>
            </w:pPr>
            <w:r>
              <w:rPr/>
              <w:t> </w:t>
            </w:r>
          </w:p>
        </w:tc>
      </w:tr>
      <w:tr>
        <w:trPr/>
        <w:tc>
          <w:tcPr>
            <w:tcW w:w="254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Number of business formations</w:t>
            </w:r>
          </w:p>
        </w:tc>
        <w:tc>
          <w:tcPr>
            <w:tcW w:w="120" w:type="dxa"/>
            <w:tcBorders/>
            <w:shd w:fill="CCEEFF" w:val="clear"/>
            <w:vAlign w:val="center"/>
          </w:tcPr>
          <w:p>
            <w:pPr>
              <w:pStyle w:val="TableContents"/>
              <w:spacing w:before="0" w:after="283"/>
              <w:rPr/>
            </w:pPr>
            <w:r>
              <w:rPr/>
              <w:t>  </w:t>
            </w:r>
          </w:p>
        </w:tc>
        <w:tc>
          <w:tcPr>
            <w:tcW w:w="195" w:type="dxa"/>
            <w:tcBorders/>
            <w:shd w:fill="CCEEFF" w:val="clear"/>
            <w:vAlign w:val="center"/>
          </w:tcPr>
          <w:p>
            <w:pPr>
              <w:pStyle w:val="TableContents"/>
              <w:spacing w:before="0" w:after="283"/>
              <w:rPr/>
            </w:pPr>
            <w:r>
              <w:rPr/>
              <w:t> </w:t>
            </w:r>
          </w:p>
        </w:tc>
        <w:tc>
          <w:tcPr>
            <w:tcW w:w="1239" w:type="dxa"/>
            <w:tcBorders/>
            <w:shd w:fill="CCEEFF" w:val="clear"/>
            <w:vAlign w:val="center"/>
          </w:tcPr>
          <w:p>
            <w:pPr>
              <w:pStyle w:val="TableContents"/>
              <w:spacing w:before="0" w:after="283"/>
              <w:jc w:val="right"/>
              <w:rPr/>
            </w:pPr>
            <w:r>
              <w:rPr/>
              <w:t>123</w:t>
            </w:r>
          </w:p>
        </w:tc>
        <w:tc>
          <w:tcPr>
            <w:tcW w:w="195" w:type="dxa"/>
            <w:tcBorders/>
            <w:shd w:fill="CCEEFF" w:val="clear"/>
            <w:vAlign w:val="center"/>
          </w:tcPr>
          <w:p>
            <w:pPr>
              <w:pStyle w:val="TableContents"/>
              <w:spacing w:before="0" w:after="283"/>
              <w:rPr/>
            </w:pPr>
            <w:r>
              <w:rPr/>
              <w:t> </w:t>
            </w:r>
          </w:p>
        </w:tc>
        <w:tc>
          <w:tcPr>
            <w:tcW w:w="391" w:type="dxa"/>
            <w:tcBorders/>
            <w:shd w:fill="CCEEFF" w:val="clear"/>
            <w:vAlign w:val="center"/>
          </w:tcPr>
          <w:p>
            <w:pPr>
              <w:pStyle w:val="TableContents"/>
              <w:spacing w:before="0" w:after="283"/>
              <w:rPr/>
            </w:pPr>
            <w:r>
              <w:rPr/>
              <w:t>  </w:t>
            </w:r>
          </w:p>
        </w:tc>
        <w:tc>
          <w:tcPr>
            <w:tcW w:w="195" w:type="dxa"/>
            <w:tcBorders/>
            <w:shd w:fill="CCEEFF" w:val="clear"/>
            <w:vAlign w:val="center"/>
          </w:tcPr>
          <w:p>
            <w:pPr>
              <w:pStyle w:val="TableContents"/>
              <w:spacing w:before="0" w:after="283"/>
              <w:rPr/>
            </w:pPr>
            <w:r>
              <w:rPr/>
              <w:t> </w:t>
            </w:r>
          </w:p>
        </w:tc>
        <w:tc>
          <w:tcPr>
            <w:tcW w:w="850" w:type="dxa"/>
            <w:tcBorders/>
            <w:shd w:fill="CCEEFF" w:val="clear"/>
            <w:vAlign w:val="center"/>
          </w:tcPr>
          <w:p>
            <w:pPr>
              <w:pStyle w:val="TableContents"/>
              <w:spacing w:before="0" w:after="283"/>
              <w:jc w:val="right"/>
              <w:rPr/>
            </w:pPr>
            <w:r>
              <w:rPr/>
              <w:t>92</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56" w:type="dxa"/>
            <w:tcBorders/>
            <w:shd w:fill="CCEEFF" w:val="clear"/>
            <w:vAlign w:val="center"/>
          </w:tcPr>
          <w:p>
            <w:pPr>
              <w:pStyle w:val="TableContents"/>
              <w:spacing w:before="0" w:after="283"/>
              <w:rPr/>
            </w:pPr>
            <w:r>
              <w:rPr/>
              <w:t> </w:t>
            </w:r>
          </w:p>
        </w:tc>
        <w:tc>
          <w:tcPr>
            <w:tcW w:w="991" w:type="dxa"/>
            <w:tcBorders/>
            <w:shd w:fill="CCEEFF" w:val="clear"/>
            <w:vAlign w:val="center"/>
          </w:tcPr>
          <w:p>
            <w:pPr>
              <w:pStyle w:val="TableContents"/>
              <w:spacing w:before="0" w:after="283"/>
              <w:jc w:val="right"/>
              <w:rPr/>
            </w:pPr>
            <w:r>
              <w:rPr/>
              <w:t>245</w:t>
            </w:r>
          </w:p>
        </w:tc>
        <w:tc>
          <w:tcPr>
            <w:tcW w:w="156" w:type="dxa"/>
            <w:tcBorders/>
            <w:shd w:fill="CCEEFF" w:val="clear"/>
            <w:vAlign w:val="center"/>
          </w:tcPr>
          <w:p>
            <w:pPr>
              <w:pStyle w:val="TableContents"/>
              <w:spacing w:before="0" w:after="283"/>
              <w:rPr/>
            </w:pPr>
            <w:r>
              <w:rPr/>
              <w:t> </w:t>
            </w:r>
          </w:p>
        </w:tc>
        <w:tc>
          <w:tcPr>
            <w:tcW w:w="313" w:type="dxa"/>
            <w:tcBorders/>
            <w:shd w:fill="CCEEFF" w:val="clear"/>
            <w:vAlign w:val="center"/>
          </w:tcPr>
          <w:p>
            <w:pPr>
              <w:pStyle w:val="TableContents"/>
              <w:spacing w:before="0" w:after="283"/>
              <w:rPr/>
            </w:pPr>
            <w:r>
              <w:rPr/>
              <w:t>  </w:t>
            </w:r>
          </w:p>
        </w:tc>
        <w:tc>
          <w:tcPr>
            <w:tcW w:w="156" w:type="dxa"/>
            <w:tcBorders/>
            <w:shd w:fill="CCEEFF" w:val="clear"/>
            <w:vAlign w:val="center"/>
          </w:tcPr>
          <w:p>
            <w:pPr>
              <w:pStyle w:val="TableContents"/>
              <w:spacing w:before="0" w:after="283"/>
              <w:rPr/>
            </w:pPr>
            <w:r>
              <w:rPr/>
              <w:t> </w:t>
            </w:r>
          </w:p>
        </w:tc>
        <w:tc>
          <w:tcPr>
            <w:tcW w:w="993" w:type="dxa"/>
            <w:tcBorders/>
            <w:shd w:fill="CCEEFF" w:val="clear"/>
            <w:vAlign w:val="center"/>
          </w:tcPr>
          <w:p>
            <w:pPr>
              <w:pStyle w:val="TableContents"/>
              <w:spacing w:before="0" w:after="283"/>
              <w:jc w:val="right"/>
              <w:rPr/>
            </w:pPr>
            <w:r>
              <w:rPr/>
              <w:t>173</w:t>
            </w:r>
          </w:p>
        </w:tc>
        <w:tc>
          <w:tcPr>
            <w:tcW w:w="75" w:type="dxa"/>
            <w:tcBorders/>
            <w:shd w:fill="CCEEFF" w:val="clear"/>
            <w:vAlign w:val="center"/>
          </w:tcPr>
          <w:p>
            <w:pPr>
              <w:pStyle w:val="TableContents"/>
              <w:spacing w:before="0" w:after="283"/>
              <w:rPr/>
            </w:pPr>
            <w:r>
              <w:rPr/>
              <w:t> </w:t>
            </w:r>
          </w:p>
        </w:tc>
      </w:tr>
    </w:tbl>
    <w:p>
      <w:pPr>
        <w:pStyle w:val="TextBody"/>
        <w:spacing w:before="240" w:after="0"/>
        <w:jc w:val="left"/>
        <w:rPr>
          <w:rFonts w:ascii="Times New Roman" w:hAnsi="Times New Roman"/>
          <w:spacing w:val="0"/>
          <w:sz w:val="20"/>
        </w:rPr>
      </w:pPr>
      <w:r>
        <w:rPr>
          <w:rFonts w:ascii="Times New Roman" w:hAnsi="Times New Roman"/>
          <w:spacing w:val="0"/>
          <w:sz w:val="20"/>
        </w:rPr>
        <w:t xml:space="preserve">We achieved 34% growth in formations from the three months ended June 30, 2020 to the three months ended June 30, 2021, and 42% from the six months ended June 30, 2020 to the six months ended June 30, 2021. The growth in the number of business formations on our platform during the three and six months ended June 30, 2021 was primarily due to improved growth in overall U.S. business formations.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Number of transactions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We define the number of transactions in a given period as gross transaction order volume, prior to refunds, on our platform during such period, excluding transactions from our subsidiary, Beaumont ABS Limited, which was divested in April 2020. Transactions may include one or more services purchased at the same time. For example, a customer of our business formation services may choose to form an LLC and purchase an operating agreement and business licenses at the same time. This constitutes a single transaction. Refunds, or partial refunds, may be issued under certain circumstances pursuant to the terms of our customer satisfaction guarantee. We consider the number of transactions to be an important metric considering that our customers generally begin their LegalZoom journey with a transaction, creating the foundation for generating subsequent subscription and partner revenue.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The below table sets forth the number of transactions for the three and six months ended June 30, 2021 and 2020: </w:t>
      </w:r>
    </w:p>
    <w:p>
      <w:pPr>
        <w:pStyle w:val="TextBody"/>
        <w:spacing w:before="0" w:after="0"/>
        <w:jc w:val="left"/>
        <w:rPr>
          <w:spacing w:val="0"/>
        </w:rPr>
      </w:pPr>
      <w:r>
        <w:rPr>
          <w:spacing w:val="0"/>
        </w:rPr>
        <w:t> </w:t>
      </w:r>
    </w:p>
    <w:tbl>
      <w:tblPr>
        <w:tblW w:w="8115" w:type="dxa"/>
        <w:jc w:val="left"/>
        <w:tblInd w:w="0" w:type="dxa"/>
        <w:tblCellMar>
          <w:top w:w="0" w:type="dxa"/>
          <w:left w:w="0" w:type="dxa"/>
          <w:bottom w:w="0" w:type="dxa"/>
          <w:right w:w="0" w:type="dxa"/>
        </w:tblCellMar>
      </w:tblPr>
      <w:tblGrid>
        <w:gridCol w:w="1910"/>
        <w:gridCol w:w="120"/>
        <w:gridCol w:w="173"/>
        <w:gridCol w:w="1098"/>
        <w:gridCol w:w="173"/>
        <w:gridCol w:w="346"/>
        <w:gridCol w:w="173"/>
        <w:gridCol w:w="1102"/>
        <w:gridCol w:w="60"/>
        <w:gridCol w:w="120"/>
        <w:gridCol w:w="156"/>
        <w:gridCol w:w="991"/>
        <w:gridCol w:w="156"/>
        <w:gridCol w:w="313"/>
        <w:gridCol w:w="156"/>
        <w:gridCol w:w="993"/>
        <w:gridCol w:w="75"/>
      </w:tblGrid>
      <w:tr>
        <w:trPr/>
        <w:tc>
          <w:tcPr>
            <w:tcW w:w="191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098"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10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993"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191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065" w:type="dxa"/>
            <w:gridSpan w:val="6"/>
            <w:tcBorders/>
            <w:shd w:fill="auto" w:val="clear"/>
            <w:vAlign w:val="center"/>
          </w:tcPr>
          <w:p>
            <w:pPr>
              <w:pStyle w:val="TableContents"/>
              <w:spacing w:before="0" w:after="0"/>
              <w:jc w:val="center"/>
              <w:rPr>
                <w:b/>
                <w:spacing w:val="0"/>
              </w:rPr>
            </w:pPr>
            <w:r>
              <w:rPr>
                <w:b/>
                <w:spacing w:val="0"/>
              </w:rPr>
              <w:t>Three Months Ended June 30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765" w:type="dxa"/>
            <w:gridSpan w:val="6"/>
            <w:tcBorders/>
            <w:shd w:fill="auto" w:val="clear"/>
            <w:vAlign w:val="center"/>
          </w:tcPr>
          <w:p>
            <w:pPr>
              <w:pStyle w:val="TableContents"/>
              <w:spacing w:before="0" w:after="0"/>
              <w:jc w:val="center"/>
              <w:rPr>
                <w:b/>
                <w:spacing w:val="0"/>
              </w:rPr>
            </w:pPr>
            <w:r>
              <w:rPr>
                <w:b/>
                <w:spacing w:val="0"/>
              </w:rPr>
              <w:t>Six Months Ended June 30</w:t>
            </w:r>
          </w:p>
        </w:tc>
        <w:tc>
          <w:tcPr>
            <w:tcW w:w="75" w:type="dxa"/>
            <w:tcBorders/>
            <w:shd w:fill="auto" w:val="clear"/>
            <w:vAlign w:val="center"/>
          </w:tcPr>
          <w:p>
            <w:pPr>
              <w:pStyle w:val="TableContents"/>
              <w:spacing w:before="0" w:after="283"/>
              <w:rPr/>
            </w:pPr>
            <w:r>
              <w:rPr/>
              <w:t> </w:t>
            </w:r>
          </w:p>
        </w:tc>
      </w:tr>
      <w:tr>
        <w:trPr/>
        <w:tc>
          <w:tcPr>
            <w:tcW w:w="191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71" w:type="dxa"/>
            <w:gridSpan w:val="2"/>
            <w:tcBorders/>
            <w:shd w:fill="auto" w:val="clear"/>
            <w:vAlign w:val="center"/>
          </w:tcPr>
          <w:p>
            <w:pPr>
              <w:pStyle w:val="TableContents"/>
              <w:spacing w:before="0" w:after="0"/>
              <w:jc w:val="center"/>
              <w:rPr>
                <w:b/>
                <w:spacing w:val="0"/>
              </w:rPr>
            </w:pPr>
            <w:r>
              <w:rPr>
                <w:b/>
                <w:spacing w:val="0"/>
              </w:rPr>
              <w:t>2021</w:t>
            </w:r>
          </w:p>
        </w:tc>
        <w:tc>
          <w:tcPr>
            <w:tcW w:w="173" w:type="dxa"/>
            <w:tcBorders/>
            <w:shd w:fill="auto" w:val="clear"/>
            <w:vAlign w:val="center"/>
          </w:tcPr>
          <w:p>
            <w:pPr>
              <w:pStyle w:val="TableContents"/>
              <w:spacing w:before="0" w:after="283"/>
              <w:rPr/>
            </w:pPr>
            <w:r>
              <w:rPr/>
              <w:t> </w:t>
            </w:r>
          </w:p>
        </w:tc>
        <w:tc>
          <w:tcPr>
            <w:tcW w:w="346" w:type="dxa"/>
            <w:tcBorders/>
            <w:shd w:fill="auto" w:val="clear"/>
            <w:vAlign w:val="center"/>
          </w:tcPr>
          <w:p>
            <w:pPr>
              <w:pStyle w:val="TableContents"/>
              <w:spacing w:before="0" w:after="283"/>
              <w:rPr/>
            </w:pPr>
            <w:r>
              <w:rPr/>
              <w:t>  </w:t>
            </w:r>
          </w:p>
        </w:tc>
        <w:tc>
          <w:tcPr>
            <w:tcW w:w="1275" w:type="dxa"/>
            <w:gridSpan w:val="2"/>
            <w:tcBorders/>
            <w:shd w:fill="auto" w:val="clear"/>
            <w:vAlign w:val="center"/>
          </w:tcPr>
          <w:p>
            <w:pPr>
              <w:pStyle w:val="TableContents"/>
              <w:spacing w:before="0" w:after="0"/>
              <w:jc w:val="center"/>
              <w:rPr>
                <w:b/>
                <w:spacing w:val="0"/>
              </w:rPr>
            </w:pPr>
            <w:r>
              <w:rPr>
                <w:b/>
                <w:spacing w:val="0"/>
              </w:rPr>
              <w:t>2020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47" w:type="dxa"/>
            <w:gridSpan w:val="2"/>
            <w:tcBorders/>
            <w:shd w:fill="auto" w:val="clear"/>
            <w:vAlign w:val="center"/>
          </w:tcPr>
          <w:p>
            <w:pPr>
              <w:pStyle w:val="TableContents"/>
              <w:spacing w:before="0" w:after="0"/>
              <w:jc w:val="center"/>
              <w:rPr>
                <w:b/>
                <w:spacing w:val="0"/>
              </w:rPr>
            </w:pPr>
            <w:r>
              <w:rPr>
                <w:b/>
                <w:spacing w:val="0"/>
              </w:rPr>
              <w:t>2021</w:t>
            </w:r>
          </w:p>
        </w:tc>
        <w:tc>
          <w:tcPr>
            <w:tcW w:w="156" w:type="dxa"/>
            <w:tcBorders/>
            <w:shd w:fill="auto" w:val="clear"/>
            <w:vAlign w:val="center"/>
          </w:tcPr>
          <w:p>
            <w:pPr>
              <w:pStyle w:val="TableContents"/>
              <w:spacing w:before="0" w:after="283"/>
              <w:rPr/>
            </w:pPr>
            <w:r>
              <w:rPr/>
              <w:t> </w:t>
            </w:r>
          </w:p>
        </w:tc>
        <w:tc>
          <w:tcPr>
            <w:tcW w:w="313" w:type="dxa"/>
            <w:tcBorders/>
            <w:shd w:fill="auto" w:val="clear"/>
            <w:vAlign w:val="center"/>
          </w:tcPr>
          <w:p>
            <w:pPr>
              <w:pStyle w:val="TableContents"/>
              <w:spacing w:before="0" w:after="283"/>
              <w:rPr/>
            </w:pPr>
            <w:r>
              <w:rPr/>
              <w:t>  </w:t>
            </w:r>
          </w:p>
        </w:tc>
        <w:tc>
          <w:tcPr>
            <w:tcW w:w="1149" w:type="dxa"/>
            <w:gridSpan w:val="2"/>
            <w:tcBorders/>
            <w:shd w:fill="auto" w:val="clear"/>
            <w:vAlign w:val="center"/>
          </w:tcPr>
          <w:p>
            <w:pPr>
              <w:pStyle w:val="TableContents"/>
              <w:spacing w:before="0" w:after="0"/>
              <w:jc w:val="center"/>
              <w:rPr>
                <w:b/>
                <w:spacing w:val="0"/>
              </w:rPr>
            </w:pPr>
            <w:r>
              <w:rPr>
                <w:b/>
                <w:spacing w:val="0"/>
              </w:rPr>
              <w:t>2020</w:t>
            </w:r>
          </w:p>
        </w:tc>
        <w:tc>
          <w:tcPr>
            <w:tcW w:w="75" w:type="dxa"/>
            <w:tcBorders/>
            <w:shd w:fill="auto" w:val="clear"/>
            <w:vAlign w:val="center"/>
          </w:tcPr>
          <w:p>
            <w:pPr>
              <w:pStyle w:val="TableContents"/>
              <w:spacing w:before="0" w:after="283"/>
              <w:rPr/>
            </w:pPr>
            <w:r>
              <w:rPr/>
              <w:t> </w:t>
            </w:r>
          </w:p>
        </w:tc>
      </w:tr>
      <w:tr>
        <w:trPr/>
        <w:tc>
          <w:tcPr>
            <w:tcW w:w="191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10" w:type="dxa"/>
            <w:gridSpan w:val="14"/>
            <w:tcBorders/>
            <w:shd w:fill="auto" w:val="clear"/>
            <w:vAlign w:val="center"/>
          </w:tcPr>
          <w:p>
            <w:pPr>
              <w:pStyle w:val="TableContents"/>
              <w:spacing w:before="0" w:after="0"/>
              <w:jc w:val="center"/>
              <w:rPr>
                <w:i/>
                <w:caps w:val="false"/>
                <w:smallCaps w:val="false"/>
                <w:spacing w:val="0"/>
              </w:rPr>
            </w:pPr>
            <w:r>
              <w:rPr>
                <w:i/>
                <w:caps w:val="false"/>
                <w:smallCaps w:val="false"/>
                <w:spacing w:val="0"/>
              </w:rPr>
              <w:t>(in thousands)</w:t>
            </w:r>
          </w:p>
        </w:tc>
        <w:tc>
          <w:tcPr>
            <w:tcW w:w="75" w:type="dxa"/>
            <w:tcBorders/>
            <w:shd w:fill="auto" w:val="clear"/>
            <w:vAlign w:val="center"/>
          </w:tcPr>
          <w:p>
            <w:pPr>
              <w:pStyle w:val="TableContents"/>
              <w:spacing w:before="0" w:after="283"/>
              <w:rPr/>
            </w:pPr>
            <w:r>
              <w:rPr/>
              <w:t> </w:t>
            </w:r>
          </w:p>
        </w:tc>
      </w:tr>
      <w:tr>
        <w:trPr/>
        <w:tc>
          <w:tcPr>
            <w:tcW w:w="191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Number of transactions</w:t>
            </w:r>
          </w:p>
        </w:tc>
        <w:tc>
          <w:tcPr>
            <w:tcW w:w="120" w:type="dxa"/>
            <w:tcBorders/>
            <w:shd w:fill="CCEEFF" w:val="clear"/>
            <w:vAlign w:val="center"/>
          </w:tcPr>
          <w:p>
            <w:pPr>
              <w:pStyle w:val="TableContents"/>
              <w:spacing w:before="0" w:after="283"/>
              <w:rPr/>
            </w:pPr>
            <w:r>
              <w:rPr/>
              <w:t>  </w:t>
            </w:r>
          </w:p>
        </w:tc>
        <w:tc>
          <w:tcPr>
            <w:tcW w:w="173" w:type="dxa"/>
            <w:tcBorders/>
            <w:shd w:fill="CCEEFF" w:val="clear"/>
            <w:vAlign w:val="center"/>
          </w:tcPr>
          <w:p>
            <w:pPr>
              <w:pStyle w:val="TableContents"/>
              <w:spacing w:before="0" w:after="283"/>
              <w:rPr/>
            </w:pPr>
            <w:r>
              <w:rPr/>
              <w:t> </w:t>
            </w:r>
          </w:p>
        </w:tc>
        <w:tc>
          <w:tcPr>
            <w:tcW w:w="1098" w:type="dxa"/>
            <w:tcBorders/>
            <w:shd w:fill="CCEEFF" w:val="clear"/>
            <w:vAlign w:val="center"/>
          </w:tcPr>
          <w:p>
            <w:pPr>
              <w:pStyle w:val="TableContents"/>
              <w:spacing w:before="0" w:after="283"/>
              <w:jc w:val="right"/>
              <w:rPr/>
            </w:pPr>
            <w:r>
              <w:rPr/>
              <w:t>260</w:t>
            </w:r>
          </w:p>
        </w:tc>
        <w:tc>
          <w:tcPr>
            <w:tcW w:w="173" w:type="dxa"/>
            <w:tcBorders/>
            <w:shd w:fill="CCEEFF" w:val="clear"/>
            <w:vAlign w:val="center"/>
          </w:tcPr>
          <w:p>
            <w:pPr>
              <w:pStyle w:val="TableContents"/>
              <w:spacing w:before="0" w:after="283"/>
              <w:rPr/>
            </w:pPr>
            <w:r>
              <w:rPr/>
              <w:t> </w:t>
            </w:r>
          </w:p>
        </w:tc>
        <w:tc>
          <w:tcPr>
            <w:tcW w:w="346" w:type="dxa"/>
            <w:tcBorders/>
            <w:shd w:fill="CCEEFF" w:val="clear"/>
            <w:vAlign w:val="center"/>
          </w:tcPr>
          <w:p>
            <w:pPr>
              <w:pStyle w:val="TableContents"/>
              <w:spacing w:before="0" w:after="283"/>
              <w:rPr/>
            </w:pPr>
            <w:r>
              <w:rPr/>
              <w:t>  </w:t>
            </w:r>
          </w:p>
        </w:tc>
        <w:tc>
          <w:tcPr>
            <w:tcW w:w="173" w:type="dxa"/>
            <w:tcBorders/>
            <w:shd w:fill="CCEEFF" w:val="clear"/>
            <w:vAlign w:val="center"/>
          </w:tcPr>
          <w:p>
            <w:pPr>
              <w:pStyle w:val="TableContents"/>
              <w:spacing w:before="0" w:after="283"/>
              <w:rPr/>
            </w:pPr>
            <w:r>
              <w:rPr/>
              <w:t> </w:t>
            </w:r>
          </w:p>
        </w:tc>
        <w:tc>
          <w:tcPr>
            <w:tcW w:w="1102" w:type="dxa"/>
            <w:tcBorders/>
            <w:shd w:fill="CCEEFF" w:val="clear"/>
            <w:vAlign w:val="center"/>
          </w:tcPr>
          <w:p>
            <w:pPr>
              <w:pStyle w:val="TableContents"/>
              <w:spacing w:before="0" w:after="283"/>
              <w:jc w:val="right"/>
              <w:rPr/>
            </w:pPr>
            <w:r>
              <w:rPr/>
              <w:t>232</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56" w:type="dxa"/>
            <w:tcBorders/>
            <w:shd w:fill="CCEEFF" w:val="clear"/>
            <w:vAlign w:val="center"/>
          </w:tcPr>
          <w:p>
            <w:pPr>
              <w:pStyle w:val="TableContents"/>
              <w:spacing w:before="0" w:after="283"/>
              <w:rPr/>
            </w:pPr>
            <w:r>
              <w:rPr/>
              <w:t> </w:t>
            </w:r>
          </w:p>
        </w:tc>
        <w:tc>
          <w:tcPr>
            <w:tcW w:w="991" w:type="dxa"/>
            <w:tcBorders/>
            <w:shd w:fill="CCEEFF" w:val="clear"/>
            <w:vAlign w:val="center"/>
          </w:tcPr>
          <w:p>
            <w:pPr>
              <w:pStyle w:val="TableContents"/>
              <w:spacing w:before="0" w:after="283"/>
              <w:jc w:val="right"/>
              <w:rPr/>
            </w:pPr>
            <w:r>
              <w:rPr/>
              <w:t>536</w:t>
            </w:r>
          </w:p>
        </w:tc>
        <w:tc>
          <w:tcPr>
            <w:tcW w:w="156" w:type="dxa"/>
            <w:tcBorders/>
            <w:shd w:fill="CCEEFF" w:val="clear"/>
            <w:vAlign w:val="center"/>
          </w:tcPr>
          <w:p>
            <w:pPr>
              <w:pStyle w:val="TableContents"/>
              <w:spacing w:before="0" w:after="283"/>
              <w:rPr/>
            </w:pPr>
            <w:r>
              <w:rPr/>
              <w:t> </w:t>
            </w:r>
          </w:p>
        </w:tc>
        <w:tc>
          <w:tcPr>
            <w:tcW w:w="313" w:type="dxa"/>
            <w:tcBorders/>
            <w:shd w:fill="CCEEFF" w:val="clear"/>
            <w:vAlign w:val="center"/>
          </w:tcPr>
          <w:p>
            <w:pPr>
              <w:pStyle w:val="TableContents"/>
              <w:spacing w:before="0" w:after="283"/>
              <w:rPr/>
            </w:pPr>
            <w:r>
              <w:rPr/>
              <w:t>  </w:t>
            </w:r>
          </w:p>
        </w:tc>
        <w:tc>
          <w:tcPr>
            <w:tcW w:w="156" w:type="dxa"/>
            <w:tcBorders/>
            <w:shd w:fill="CCEEFF" w:val="clear"/>
            <w:vAlign w:val="center"/>
          </w:tcPr>
          <w:p>
            <w:pPr>
              <w:pStyle w:val="TableContents"/>
              <w:spacing w:before="0" w:after="283"/>
              <w:rPr/>
            </w:pPr>
            <w:r>
              <w:rPr/>
              <w:t> </w:t>
            </w:r>
          </w:p>
        </w:tc>
        <w:tc>
          <w:tcPr>
            <w:tcW w:w="993" w:type="dxa"/>
            <w:tcBorders/>
            <w:shd w:fill="CCEEFF" w:val="clear"/>
            <w:vAlign w:val="center"/>
          </w:tcPr>
          <w:p>
            <w:pPr>
              <w:pStyle w:val="TableContents"/>
              <w:spacing w:before="0" w:after="283"/>
              <w:jc w:val="right"/>
              <w:rPr/>
            </w:pPr>
            <w:r>
              <w:rPr/>
              <w:t>442</w:t>
            </w:r>
          </w:p>
        </w:tc>
        <w:tc>
          <w:tcPr>
            <w:tcW w:w="75" w:type="dxa"/>
            <w:tcBorders/>
            <w:shd w:fill="CCEEFF" w:val="clear"/>
            <w:vAlign w:val="center"/>
          </w:tcPr>
          <w:p>
            <w:pPr>
              <w:pStyle w:val="TableContents"/>
              <w:spacing w:before="0" w:after="283"/>
              <w:rPr/>
            </w:pPr>
            <w:r>
              <w:rPr/>
              <w:t> </w:t>
            </w:r>
          </w:p>
        </w:tc>
      </w:tr>
    </w:tbl>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27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We achieved 12% growth in transactions from the three months ended June 30, 2020 to the three months ended June 30, 2021, and 21% from the six months ended June 30, 2020 to the six months ended June 30, 2021. Our growth in number of transactions in the three and six month periods was driven by improved growth in U.S. business formations such as LLCs and incorporations, while estate planning and other consumer transactions declined year-over year. We expect the proportion of consumer transactions to decrease over time as we focus more of our investment in small business formations, which have a significantly higher order value. Estate planning transactions benefitted from tailwinds driven by the </w:t>
      </w:r>
    </w:p>
    <w:p>
      <w:pPr>
        <w:pStyle w:val="TextBody"/>
        <w:spacing w:before="0" w:after="0"/>
        <w:jc w:val="left"/>
        <w:rPr>
          <w:rFonts w:ascii="Times New Roman" w:hAnsi="Times New Roman"/>
          <w:spacing w:val="0"/>
          <w:sz w:val="20"/>
        </w:rPr>
      </w:pPr>
      <w:r>
        <w:rPr>
          <w:rFonts w:ascii="Times New Roman" w:hAnsi="Times New Roman"/>
          <w:spacing w:val="0"/>
          <w:sz w:val="20"/>
        </w:rPr>
        <w:t>COVID-19</w:t>
      </w:r>
    </w:p>
    <w:p>
      <w:pPr>
        <w:pStyle w:val="TextBody"/>
        <w:spacing w:before="0" w:after="0"/>
        <w:jc w:val="left"/>
        <w:rPr>
          <w:rFonts w:ascii="Times New Roman" w:hAnsi="Times New Roman"/>
          <w:sz w:val="20"/>
        </w:rPr>
      </w:pPr>
      <w:r>
        <w:rPr>
          <w:rFonts w:ascii="Times New Roman" w:hAnsi="Times New Roman"/>
          <w:sz w:val="20"/>
        </w:rPr>
        <w:t xml:space="preserve">pandemic in the prior year, as individuals turned to our online services given the relative inaccessibility of offline alternatives. We expect to continue to grow transactions, however the growth may fluctuate period over period based on the variability of overall business formations and estate planning transactions.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Average order value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We define average order value for a given period as total transaction revenue divided by total number of transactions in such period, excluding revenue and related transactions from our subsidiary, Beaumont ABS Limited, or Beaumont, which was divested in April 2020. We consider average order value to be an important metric given it indicates how much customers are spending on our platform. Estate planning transactions are generally at a lower price point, making our overall average order value lower than our typical price point for small business formations.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The below table sets forth the average order value for the three and six months ended June 30, 2021 and 2020: </w:t>
      </w:r>
    </w:p>
    <w:p>
      <w:pPr>
        <w:pStyle w:val="TextBody"/>
        <w:spacing w:before="0" w:after="0"/>
        <w:jc w:val="left"/>
        <w:rPr>
          <w:spacing w:val="0"/>
        </w:rPr>
      </w:pPr>
      <w:r>
        <w:rPr>
          <w:spacing w:val="0"/>
        </w:rPr>
        <w:t> </w:t>
      </w:r>
    </w:p>
    <w:tbl>
      <w:tblPr>
        <w:tblW w:w="7875" w:type="dxa"/>
        <w:jc w:val="left"/>
        <w:tblInd w:w="0" w:type="dxa"/>
        <w:tblCellMar>
          <w:top w:w="0" w:type="dxa"/>
          <w:left w:w="0" w:type="dxa"/>
          <w:bottom w:w="0" w:type="dxa"/>
          <w:right w:w="0" w:type="dxa"/>
        </w:tblCellMar>
      </w:tblPr>
      <w:tblGrid>
        <w:gridCol w:w="1670"/>
        <w:gridCol w:w="120"/>
        <w:gridCol w:w="173"/>
        <w:gridCol w:w="1098"/>
        <w:gridCol w:w="173"/>
        <w:gridCol w:w="346"/>
        <w:gridCol w:w="173"/>
        <w:gridCol w:w="1102"/>
        <w:gridCol w:w="60"/>
        <w:gridCol w:w="120"/>
        <w:gridCol w:w="156"/>
        <w:gridCol w:w="991"/>
        <w:gridCol w:w="156"/>
        <w:gridCol w:w="313"/>
        <w:gridCol w:w="156"/>
        <w:gridCol w:w="993"/>
        <w:gridCol w:w="75"/>
      </w:tblGrid>
      <w:tr>
        <w:trPr/>
        <w:tc>
          <w:tcPr>
            <w:tcW w:w="167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098"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10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993"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167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065" w:type="dxa"/>
            <w:gridSpan w:val="6"/>
            <w:tcBorders/>
            <w:shd w:fill="auto" w:val="clear"/>
            <w:vAlign w:val="center"/>
          </w:tcPr>
          <w:p>
            <w:pPr>
              <w:pStyle w:val="TableContents"/>
              <w:spacing w:before="0" w:after="0"/>
              <w:jc w:val="center"/>
              <w:rPr>
                <w:b/>
                <w:spacing w:val="0"/>
              </w:rPr>
            </w:pPr>
            <w:r>
              <w:rPr>
                <w:b/>
                <w:spacing w:val="0"/>
              </w:rPr>
              <w:t>Three Months Ended June 30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765" w:type="dxa"/>
            <w:gridSpan w:val="6"/>
            <w:tcBorders/>
            <w:shd w:fill="auto" w:val="clear"/>
            <w:vAlign w:val="center"/>
          </w:tcPr>
          <w:p>
            <w:pPr>
              <w:pStyle w:val="TableContents"/>
              <w:spacing w:before="0" w:after="0"/>
              <w:jc w:val="center"/>
              <w:rPr>
                <w:b/>
                <w:spacing w:val="0"/>
              </w:rPr>
            </w:pPr>
            <w:r>
              <w:rPr>
                <w:b/>
                <w:spacing w:val="0"/>
              </w:rPr>
              <w:t>Six Months Ended June 30</w:t>
            </w:r>
          </w:p>
        </w:tc>
        <w:tc>
          <w:tcPr>
            <w:tcW w:w="75" w:type="dxa"/>
            <w:tcBorders/>
            <w:shd w:fill="auto" w:val="clear"/>
            <w:vAlign w:val="center"/>
          </w:tcPr>
          <w:p>
            <w:pPr>
              <w:pStyle w:val="TableContents"/>
              <w:spacing w:before="0" w:after="283"/>
              <w:rPr/>
            </w:pPr>
            <w:r>
              <w:rPr/>
              <w:t> </w:t>
            </w:r>
          </w:p>
        </w:tc>
      </w:tr>
      <w:tr>
        <w:trPr/>
        <w:tc>
          <w:tcPr>
            <w:tcW w:w="167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71" w:type="dxa"/>
            <w:gridSpan w:val="2"/>
            <w:tcBorders/>
            <w:shd w:fill="auto" w:val="clear"/>
            <w:vAlign w:val="center"/>
          </w:tcPr>
          <w:p>
            <w:pPr>
              <w:pStyle w:val="TableContents"/>
              <w:spacing w:before="0" w:after="0"/>
              <w:jc w:val="center"/>
              <w:rPr>
                <w:b/>
                <w:spacing w:val="0"/>
              </w:rPr>
            </w:pPr>
            <w:r>
              <w:rPr>
                <w:b/>
                <w:spacing w:val="0"/>
              </w:rPr>
              <w:t>2021</w:t>
            </w:r>
          </w:p>
        </w:tc>
        <w:tc>
          <w:tcPr>
            <w:tcW w:w="173" w:type="dxa"/>
            <w:tcBorders/>
            <w:shd w:fill="auto" w:val="clear"/>
            <w:vAlign w:val="center"/>
          </w:tcPr>
          <w:p>
            <w:pPr>
              <w:pStyle w:val="TableContents"/>
              <w:spacing w:before="0" w:after="283"/>
              <w:rPr/>
            </w:pPr>
            <w:r>
              <w:rPr/>
              <w:t> </w:t>
            </w:r>
          </w:p>
        </w:tc>
        <w:tc>
          <w:tcPr>
            <w:tcW w:w="346" w:type="dxa"/>
            <w:tcBorders/>
            <w:shd w:fill="auto" w:val="clear"/>
            <w:vAlign w:val="center"/>
          </w:tcPr>
          <w:p>
            <w:pPr>
              <w:pStyle w:val="TableContents"/>
              <w:spacing w:before="0" w:after="283"/>
              <w:rPr/>
            </w:pPr>
            <w:r>
              <w:rPr/>
              <w:t>  </w:t>
            </w:r>
          </w:p>
        </w:tc>
        <w:tc>
          <w:tcPr>
            <w:tcW w:w="1275" w:type="dxa"/>
            <w:gridSpan w:val="2"/>
            <w:tcBorders/>
            <w:shd w:fill="auto" w:val="clear"/>
            <w:vAlign w:val="center"/>
          </w:tcPr>
          <w:p>
            <w:pPr>
              <w:pStyle w:val="TableContents"/>
              <w:spacing w:before="0" w:after="0"/>
              <w:jc w:val="center"/>
              <w:rPr>
                <w:b/>
                <w:spacing w:val="0"/>
              </w:rPr>
            </w:pPr>
            <w:r>
              <w:rPr>
                <w:b/>
                <w:spacing w:val="0"/>
              </w:rPr>
              <w:t>2020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47" w:type="dxa"/>
            <w:gridSpan w:val="2"/>
            <w:tcBorders/>
            <w:shd w:fill="auto" w:val="clear"/>
            <w:vAlign w:val="center"/>
          </w:tcPr>
          <w:p>
            <w:pPr>
              <w:pStyle w:val="TableContents"/>
              <w:spacing w:before="0" w:after="0"/>
              <w:jc w:val="center"/>
              <w:rPr>
                <w:b/>
                <w:spacing w:val="0"/>
              </w:rPr>
            </w:pPr>
            <w:r>
              <w:rPr>
                <w:b/>
                <w:spacing w:val="0"/>
              </w:rPr>
              <w:t>2021</w:t>
            </w:r>
          </w:p>
        </w:tc>
        <w:tc>
          <w:tcPr>
            <w:tcW w:w="156" w:type="dxa"/>
            <w:tcBorders/>
            <w:shd w:fill="auto" w:val="clear"/>
            <w:vAlign w:val="center"/>
          </w:tcPr>
          <w:p>
            <w:pPr>
              <w:pStyle w:val="TableContents"/>
              <w:spacing w:before="0" w:after="283"/>
              <w:rPr/>
            </w:pPr>
            <w:r>
              <w:rPr/>
              <w:t> </w:t>
            </w:r>
          </w:p>
        </w:tc>
        <w:tc>
          <w:tcPr>
            <w:tcW w:w="313" w:type="dxa"/>
            <w:tcBorders/>
            <w:shd w:fill="auto" w:val="clear"/>
            <w:vAlign w:val="center"/>
          </w:tcPr>
          <w:p>
            <w:pPr>
              <w:pStyle w:val="TableContents"/>
              <w:spacing w:before="0" w:after="283"/>
              <w:rPr/>
            </w:pPr>
            <w:r>
              <w:rPr/>
              <w:t>  </w:t>
            </w:r>
          </w:p>
        </w:tc>
        <w:tc>
          <w:tcPr>
            <w:tcW w:w="1149" w:type="dxa"/>
            <w:gridSpan w:val="2"/>
            <w:tcBorders/>
            <w:shd w:fill="auto" w:val="clear"/>
            <w:vAlign w:val="center"/>
          </w:tcPr>
          <w:p>
            <w:pPr>
              <w:pStyle w:val="TableContents"/>
              <w:spacing w:before="0" w:after="0"/>
              <w:jc w:val="center"/>
              <w:rPr>
                <w:b/>
                <w:spacing w:val="0"/>
              </w:rPr>
            </w:pPr>
            <w:r>
              <w:rPr>
                <w:b/>
                <w:spacing w:val="0"/>
              </w:rPr>
              <w:t>2020</w:t>
            </w:r>
          </w:p>
        </w:tc>
        <w:tc>
          <w:tcPr>
            <w:tcW w:w="75" w:type="dxa"/>
            <w:tcBorders/>
            <w:shd w:fill="auto" w:val="clear"/>
            <w:vAlign w:val="center"/>
          </w:tcPr>
          <w:p>
            <w:pPr>
              <w:pStyle w:val="TableContents"/>
              <w:spacing w:before="0" w:after="283"/>
              <w:rPr/>
            </w:pPr>
            <w:r>
              <w:rPr/>
              <w:t> </w:t>
            </w:r>
          </w:p>
        </w:tc>
      </w:tr>
      <w:tr>
        <w:trPr/>
        <w:tc>
          <w:tcPr>
            <w:tcW w:w="167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Average order value</w:t>
            </w:r>
          </w:p>
        </w:tc>
        <w:tc>
          <w:tcPr>
            <w:tcW w:w="120" w:type="dxa"/>
            <w:tcBorders/>
            <w:shd w:fill="CCEEFF" w:val="clear"/>
            <w:vAlign w:val="center"/>
          </w:tcPr>
          <w:p>
            <w:pPr>
              <w:pStyle w:val="TableContents"/>
              <w:spacing w:before="0" w:after="283"/>
              <w:rPr/>
            </w:pPr>
            <w:r>
              <w:rPr/>
              <w:t>  </w:t>
            </w:r>
          </w:p>
        </w:tc>
        <w:tc>
          <w:tcPr>
            <w:tcW w:w="173" w:type="dxa"/>
            <w:tcBorders/>
            <w:shd w:fill="CCEEFF" w:val="clear"/>
            <w:vAlign w:val="center"/>
          </w:tcPr>
          <w:p>
            <w:pPr>
              <w:pStyle w:val="TableContents"/>
              <w:spacing w:before="0" w:after="283"/>
              <w:rPr/>
            </w:pPr>
            <w:r>
              <w:rPr/>
              <w:t> </w:t>
            </w:r>
          </w:p>
        </w:tc>
        <w:tc>
          <w:tcPr>
            <w:tcW w:w="1098" w:type="dxa"/>
            <w:tcBorders/>
            <w:shd w:fill="CCEEFF" w:val="clear"/>
            <w:vAlign w:val="center"/>
          </w:tcPr>
          <w:p>
            <w:pPr>
              <w:pStyle w:val="TableContents"/>
              <w:spacing w:before="0" w:after="283"/>
              <w:jc w:val="right"/>
              <w:rPr/>
            </w:pPr>
            <w:r>
              <w:rPr/>
              <w:t>282</w:t>
            </w:r>
          </w:p>
        </w:tc>
        <w:tc>
          <w:tcPr>
            <w:tcW w:w="173" w:type="dxa"/>
            <w:tcBorders/>
            <w:shd w:fill="CCEEFF" w:val="clear"/>
            <w:vAlign w:val="center"/>
          </w:tcPr>
          <w:p>
            <w:pPr>
              <w:pStyle w:val="TableContents"/>
              <w:spacing w:before="0" w:after="283"/>
              <w:rPr/>
            </w:pPr>
            <w:r>
              <w:rPr/>
              <w:t> </w:t>
            </w:r>
          </w:p>
        </w:tc>
        <w:tc>
          <w:tcPr>
            <w:tcW w:w="346" w:type="dxa"/>
            <w:tcBorders/>
            <w:shd w:fill="CCEEFF" w:val="clear"/>
            <w:vAlign w:val="center"/>
          </w:tcPr>
          <w:p>
            <w:pPr>
              <w:pStyle w:val="TableContents"/>
              <w:spacing w:before="0" w:after="283"/>
              <w:rPr/>
            </w:pPr>
            <w:r>
              <w:rPr/>
              <w:t>  </w:t>
            </w:r>
          </w:p>
        </w:tc>
        <w:tc>
          <w:tcPr>
            <w:tcW w:w="173" w:type="dxa"/>
            <w:tcBorders/>
            <w:shd w:fill="CCEEFF" w:val="clear"/>
            <w:vAlign w:val="center"/>
          </w:tcPr>
          <w:p>
            <w:pPr>
              <w:pStyle w:val="TableContents"/>
              <w:spacing w:before="0" w:after="283"/>
              <w:rPr/>
            </w:pPr>
            <w:r>
              <w:rPr/>
              <w:t> </w:t>
            </w:r>
          </w:p>
        </w:tc>
        <w:tc>
          <w:tcPr>
            <w:tcW w:w="1102" w:type="dxa"/>
            <w:tcBorders/>
            <w:shd w:fill="CCEEFF" w:val="clear"/>
            <w:vAlign w:val="center"/>
          </w:tcPr>
          <w:p>
            <w:pPr>
              <w:pStyle w:val="TableContents"/>
              <w:spacing w:before="0" w:after="283"/>
              <w:jc w:val="right"/>
              <w:rPr/>
            </w:pPr>
            <w:r>
              <w:rPr/>
              <w:t>217</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56" w:type="dxa"/>
            <w:tcBorders/>
            <w:shd w:fill="CCEEFF" w:val="clear"/>
            <w:vAlign w:val="center"/>
          </w:tcPr>
          <w:p>
            <w:pPr>
              <w:pStyle w:val="TableContents"/>
              <w:spacing w:before="0" w:after="283"/>
              <w:rPr/>
            </w:pPr>
            <w:r>
              <w:rPr/>
              <w:t> </w:t>
            </w:r>
          </w:p>
        </w:tc>
        <w:tc>
          <w:tcPr>
            <w:tcW w:w="991" w:type="dxa"/>
            <w:tcBorders/>
            <w:shd w:fill="CCEEFF" w:val="clear"/>
            <w:vAlign w:val="center"/>
          </w:tcPr>
          <w:p>
            <w:pPr>
              <w:pStyle w:val="TableContents"/>
              <w:spacing w:before="0" w:after="283"/>
              <w:jc w:val="right"/>
              <w:rPr/>
            </w:pPr>
            <w:r>
              <w:rPr/>
              <w:t>252</w:t>
            </w:r>
          </w:p>
        </w:tc>
        <w:tc>
          <w:tcPr>
            <w:tcW w:w="156" w:type="dxa"/>
            <w:tcBorders/>
            <w:shd w:fill="CCEEFF" w:val="clear"/>
            <w:vAlign w:val="center"/>
          </w:tcPr>
          <w:p>
            <w:pPr>
              <w:pStyle w:val="TableContents"/>
              <w:spacing w:before="0" w:after="283"/>
              <w:rPr/>
            </w:pPr>
            <w:r>
              <w:rPr/>
              <w:t> </w:t>
            </w:r>
          </w:p>
        </w:tc>
        <w:tc>
          <w:tcPr>
            <w:tcW w:w="313" w:type="dxa"/>
            <w:tcBorders/>
            <w:shd w:fill="CCEEFF" w:val="clear"/>
            <w:vAlign w:val="center"/>
          </w:tcPr>
          <w:p>
            <w:pPr>
              <w:pStyle w:val="TableContents"/>
              <w:spacing w:before="0" w:after="283"/>
              <w:rPr/>
            </w:pPr>
            <w:r>
              <w:rPr/>
              <w:t>  </w:t>
            </w:r>
          </w:p>
        </w:tc>
        <w:tc>
          <w:tcPr>
            <w:tcW w:w="156" w:type="dxa"/>
            <w:tcBorders/>
            <w:shd w:fill="CCEEFF" w:val="clear"/>
            <w:vAlign w:val="center"/>
          </w:tcPr>
          <w:p>
            <w:pPr>
              <w:pStyle w:val="TableContents"/>
              <w:spacing w:before="0" w:after="283"/>
              <w:rPr/>
            </w:pPr>
            <w:r>
              <w:rPr/>
              <w:t> </w:t>
            </w:r>
          </w:p>
        </w:tc>
        <w:tc>
          <w:tcPr>
            <w:tcW w:w="993" w:type="dxa"/>
            <w:tcBorders/>
            <w:shd w:fill="CCEEFF" w:val="clear"/>
            <w:vAlign w:val="center"/>
          </w:tcPr>
          <w:p>
            <w:pPr>
              <w:pStyle w:val="TableContents"/>
              <w:spacing w:before="0" w:after="283"/>
              <w:jc w:val="right"/>
              <w:rPr/>
            </w:pPr>
            <w:r>
              <w:rPr/>
              <w:t>213</w:t>
            </w:r>
          </w:p>
        </w:tc>
        <w:tc>
          <w:tcPr>
            <w:tcW w:w="75" w:type="dxa"/>
            <w:tcBorders/>
            <w:shd w:fill="CCEEFF" w:val="clear"/>
            <w:vAlign w:val="center"/>
          </w:tcPr>
          <w:p>
            <w:pPr>
              <w:pStyle w:val="TableContents"/>
              <w:spacing w:before="0" w:after="283"/>
              <w:rPr/>
            </w:pPr>
            <w:r>
              <w:rPr/>
              <w:t> </w:t>
            </w:r>
          </w:p>
        </w:tc>
      </w:tr>
    </w:tbl>
    <w:p>
      <w:pPr>
        <w:pStyle w:val="TextBody"/>
        <w:spacing w:before="240" w:after="0"/>
        <w:jc w:val="left"/>
        <w:rPr>
          <w:rFonts w:ascii="Times New Roman" w:hAnsi="Times New Roman"/>
          <w:spacing w:val="0"/>
          <w:sz w:val="20"/>
        </w:rPr>
      </w:pPr>
      <w:r>
        <w:rPr>
          <w:rFonts w:ascii="Times New Roman" w:hAnsi="Times New Roman"/>
          <w:spacing w:val="0"/>
          <w:sz w:val="20"/>
        </w:rPr>
        <w:t xml:space="preserve">Average order value increased by 30% from the three months ended June 30, 2020 to the three months ended June 30, 2021 and 18% from the six months ended June 30, 2020 to the six months ended June 30, 2021. Growth in average order value for the three and six months ended June 30, 2021 was primarily driven by an increase in the proportion of small business formations, which have a significantly higher order value compared to other transactions relative to total transactions, the timing of transaction revenue recognition and increased customer adoption of our attorney-led trade mark product. We typically recognize a high amount of revenue in the second quarter from transaction orders placed in the first quarter but fulfilled in the second quarter. Growth may fluctuate period-over-period based on estate planning transactions, the timing of transaction revenue recognition, and our ability to introduce and sell higher-value products. While we expect continued strength in average order value as business formations continue to account for a larger share of overall transaction units, we expect year-over-year average order value growth to taper in the second half of 2021. Our goal is to grow average order value as we increase the average number of transactional products purchased in a single order and the mix of higher-value credentialed professional-assisted products.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Number of subscription units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We define the number of subscription units in a given period as the paid subscriptions that remain active at the end of such period, including those that are not yet 60 days past their subscription order dates, excluding subscriptions from our employer group legal plan and small business concierge subscription service, for which we ceased acquiring new subscribers in October 2020. Refunds, or partial refunds, may be issued under certain circumstances pursuant to the terms of our customer satisfaction guarantee.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We consider the number of subscription units to be an important metric since subscriptions enable us to increase lifetime value through deeper, longer-term relationships with customers. Subscriptions typically range from 30 days to one year in duration and the vast majority of our new subscriptions originate from business formation orders and have an annual term. Our customers can have multiple subscriptions at the end of a period. For example, a popular combination for a new small business owner is attorney advice and registered agent subscriptions. Our registered agent offering comprised approximately 60% of our subscription units for the three and six months ended June 30, 2021 and 2020.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28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spacing w:val="0"/>
          <w:sz w:val="20"/>
        </w:rPr>
      </w:pPr>
      <w:r>
        <w:rPr>
          <w:rFonts w:ascii="Times New Roman" w:hAnsi="Times New Roman"/>
          <w:spacing w:val="0"/>
          <w:sz w:val="20"/>
        </w:rPr>
        <w:t xml:space="preserve">The below table sets forth the number of subscription units as of June 30, 2021 and 2020: </w:t>
      </w:r>
    </w:p>
    <w:p>
      <w:pPr>
        <w:pStyle w:val="TextBody"/>
        <w:spacing w:before="0" w:after="0"/>
        <w:jc w:val="left"/>
        <w:rPr>
          <w:spacing w:val="0"/>
        </w:rPr>
      </w:pPr>
      <w:r>
        <w:rPr>
          <w:spacing w:val="0"/>
        </w:rPr>
        <w:t> </w:t>
      </w:r>
    </w:p>
    <w:tbl>
      <w:tblPr>
        <w:tblW w:w="3953" w:type="dxa"/>
        <w:jc w:val="left"/>
        <w:tblInd w:w="0" w:type="dxa"/>
        <w:tblCellMar>
          <w:top w:w="0" w:type="dxa"/>
          <w:left w:w="0" w:type="dxa"/>
          <w:bottom w:w="0" w:type="dxa"/>
          <w:right w:w="0" w:type="dxa"/>
        </w:tblCellMar>
      </w:tblPr>
      <w:tblGrid>
        <w:gridCol w:w="2390"/>
        <w:gridCol w:w="120"/>
        <w:gridCol w:w="63"/>
        <w:gridCol w:w="590"/>
        <w:gridCol w:w="63"/>
        <w:gridCol w:w="126"/>
        <w:gridCol w:w="71"/>
        <w:gridCol w:w="455"/>
        <w:gridCol w:w="75"/>
      </w:tblGrid>
      <w:tr>
        <w:trPr/>
        <w:tc>
          <w:tcPr>
            <w:tcW w:w="239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3"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63"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71" w:type="dxa"/>
            <w:tcBorders/>
            <w:shd w:fill="auto" w:val="clear"/>
            <w:vAlign w:val="center"/>
          </w:tcPr>
          <w:p>
            <w:pPr>
              <w:pStyle w:val="TableContents"/>
              <w:spacing w:before="0" w:after="283"/>
              <w:rPr>
                <w:sz w:val="4"/>
                <w:szCs w:val="4"/>
              </w:rPr>
            </w:pPr>
            <w:r>
              <w:rPr>
                <w:sz w:val="4"/>
                <w:szCs w:val="4"/>
              </w:rPr>
            </w:r>
          </w:p>
        </w:tc>
        <w:tc>
          <w:tcPr>
            <w:tcW w:w="455"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239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368" w:type="dxa"/>
            <w:gridSpan w:val="6"/>
            <w:tcBorders/>
            <w:shd w:fill="auto" w:val="clear"/>
            <w:vAlign w:val="center"/>
          </w:tcPr>
          <w:p>
            <w:pPr>
              <w:pStyle w:val="TableContents"/>
              <w:spacing w:before="0" w:after="0"/>
              <w:jc w:val="center"/>
              <w:rPr>
                <w:b/>
                <w:spacing w:val="0"/>
              </w:rPr>
            </w:pPr>
            <w:r>
              <w:rPr>
                <w:b/>
                <w:spacing w:val="0"/>
              </w:rPr>
              <w:t>June 30,</w:t>
            </w:r>
          </w:p>
        </w:tc>
        <w:tc>
          <w:tcPr>
            <w:tcW w:w="75" w:type="dxa"/>
            <w:tcBorders/>
            <w:shd w:fill="auto" w:val="clear"/>
            <w:vAlign w:val="center"/>
          </w:tcPr>
          <w:p>
            <w:pPr>
              <w:pStyle w:val="TableContents"/>
              <w:spacing w:before="0" w:after="283"/>
              <w:rPr/>
            </w:pPr>
            <w:r>
              <w:rPr/>
              <w:t> </w:t>
            </w:r>
          </w:p>
        </w:tc>
      </w:tr>
      <w:tr>
        <w:trPr/>
        <w:tc>
          <w:tcPr>
            <w:tcW w:w="239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53" w:type="dxa"/>
            <w:gridSpan w:val="2"/>
            <w:tcBorders/>
            <w:shd w:fill="auto" w:val="clear"/>
            <w:vAlign w:val="center"/>
          </w:tcPr>
          <w:p>
            <w:pPr>
              <w:pStyle w:val="TableContents"/>
              <w:spacing w:before="0" w:after="0"/>
              <w:jc w:val="center"/>
              <w:rPr>
                <w:b/>
                <w:spacing w:val="0"/>
              </w:rPr>
            </w:pPr>
            <w:r>
              <w:rPr>
                <w:b/>
                <w:spacing w:val="0"/>
              </w:rPr>
              <w:t>2021</w:t>
            </w:r>
          </w:p>
        </w:tc>
        <w:tc>
          <w:tcPr>
            <w:tcW w:w="63" w:type="dxa"/>
            <w:tcBorders/>
            <w:shd w:fill="auto" w:val="clear"/>
            <w:vAlign w:val="center"/>
          </w:tcPr>
          <w:p>
            <w:pPr>
              <w:pStyle w:val="TableContents"/>
              <w:spacing w:before="0" w:after="283"/>
              <w:rPr/>
            </w:pPr>
            <w:r>
              <w:rPr/>
              <w:t> </w:t>
            </w:r>
          </w:p>
        </w:tc>
        <w:tc>
          <w:tcPr>
            <w:tcW w:w="126" w:type="dxa"/>
            <w:tcBorders/>
            <w:shd w:fill="auto" w:val="clear"/>
            <w:vAlign w:val="center"/>
          </w:tcPr>
          <w:p>
            <w:pPr>
              <w:pStyle w:val="TableContents"/>
              <w:spacing w:before="0" w:after="283"/>
              <w:rPr/>
            </w:pPr>
            <w:r>
              <w:rPr/>
              <w:t>  </w:t>
            </w:r>
          </w:p>
        </w:tc>
        <w:tc>
          <w:tcPr>
            <w:tcW w:w="526" w:type="dxa"/>
            <w:gridSpan w:val="2"/>
            <w:tcBorders/>
            <w:shd w:fill="auto" w:val="clear"/>
            <w:vAlign w:val="center"/>
          </w:tcPr>
          <w:p>
            <w:pPr>
              <w:pStyle w:val="TableContents"/>
              <w:spacing w:before="0" w:after="0"/>
              <w:jc w:val="center"/>
              <w:rPr>
                <w:b/>
                <w:spacing w:val="0"/>
              </w:rPr>
            </w:pPr>
            <w:r>
              <w:rPr>
                <w:b/>
                <w:spacing w:val="0"/>
              </w:rPr>
              <w:t>2020</w:t>
            </w:r>
          </w:p>
        </w:tc>
        <w:tc>
          <w:tcPr>
            <w:tcW w:w="75" w:type="dxa"/>
            <w:tcBorders/>
            <w:shd w:fill="auto" w:val="clear"/>
            <w:vAlign w:val="center"/>
          </w:tcPr>
          <w:p>
            <w:pPr>
              <w:pStyle w:val="TableContents"/>
              <w:spacing w:before="0" w:after="283"/>
              <w:rPr/>
            </w:pPr>
            <w:r>
              <w:rPr/>
              <w:t> </w:t>
            </w:r>
          </w:p>
        </w:tc>
      </w:tr>
      <w:tr>
        <w:trPr/>
        <w:tc>
          <w:tcPr>
            <w:tcW w:w="239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368" w:type="dxa"/>
            <w:gridSpan w:val="6"/>
            <w:tcBorders/>
            <w:shd w:fill="auto" w:val="clear"/>
            <w:vAlign w:val="center"/>
          </w:tcPr>
          <w:p>
            <w:pPr>
              <w:pStyle w:val="TableContents"/>
              <w:spacing w:before="0" w:after="0"/>
              <w:jc w:val="center"/>
              <w:rPr>
                <w:i/>
                <w:caps w:val="false"/>
                <w:smallCaps w:val="false"/>
                <w:spacing w:val="0"/>
              </w:rPr>
            </w:pPr>
            <w:r>
              <w:rPr>
                <w:i/>
                <w:caps w:val="false"/>
                <w:smallCaps w:val="false"/>
                <w:spacing w:val="0"/>
              </w:rPr>
              <w:t>(in thousands)</w:t>
            </w:r>
          </w:p>
        </w:tc>
        <w:tc>
          <w:tcPr>
            <w:tcW w:w="75" w:type="dxa"/>
            <w:tcBorders/>
            <w:shd w:fill="auto" w:val="clear"/>
            <w:vAlign w:val="center"/>
          </w:tcPr>
          <w:p>
            <w:pPr>
              <w:pStyle w:val="TableContents"/>
              <w:spacing w:before="0" w:after="283"/>
              <w:rPr/>
            </w:pPr>
            <w:r>
              <w:rPr/>
              <w:t> </w:t>
            </w:r>
          </w:p>
        </w:tc>
      </w:tr>
      <w:tr>
        <w:trPr/>
        <w:tc>
          <w:tcPr>
            <w:tcW w:w="239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Number of subscription units</w:t>
            </w:r>
          </w:p>
        </w:tc>
        <w:tc>
          <w:tcPr>
            <w:tcW w:w="120" w:type="dxa"/>
            <w:tcBorders/>
            <w:shd w:fill="CCEEFF" w:val="clear"/>
            <w:vAlign w:val="center"/>
          </w:tcPr>
          <w:p>
            <w:pPr>
              <w:pStyle w:val="TableContents"/>
              <w:spacing w:before="0" w:after="283"/>
              <w:rPr/>
            </w:pPr>
            <w:r>
              <w:rPr/>
              <w:t>  </w:t>
            </w:r>
          </w:p>
        </w:tc>
        <w:tc>
          <w:tcPr>
            <w:tcW w:w="63" w:type="dxa"/>
            <w:tcBorders/>
            <w:shd w:fill="CCEEFF" w:val="clear"/>
            <w:vAlign w:val="center"/>
          </w:tcPr>
          <w:p>
            <w:pPr>
              <w:pStyle w:val="TableContents"/>
              <w:spacing w:before="0" w:after="283"/>
              <w:rPr/>
            </w:pPr>
            <w:r>
              <w:rPr/>
              <w:t> </w:t>
            </w:r>
          </w:p>
        </w:tc>
        <w:tc>
          <w:tcPr>
            <w:tcW w:w="590" w:type="dxa"/>
            <w:tcBorders/>
            <w:shd w:fill="CCEEFF" w:val="clear"/>
            <w:vAlign w:val="center"/>
          </w:tcPr>
          <w:p>
            <w:pPr>
              <w:pStyle w:val="TableContents"/>
              <w:spacing w:before="0" w:after="283"/>
              <w:jc w:val="right"/>
              <w:rPr/>
            </w:pPr>
            <w:r>
              <w:rPr/>
              <w:t>1,215</w:t>
            </w:r>
          </w:p>
        </w:tc>
        <w:tc>
          <w:tcPr>
            <w:tcW w:w="63" w:type="dxa"/>
            <w:tcBorders/>
            <w:shd w:fill="CCEEFF" w:val="clear"/>
            <w:vAlign w:val="center"/>
          </w:tcPr>
          <w:p>
            <w:pPr>
              <w:pStyle w:val="TableContents"/>
              <w:spacing w:before="0" w:after="283"/>
              <w:rPr/>
            </w:pPr>
            <w:r>
              <w:rPr/>
              <w:t> </w:t>
            </w:r>
          </w:p>
        </w:tc>
        <w:tc>
          <w:tcPr>
            <w:tcW w:w="126" w:type="dxa"/>
            <w:tcBorders/>
            <w:shd w:fill="CCEEFF" w:val="clear"/>
            <w:vAlign w:val="center"/>
          </w:tcPr>
          <w:p>
            <w:pPr>
              <w:pStyle w:val="TableContents"/>
              <w:spacing w:before="0" w:after="283"/>
              <w:rPr/>
            </w:pPr>
            <w:r>
              <w:rPr/>
              <w:t>  </w:t>
            </w:r>
          </w:p>
        </w:tc>
        <w:tc>
          <w:tcPr>
            <w:tcW w:w="71" w:type="dxa"/>
            <w:tcBorders/>
            <w:shd w:fill="CCEEFF" w:val="clear"/>
            <w:vAlign w:val="center"/>
          </w:tcPr>
          <w:p>
            <w:pPr>
              <w:pStyle w:val="TableContents"/>
              <w:spacing w:before="0" w:after="283"/>
              <w:rPr/>
            </w:pPr>
            <w:r>
              <w:rPr/>
              <w:t> </w:t>
            </w:r>
          </w:p>
        </w:tc>
        <w:tc>
          <w:tcPr>
            <w:tcW w:w="455" w:type="dxa"/>
            <w:tcBorders/>
            <w:shd w:fill="CCEEFF" w:val="clear"/>
            <w:vAlign w:val="center"/>
          </w:tcPr>
          <w:p>
            <w:pPr>
              <w:pStyle w:val="TableContents"/>
              <w:spacing w:before="0" w:after="283"/>
              <w:jc w:val="right"/>
              <w:rPr/>
            </w:pPr>
            <w:r>
              <w:rPr/>
              <w:t>974</w:t>
            </w:r>
          </w:p>
        </w:tc>
        <w:tc>
          <w:tcPr>
            <w:tcW w:w="75" w:type="dxa"/>
            <w:tcBorders/>
            <w:shd w:fill="CCEEFF" w:val="clear"/>
            <w:vAlign w:val="center"/>
          </w:tcPr>
          <w:p>
            <w:pPr>
              <w:pStyle w:val="TableContents"/>
              <w:spacing w:before="0" w:after="283"/>
              <w:rPr/>
            </w:pPr>
            <w:r>
              <w:rPr/>
              <w:t> </w:t>
            </w:r>
          </w:p>
        </w:tc>
      </w:tr>
    </w:tbl>
    <w:p>
      <w:pPr>
        <w:pStyle w:val="TextBody"/>
        <w:spacing w:before="240" w:after="0"/>
        <w:jc w:val="left"/>
        <w:rPr>
          <w:rFonts w:ascii="Times New Roman" w:hAnsi="Times New Roman"/>
          <w:spacing w:val="0"/>
          <w:sz w:val="20"/>
        </w:rPr>
      </w:pPr>
      <w:r>
        <w:rPr>
          <w:rFonts w:ascii="Times New Roman" w:hAnsi="Times New Roman"/>
          <w:spacing w:val="0"/>
          <w:sz w:val="20"/>
        </w:rPr>
        <w:t xml:space="preserve">We achieved 25% growth in our number of subscription units from June 30, 2020 to June 30, 2021, reflecting strong growth from our registered agent, compliance, and attorney advice subscriptions primarily due to increased business formations. The number of subscriptions units as of June 30, 2021 increased 12% from 1,085,000 units as of December 31, 2020. We aim to continue to grow subscription units by increasing the proportion of our small business customers that purchase a subscription service at the time of their initial formation purchase and improving retention rates.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Average revenue per subscription unit </w:t>
      </w:r>
    </w:p>
    <w:p>
      <w:pPr>
        <w:pStyle w:val="TextBody"/>
        <w:spacing w:before="120" w:after="0"/>
        <w:jc w:val="left"/>
        <w:rPr>
          <w:rFonts w:ascii="Times New Roman" w:hAnsi="Times New Roman"/>
          <w:sz w:val="20"/>
        </w:rPr>
      </w:pPr>
      <w:r>
        <w:rPr>
          <w:rFonts w:ascii="Times New Roman" w:hAnsi="Times New Roman"/>
          <w:sz w:val="20"/>
        </w:rPr>
        <w:t xml:space="preserve">We define ARPU as of a given date as subscription revenue for the </w:t>
      </w:r>
    </w:p>
    <w:p>
      <w:pPr>
        <w:pStyle w:val="TextBody"/>
        <w:spacing w:before="120" w:after="0"/>
        <w:jc w:val="left"/>
        <w:rPr>
          <w:rFonts w:ascii="Times New Roman" w:hAnsi="Times New Roman"/>
          <w:spacing w:val="0"/>
          <w:sz w:val="20"/>
        </w:rPr>
      </w:pPr>
      <w:r>
        <w:rPr>
          <w:rFonts w:ascii="Times New Roman" w:hAnsi="Times New Roman"/>
          <w:spacing w:val="0"/>
          <w:sz w:val="20"/>
        </w:rPr>
        <w:t>12-month</w:t>
      </w:r>
    </w:p>
    <w:p>
      <w:pPr>
        <w:pStyle w:val="TextBody"/>
        <w:spacing w:before="120" w:after="0"/>
        <w:jc w:val="left"/>
        <w:rPr>
          <w:rFonts w:ascii="Times New Roman" w:hAnsi="Times New Roman"/>
          <w:sz w:val="20"/>
        </w:rPr>
      </w:pPr>
      <w:r>
        <w:rPr>
          <w:rFonts w:ascii="Times New Roman" w:hAnsi="Times New Roman"/>
          <w:sz w:val="20"/>
        </w:rPr>
        <w:t xml:space="preserve">period ended on such date, or LTM, divided by the average number of subscription units at the beginning and end of the LTM period, excluding revenue and subscriptions from our employer group legal plan and small business concierge subscription service, for which we ceased acquiring new subscribers in October 2020. We consider ARPU to be an important metric because it helps to illustrate our ability to deepen our relationship with our existing customers as they purchase incremental and higher-value services. We have generated ARPU expansion in recent periods, and for the three months ended June 30, 2021, ARPU increased 3% from the same periods in 2020.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The below table sets forth ARPU as at June 30, 2021 and 2020: </w:t>
      </w:r>
    </w:p>
    <w:p>
      <w:pPr>
        <w:pStyle w:val="TextBody"/>
        <w:spacing w:before="0" w:after="0"/>
        <w:jc w:val="left"/>
        <w:rPr>
          <w:spacing w:val="0"/>
        </w:rPr>
      </w:pPr>
      <w:r>
        <w:rPr>
          <w:spacing w:val="0"/>
        </w:rPr>
        <w:t> </w:t>
      </w:r>
    </w:p>
    <w:tbl>
      <w:tblPr>
        <w:tblW w:w="4500" w:type="dxa"/>
        <w:jc w:val="left"/>
        <w:tblInd w:w="0" w:type="dxa"/>
        <w:tblCellMar>
          <w:top w:w="0" w:type="dxa"/>
          <w:left w:w="0" w:type="dxa"/>
          <w:bottom w:w="0" w:type="dxa"/>
          <w:right w:w="0" w:type="dxa"/>
        </w:tblCellMar>
      </w:tblPr>
      <w:tblGrid>
        <w:gridCol w:w="3125"/>
        <w:gridCol w:w="120"/>
        <w:gridCol w:w="68"/>
        <w:gridCol w:w="432"/>
        <w:gridCol w:w="60"/>
        <w:gridCol w:w="120"/>
        <w:gridCol w:w="68"/>
        <w:gridCol w:w="432"/>
        <w:gridCol w:w="75"/>
      </w:tblGrid>
      <w:tr>
        <w:trPr/>
        <w:tc>
          <w:tcPr>
            <w:tcW w:w="312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8" w:type="dxa"/>
            <w:tcBorders/>
            <w:shd w:fill="auto" w:val="clear"/>
            <w:vAlign w:val="center"/>
          </w:tcPr>
          <w:p>
            <w:pPr>
              <w:pStyle w:val="TableContents"/>
              <w:spacing w:before="0" w:after="283"/>
              <w:rPr>
                <w:sz w:val="4"/>
                <w:szCs w:val="4"/>
              </w:rPr>
            </w:pPr>
            <w:r>
              <w:rPr>
                <w:sz w:val="4"/>
                <w:szCs w:val="4"/>
              </w:rPr>
            </w:r>
          </w:p>
        </w:tc>
        <w:tc>
          <w:tcPr>
            <w:tcW w:w="43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8" w:type="dxa"/>
            <w:tcBorders/>
            <w:shd w:fill="auto" w:val="clear"/>
            <w:vAlign w:val="center"/>
          </w:tcPr>
          <w:p>
            <w:pPr>
              <w:pStyle w:val="TableContents"/>
              <w:spacing w:before="0" w:after="283"/>
              <w:rPr>
                <w:sz w:val="4"/>
                <w:szCs w:val="4"/>
              </w:rPr>
            </w:pPr>
            <w:r>
              <w:rPr>
                <w:sz w:val="4"/>
                <w:szCs w:val="4"/>
              </w:rPr>
            </w:r>
          </w:p>
        </w:tc>
        <w:tc>
          <w:tcPr>
            <w:tcW w:w="432"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312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80" w:type="dxa"/>
            <w:gridSpan w:val="6"/>
            <w:tcBorders/>
            <w:shd w:fill="auto" w:val="clear"/>
            <w:vAlign w:val="center"/>
          </w:tcPr>
          <w:p>
            <w:pPr>
              <w:pStyle w:val="TableContents"/>
              <w:spacing w:before="0" w:after="0"/>
              <w:jc w:val="center"/>
              <w:rPr>
                <w:b/>
                <w:spacing w:val="0"/>
              </w:rPr>
            </w:pPr>
            <w:r>
              <w:rPr>
                <w:b/>
                <w:spacing w:val="0"/>
              </w:rPr>
              <w:t>June 30,</w:t>
            </w:r>
          </w:p>
        </w:tc>
        <w:tc>
          <w:tcPr>
            <w:tcW w:w="75" w:type="dxa"/>
            <w:tcBorders/>
            <w:shd w:fill="auto" w:val="clear"/>
            <w:vAlign w:val="center"/>
          </w:tcPr>
          <w:p>
            <w:pPr>
              <w:pStyle w:val="TableContents"/>
              <w:spacing w:before="0" w:after="283"/>
              <w:rPr/>
            </w:pPr>
            <w:r>
              <w:rPr/>
              <w:t> </w:t>
            </w:r>
          </w:p>
        </w:tc>
      </w:tr>
      <w:tr>
        <w:trPr/>
        <w:tc>
          <w:tcPr>
            <w:tcW w:w="312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500" w:type="dxa"/>
            <w:gridSpan w:val="2"/>
            <w:tcBorders/>
            <w:shd w:fill="auto" w:val="clear"/>
            <w:vAlign w:val="center"/>
          </w:tcPr>
          <w:p>
            <w:pPr>
              <w:pStyle w:val="TableContents"/>
              <w:spacing w:before="0" w:after="0"/>
              <w:jc w:val="center"/>
              <w:rPr>
                <w:b/>
                <w:spacing w:val="0"/>
              </w:rPr>
            </w:pPr>
            <w:r>
              <w:rPr>
                <w:b/>
                <w:spacing w:val="0"/>
              </w:rPr>
              <w:t>2021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500" w:type="dxa"/>
            <w:gridSpan w:val="2"/>
            <w:tcBorders/>
            <w:shd w:fill="auto" w:val="clear"/>
            <w:vAlign w:val="center"/>
          </w:tcPr>
          <w:p>
            <w:pPr>
              <w:pStyle w:val="TableContents"/>
              <w:spacing w:before="0" w:after="0"/>
              <w:jc w:val="center"/>
              <w:rPr>
                <w:b/>
                <w:spacing w:val="0"/>
              </w:rPr>
            </w:pPr>
            <w:r>
              <w:rPr>
                <w:b/>
                <w:spacing w:val="0"/>
              </w:rPr>
              <w:t>2020</w:t>
            </w:r>
          </w:p>
        </w:tc>
        <w:tc>
          <w:tcPr>
            <w:tcW w:w="75" w:type="dxa"/>
            <w:tcBorders/>
            <w:shd w:fill="auto" w:val="clear"/>
            <w:vAlign w:val="center"/>
          </w:tcPr>
          <w:p>
            <w:pPr>
              <w:pStyle w:val="TableContents"/>
              <w:spacing w:before="0" w:after="283"/>
              <w:rPr/>
            </w:pPr>
            <w:r>
              <w:rPr/>
              <w:t> </w:t>
            </w:r>
          </w:p>
        </w:tc>
      </w:tr>
      <w:tr>
        <w:trPr/>
        <w:tc>
          <w:tcPr>
            <w:tcW w:w="312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Average revenue per subscription unit</w:t>
            </w:r>
          </w:p>
        </w:tc>
        <w:tc>
          <w:tcPr>
            <w:tcW w:w="120" w:type="dxa"/>
            <w:tcBorders/>
            <w:shd w:fill="CCEEFF" w:val="clear"/>
            <w:vAlign w:val="center"/>
          </w:tcPr>
          <w:p>
            <w:pPr>
              <w:pStyle w:val="TableContents"/>
              <w:spacing w:before="0" w:after="283"/>
              <w:rPr/>
            </w:pPr>
            <w:r>
              <w:rPr/>
              <w:t>  </w:t>
            </w:r>
          </w:p>
        </w:tc>
        <w:tc>
          <w:tcPr>
            <w:tcW w:w="68" w:type="dxa"/>
            <w:tcBorders/>
            <w:shd w:fill="CCEEFF" w:val="clear"/>
            <w:vAlign w:val="center"/>
          </w:tcPr>
          <w:p>
            <w:pPr>
              <w:pStyle w:val="TableContents"/>
              <w:spacing w:before="0" w:after="283"/>
              <w:rPr/>
            </w:pPr>
            <w:r>
              <w:rPr/>
              <w:t> </w:t>
            </w:r>
          </w:p>
        </w:tc>
        <w:tc>
          <w:tcPr>
            <w:tcW w:w="432" w:type="dxa"/>
            <w:tcBorders/>
            <w:shd w:fill="CCEEFF" w:val="clear"/>
            <w:vAlign w:val="center"/>
          </w:tcPr>
          <w:p>
            <w:pPr>
              <w:pStyle w:val="TableContents"/>
              <w:spacing w:before="0" w:after="283"/>
              <w:jc w:val="right"/>
              <w:rPr/>
            </w:pPr>
            <w:r>
              <w:rPr/>
              <w:t>230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8" w:type="dxa"/>
            <w:tcBorders/>
            <w:shd w:fill="CCEEFF" w:val="clear"/>
            <w:vAlign w:val="center"/>
          </w:tcPr>
          <w:p>
            <w:pPr>
              <w:pStyle w:val="TableContents"/>
              <w:spacing w:before="0" w:after="283"/>
              <w:rPr/>
            </w:pPr>
            <w:r>
              <w:rPr/>
              <w:t> </w:t>
            </w:r>
          </w:p>
        </w:tc>
        <w:tc>
          <w:tcPr>
            <w:tcW w:w="432" w:type="dxa"/>
            <w:tcBorders/>
            <w:shd w:fill="CCEEFF" w:val="clear"/>
            <w:vAlign w:val="center"/>
          </w:tcPr>
          <w:p>
            <w:pPr>
              <w:pStyle w:val="TableContents"/>
              <w:spacing w:before="0" w:after="283"/>
              <w:jc w:val="right"/>
              <w:rPr/>
            </w:pPr>
            <w:r>
              <w:rPr/>
              <w:t>224</w:t>
            </w:r>
          </w:p>
        </w:tc>
        <w:tc>
          <w:tcPr>
            <w:tcW w:w="75" w:type="dxa"/>
            <w:tcBorders/>
            <w:shd w:fill="CCEEFF" w:val="clear"/>
            <w:vAlign w:val="center"/>
          </w:tcPr>
          <w:p>
            <w:pPr>
              <w:pStyle w:val="TableContents"/>
              <w:spacing w:before="0" w:after="283"/>
              <w:rPr/>
            </w:pPr>
            <w:r>
              <w:rPr/>
              <w:t> </w:t>
            </w:r>
          </w:p>
        </w:tc>
      </w:tr>
    </w:tbl>
    <w:p>
      <w:pPr>
        <w:pStyle w:val="TextBody"/>
        <w:spacing w:before="240" w:after="0"/>
        <w:jc w:val="left"/>
        <w:rPr>
          <w:rFonts w:ascii="Times New Roman" w:hAnsi="Times New Roman"/>
          <w:spacing w:val="0"/>
          <w:sz w:val="20"/>
        </w:rPr>
      </w:pPr>
      <w:r>
        <w:rPr>
          <w:rFonts w:ascii="Times New Roman" w:hAnsi="Times New Roman"/>
          <w:spacing w:val="0"/>
          <w:sz w:val="20"/>
        </w:rPr>
        <w:t xml:space="preserve">We expect ARPU to remain relatively stable over time, as we plan to focus more of our efforts on increasing the number of subscription units rather than routinely increasing pricing on existing subscription plans. </w:t>
      </w: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Key Factors Affecting Our Performance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We believe that our future performance will depend on many factors, including the following: </w:t>
      </w:r>
    </w:p>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Business formations</w:t>
            </w:r>
          </w:p>
          <w:p>
            <w:pPr>
              <w:pStyle w:val="TableContents"/>
              <w:spacing w:before="0" w:after="0"/>
              <w:jc w:val="left"/>
              <w:rPr>
                <w:rFonts w:ascii="Times New Roman" w:hAnsi="Times New Roman"/>
                <w:sz w:val="20"/>
              </w:rPr>
            </w:pPr>
            <w:r>
              <w:rPr>
                <w:rFonts w:ascii="Times New Roman" w:hAnsi="Times New Roman"/>
                <w:sz w:val="20"/>
              </w:rPr>
              <w:t xml:space="preserve">. The majority of our transaction revenue is generated by providing formation services to guide our customers through the transition from being aspiring business owners to actually launching their entities. We offer entity formation services for LLCs, corporations and </w:t>
            </w:r>
          </w:p>
          <w:p>
            <w:pPr>
              <w:pStyle w:val="TableContents"/>
              <w:spacing w:before="0" w:after="0"/>
              <w:jc w:val="left"/>
              <w:rPr>
                <w:rFonts w:ascii="Times New Roman" w:hAnsi="Times New Roman"/>
                <w:spacing w:val="0"/>
                <w:sz w:val="20"/>
              </w:rPr>
            </w:pPr>
            <w:r>
              <w:rPr>
                <w:rFonts w:ascii="Times New Roman" w:hAnsi="Times New Roman"/>
                <w:spacing w:val="0"/>
                <w:sz w:val="20"/>
              </w:rPr>
              <w:t>non-profits.</w:t>
            </w:r>
          </w:p>
          <w:p>
            <w:pPr>
              <w:pStyle w:val="TableContents"/>
              <w:spacing w:before="0" w:after="0"/>
              <w:jc w:val="left"/>
              <w:rPr>
                <w:rFonts w:ascii="Times New Roman" w:hAnsi="Times New Roman"/>
                <w:sz w:val="20"/>
              </w:rPr>
            </w:pPr>
            <w:r>
              <w:rPr>
                <w:rFonts w:ascii="Times New Roman" w:hAnsi="Times New Roman"/>
                <w:sz w:val="20"/>
              </w:rPr>
              <w:t xml:space="preserve">In each of three and six months ended June 30, 2021 and 2020, business formations represented the largest share of our total transaction orders. In addition, business formations act as an entry point for many customers to the LegalZoom ecosystem, where they then often purchase additional products and services. We grew our share of total U.S. business formations from 8.7% in 2019 to 10.0% in 2020, representing an increase of 15%, and expect we will continue to increase our share over time as small businesses become more comfortable with digital solutions and are better educated on the risks of not officially forming a business entity. Our business depends on the continuation of new business formation in the U.S., which may be seasonal in nature and dependent on macroeconomic factors, and even more so, on our ability to increase our share of these formations.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Product leadership</w:t>
            </w:r>
          </w:p>
          <w:p>
            <w:pPr>
              <w:pStyle w:val="TableContents"/>
              <w:spacing w:before="0" w:after="0"/>
              <w:jc w:val="left"/>
              <w:rPr>
                <w:rFonts w:ascii="Times New Roman" w:hAnsi="Times New Roman"/>
                <w:sz w:val="20"/>
              </w:rPr>
            </w:pPr>
            <w:r>
              <w:rPr>
                <w:rFonts w:ascii="Times New Roman" w:hAnsi="Times New Roman"/>
                <w:sz w:val="20"/>
              </w:rPr>
              <w:t xml:space="preserve">. We have invested significantly in our user experience, which we believe is critical to converting customers and improving retention. These investments consist mainly of educational content creation, improving our website and application user interface, and creating and offering additional products and services, including the growing use of credentialed professionals in the customer journey. The performance of our product is important to attracting new customers to our platform, maintaining a healthy subscriber base and retaining our customers. </w:t>
            </w:r>
          </w:p>
        </w:tc>
      </w:tr>
    </w:tbl>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29 </w:t>
      </w:r>
    </w:p>
    <w:p>
      <w:pPr>
        <w:pStyle w:val="HorizontalLine"/>
        <w:rPr/>
      </w:pPr>
      <w:r>
        <w:rPr/>
      </w:r>
    </w:p>
    <w:p>
      <w:pPr>
        <w:pStyle w:val="TextBody"/>
        <w:spacing w:before="0" w:after="0"/>
        <w:rPr/>
      </w:pPr>
      <w:hyperlink w:anchor="toc">
        <w:r>
          <w:rPr>
            <w:rStyle w:val="InternetLink"/>
            <w:b/>
            <w:sz w:val="20"/>
          </w:rPr>
          <w:t>Table of Contents</w:t>
        </w:r>
      </w:hyperlink>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Ability to enhance customer lifetime value</w:t>
            </w:r>
          </w:p>
          <w:p>
            <w:pPr>
              <w:pStyle w:val="TableContents"/>
              <w:spacing w:before="0" w:after="0"/>
              <w:jc w:val="left"/>
              <w:rPr>
                <w:rFonts w:ascii="Times New Roman" w:hAnsi="Times New Roman"/>
                <w:sz w:val="20"/>
              </w:rPr>
            </w:pPr>
            <w:r>
              <w:rPr>
                <w:rFonts w:ascii="Times New Roman" w:hAnsi="Times New Roman"/>
                <w:sz w:val="20"/>
              </w:rPr>
              <w:t xml:space="preserve">. Many of our subscribers have increased their cumulative spend with us over time as they have expanded their use of our platform to include additional products and subscription services. Our relationship with our small business customers typically starts with the formation of their business, and we can generate additional revenue as their businesses grow and their needs become more complex. We intend to further increase customer lifetime value by developing new products and subscription services such as tax advice and preparation to deepen customer relationships, and which in turn we expect will result in higher customer engagement and retention. Additionally, we offer third-party services via our partner ecosystem, and we expect to be able to generate incremental revenue and further increase our customer lifetime value via these offerings.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Investment in marketing.</w:t>
            </w:r>
          </w:p>
          <w:p>
            <w:pPr>
              <w:pStyle w:val="TableContents"/>
              <w:spacing w:before="0" w:after="0"/>
              <w:jc w:val="left"/>
              <w:rPr>
                <w:rFonts w:ascii="Times New Roman" w:hAnsi="Times New Roman"/>
                <w:sz w:val="20"/>
              </w:rPr>
            </w:pPr>
            <w:r>
              <w:rPr>
                <w:rFonts w:ascii="Times New Roman" w:hAnsi="Times New Roman"/>
                <w:sz w:val="20"/>
              </w:rPr>
              <w:t xml:space="preserve">We have invested, and expect that we will continue to invest, in our brand and the promotion of our services through our various customer acquisition channels, including search engine marketing, search engine optimization, television, digital video, social, radio, and our inside sales team to acquire new customers and grow our business. We frequently evaluate how we price, market, and sell transaction products in order to optimize our subscription business. Given our customer acquisition efficiency, we intend to increase our marketing spend over the medium term.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Investment in tax offerings</w:t>
            </w:r>
          </w:p>
          <w:p>
            <w:pPr>
              <w:pStyle w:val="TableContents"/>
              <w:spacing w:before="0" w:after="0"/>
              <w:jc w:val="left"/>
              <w:rPr>
                <w:rFonts w:ascii="Times New Roman" w:hAnsi="Times New Roman"/>
                <w:sz w:val="20"/>
              </w:rPr>
            </w:pPr>
            <w:r>
              <w:rPr>
                <w:rFonts w:ascii="Times New Roman" w:hAnsi="Times New Roman"/>
                <w:sz w:val="20"/>
              </w:rPr>
              <w:t xml:space="preserve">. Tax represents a natural adjacency in our mission to make legal and compliance services accessible to small businesses. Based on customer surveys, we estimate that approximately 70% of small business owners that sought a tax accountant did not have one at the time of their entity formation, but face tax implications as a result of the entity they choose. We have invested in launching our Tax Advisory offering. We incurred costs related to this investment in 2020 and to date in 2021, and anticipate continued investment throughout the remainder of 2021, as we believe that our tax offerings represent an attractive opportunity for incremental revenue growth.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Talent acquisition and retention.</w:t>
            </w:r>
          </w:p>
          <w:p>
            <w:pPr>
              <w:pStyle w:val="TableContents"/>
              <w:spacing w:before="0" w:after="0"/>
              <w:jc w:val="left"/>
              <w:rPr>
                <w:rFonts w:ascii="Times New Roman" w:hAnsi="Times New Roman"/>
                <w:sz w:val="20"/>
              </w:rPr>
            </w:pPr>
            <w:r>
              <w:rPr>
                <w:rFonts w:ascii="Times New Roman" w:hAnsi="Times New Roman"/>
                <w:sz w:val="20"/>
              </w:rPr>
              <w:t xml:space="preserve">We are focused on providing a quality employee experience as we believe the future success of our business is heavily dependent on our ability to attract and retain talented and highly productive employees, including software engineers, product designers, brand and performance marketers, and customer-facing positions. We compete for talent within the technology industry and believe that our strong brand recognition and greater company purpose are important, positive considerations in our ability to recruit talent. We also are scaling an </w:t>
            </w:r>
          </w:p>
          <w:p>
            <w:pPr>
              <w:pStyle w:val="TableContents"/>
              <w:spacing w:before="0" w:after="0"/>
              <w:jc w:val="left"/>
              <w:rPr>
                <w:rFonts w:ascii="Times New Roman" w:hAnsi="Times New Roman"/>
                <w:spacing w:val="0"/>
                <w:sz w:val="20"/>
              </w:rPr>
            </w:pPr>
            <w:r>
              <w:rPr>
                <w:rFonts w:ascii="Times New Roman" w:hAnsi="Times New Roman"/>
                <w:spacing w:val="0"/>
                <w:sz w:val="20"/>
              </w:rPr>
              <w:t>in-house</w:t>
            </w:r>
          </w:p>
          <w:p>
            <w:pPr>
              <w:pStyle w:val="TableContents"/>
              <w:spacing w:before="0" w:after="0"/>
              <w:jc w:val="left"/>
              <w:rPr>
                <w:rFonts w:ascii="Times New Roman" w:hAnsi="Times New Roman"/>
                <w:sz w:val="20"/>
              </w:rPr>
            </w:pPr>
            <w:r>
              <w:rPr>
                <w:rFonts w:ascii="Times New Roman" w:hAnsi="Times New Roman"/>
                <w:sz w:val="20"/>
              </w:rPr>
              <w:t xml:space="preserve">team of certified public accountants, or CPAs, and enrolled agents that are critical to our tax offerings.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COVID-19</w:t>
            </w:r>
          </w:p>
          <w:p>
            <w:pPr>
              <w:pStyle w:val="TableContents"/>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impact</w:t>
            </w:r>
          </w:p>
          <w:p>
            <w:pPr>
              <w:pStyle w:val="TableContents"/>
              <w:spacing w:before="0" w:after="0"/>
              <w:jc w:val="left"/>
              <w:rPr>
                <w:rFonts w:ascii="Times New Roman" w:hAnsi="Times New Roman"/>
                <w:sz w:val="20"/>
              </w:rPr>
            </w:pPr>
            <w:r>
              <w:rPr>
                <w:rFonts w:ascii="Times New Roman" w:hAnsi="Times New Roman"/>
                <w:sz w:val="20"/>
              </w:rPr>
              <w:t xml:space="preserve">. In 2020, we saw tailwinds driven by the </w:t>
            </w:r>
          </w:p>
          <w:p>
            <w:pPr>
              <w:pStyle w:val="TableContents"/>
              <w:spacing w:before="0" w:after="0"/>
              <w:jc w:val="left"/>
              <w:rPr>
                <w:rFonts w:ascii="Times New Roman" w:hAnsi="Times New Roman"/>
                <w:spacing w:val="0"/>
                <w:sz w:val="20"/>
              </w:rPr>
            </w:pPr>
            <w:r>
              <w:rPr>
                <w:rFonts w:ascii="Times New Roman" w:hAnsi="Times New Roman"/>
                <w:spacing w:val="0"/>
                <w:sz w:val="20"/>
              </w:rPr>
              <w:t>COVID-19</w:t>
            </w:r>
          </w:p>
          <w:p>
            <w:pPr>
              <w:pStyle w:val="TableContents"/>
              <w:spacing w:before="0" w:after="0"/>
              <w:jc w:val="left"/>
              <w:rPr>
                <w:rFonts w:ascii="Times New Roman" w:hAnsi="Times New Roman"/>
                <w:sz w:val="20"/>
              </w:rPr>
            </w:pPr>
            <w:r>
              <w:rPr>
                <w:rFonts w:ascii="Times New Roman" w:hAnsi="Times New Roman"/>
                <w:sz w:val="20"/>
              </w:rPr>
              <w:t xml:space="preserve">pandemic, as individuals and small businesses turned to online services given the relative inaccessibility of offline alternatives. We believe these shifts represent an acceleration of existing trends toward greater adoption of online services. Thus far in 2021, our business has benefitted from strengthening macroeconomic conditions, in part due to continuation of government stimulus programs aimed at accelerating the recovery. However, our growth rate may moderate if these trends or governmental and business reactions to the pandemic moderate or reverse over time. </w:t>
            </w:r>
          </w:p>
        </w:tc>
      </w:tr>
    </w:tbl>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Key Components of our Results of Operations </w:t>
      </w:r>
    </w:p>
    <w:p>
      <w:pPr>
        <w:pStyle w:val="TextBody"/>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Revenue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We generate revenue from the sources identified below. </w:t>
      </w:r>
    </w:p>
    <w:p>
      <w:pPr>
        <w:pStyle w:val="TextBody"/>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Transaction revenue</w:t>
      </w:r>
    </w:p>
    <w:p>
      <w:pPr>
        <w:pStyle w:val="TextBody"/>
        <w:spacing w:before="240" w:after="0"/>
        <w:jc w:val="left"/>
        <w:rPr>
          <w:rFonts w:ascii="Times New Roman" w:hAnsi="Times New Roman"/>
          <w:sz w:val="20"/>
        </w:rPr>
      </w:pPr>
      <w:r>
        <w:rPr>
          <w:rFonts w:ascii="Times New Roman" w:hAnsi="Times New Roman"/>
          <w:sz w:val="20"/>
        </w:rPr>
        <w:t xml:space="preserve">. Transaction revenue is primarily generated from our customized legal document services upon fulfillment of these services. Transaction revenue includes filing fees and is net of cancellations, promotional discounts, sales allowances and credit reserves. Until April 2020, when we ceased providing such services, we also generated transaction revenue from our residential and commercial conveyancing business in the United Kingdom, and revenue for these services was recognized when delivered to the customer. In the fourth quarter of 2020, we commenced providing tax preparation services in the U.S. which are recognized at the point in time when the customer’s tax return is filed and accepted by the applicable government authority.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30 </w:t>
      </w:r>
    </w:p>
    <w:p>
      <w:pPr>
        <w:pStyle w:val="HorizontalLine"/>
        <w:rPr/>
      </w:pPr>
      <w:r>
        <w:rPr/>
      </w:r>
    </w:p>
    <w:p>
      <w:pPr>
        <w:pStyle w:val="TextBody"/>
        <w:spacing w:before="0" w:after="0"/>
        <w:ind w:left="0" w:right="0" w:hanging="0"/>
        <w:rPr/>
      </w:pPr>
      <w:hyperlink w:anchor="toc">
        <w:r>
          <w:rPr>
            <w:rStyle w:val="InternetLink"/>
            <w:b/>
            <w:sz w:val="20"/>
          </w:rPr>
          <w:t>Table of Contents</w:t>
        </w:r>
      </w:hyperlink>
    </w:p>
    <w:p>
      <w:pPr>
        <w:pStyle w:val="TextBody"/>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Subscription revenue</w:t>
      </w:r>
    </w:p>
    <w:p>
      <w:pPr>
        <w:pStyle w:val="TextBody"/>
        <w:spacing w:before="0" w:after="0"/>
        <w:jc w:val="left"/>
        <w:rPr>
          <w:rFonts w:ascii="Times New Roman" w:hAnsi="Times New Roman"/>
          <w:sz w:val="20"/>
        </w:rPr>
      </w:pPr>
      <w:r>
        <w:rPr>
          <w:rFonts w:ascii="Times New Roman" w:hAnsi="Times New Roman"/>
          <w:sz w:val="20"/>
        </w:rPr>
        <w:t xml:space="preserve">. Subscription revenue is generated primarily from subscriptions to our registered agent services, compliance packages, attorney advice, and legal forms services, in addition to </w:t>
      </w:r>
    </w:p>
    <w:p>
      <w:pPr>
        <w:pStyle w:val="TextBody"/>
        <w:spacing w:before="0" w:after="0"/>
        <w:jc w:val="left"/>
        <w:rPr>
          <w:rFonts w:ascii="Times New Roman" w:hAnsi="Times New Roman"/>
          <w:spacing w:val="0"/>
          <w:sz w:val="20"/>
        </w:rPr>
      </w:pPr>
      <w:r>
        <w:rPr>
          <w:rFonts w:ascii="Times New Roman" w:hAnsi="Times New Roman"/>
          <w:spacing w:val="0"/>
          <w:sz w:val="20"/>
        </w:rPr>
        <w:t>software-as-a-service,</w:t>
      </w:r>
    </w:p>
    <w:p>
      <w:pPr>
        <w:pStyle w:val="TextBody"/>
        <w:spacing w:before="0" w:after="0"/>
        <w:jc w:val="left"/>
        <w:rPr>
          <w:rFonts w:ascii="Times New Roman" w:hAnsi="Times New Roman"/>
          <w:sz w:val="20"/>
        </w:rPr>
      </w:pPr>
      <w:r>
        <w:rPr>
          <w:rFonts w:ascii="Times New Roman" w:hAnsi="Times New Roman"/>
          <w:sz w:val="20"/>
        </w:rPr>
        <w:t xml:space="preserve">or SaaS, subscriptions in the United Kingdom. In the fourth quarter of 2020, we commenced providing tax, bookkeeping and payroll subscription services. We recognize revenue from our subscriptions ratably over the subscription term. Subscription terms generally range from thirty days to one year. Subscription revenue includes the value allocated to bundled free trials for our subscription services and is net of promotional discounts, cancellations, sales allowances and credit reserves and payments to third-party service providers such as legal plan law firms and tax service providers.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For transaction and subscription revenue, we generally collect payments and fees at the time orders are placed and prior to services being rendered. We record amounts collected for services that have not been performed as deferred revenue on our consolidated balance sheet. The transaction price that we record is generally based on the contractual amounts in our contracts and is reduced for estimated sales allowances for price concessions, charge-backs, sales credits and refunds, which are accounted for as variable consideration when estimating the amount of revenue to recognize. </w:t>
      </w:r>
    </w:p>
    <w:p>
      <w:pPr>
        <w:pStyle w:val="TextBody"/>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Partner revenue</w:t>
      </w:r>
    </w:p>
    <w:p>
      <w:pPr>
        <w:pStyle w:val="TextBody"/>
        <w:spacing w:before="240" w:after="0"/>
        <w:jc w:val="left"/>
        <w:rPr>
          <w:rFonts w:ascii="Times New Roman" w:hAnsi="Times New Roman"/>
          <w:sz w:val="20"/>
        </w:rPr>
      </w:pPr>
      <w:r>
        <w:rPr>
          <w:rFonts w:ascii="Times New Roman" w:hAnsi="Times New Roman"/>
          <w:sz w:val="20"/>
        </w:rPr>
        <w:t xml:space="preserve">. Partner revenue consists primarily of </w:t>
      </w:r>
    </w:p>
    <w:p>
      <w:pPr>
        <w:pStyle w:val="TextBody"/>
        <w:spacing w:before="240" w:after="0"/>
        <w:jc w:val="left"/>
        <w:rPr>
          <w:rFonts w:ascii="Times New Roman" w:hAnsi="Times New Roman"/>
          <w:spacing w:val="0"/>
          <w:sz w:val="20"/>
        </w:rPr>
      </w:pPr>
      <w:r>
        <w:rPr>
          <w:rFonts w:ascii="Times New Roman" w:hAnsi="Times New Roman"/>
          <w:spacing w:val="0"/>
          <w:sz w:val="20"/>
        </w:rPr>
        <w:t>one-time</w:t>
      </w:r>
    </w:p>
    <w:p>
      <w:pPr>
        <w:pStyle w:val="TextBody"/>
        <w:spacing w:before="240" w:after="0"/>
        <w:jc w:val="left"/>
        <w:rPr>
          <w:rFonts w:ascii="Times New Roman" w:hAnsi="Times New Roman"/>
          <w:sz w:val="20"/>
        </w:rPr>
      </w:pPr>
      <w:r>
        <w:rPr>
          <w:rFonts w:ascii="Times New Roman" w:hAnsi="Times New Roman"/>
          <w:sz w:val="20"/>
        </w:rPr>
        <w:t xml:space="preserve">or recurring fees earned from third-party providers from leads generated to such providers through our online legal platform. Revenue is recognized when the related performance-based criteria have been met. We assess whether performance criteria have been met on a </w:t>
      </w:r>
    </w:p>
    <w:p>
      <w:pPr>
        <w:pStyle w:val="TextBody"/>
        <w:spacing w:before="240" w:after="0"/>
        <w:jc w:val="left"/>
        <w:rPr>
          <w:rFonts w:ascii="Times New Roman" w:hAnsi="Times New Roman"/>
          <w:spacing w:val="0"/>
          <w:sz w:val="20"/>
        </w:rPr>
      </w:pPr>
      <w:r>
        <w:rPr>
          <w:rFonts w:ascii="Times New Roman" w:hAnsi="Times New Roman"/>
          <w:spacing w:val="0"/>
          <w:sz w:val="20"/>
        </w:rPr>
        <w:t>cost-per-click</w:t>
      </w:r>
    </w:p>
    <w:p>
      <w:pPr>
        <w:pStyle w:val="TextBody"/>
        <w:spacing w:before="240" w:after="0"/>
        <w:jc w:val="left"/>
        <w:rPr>
          <w:rFonts w:ascii="Times New Roman" w:hAnsi="Times New Roman"/>
          <w:sz w:val="20"/>
        </w:rPr>
      </w:pPr>
      <w:r>
        <w:rPr>
          <w:rFonts w:ascii="Times New Roman" w:hAnsi="Times New Roman"/>
          <w:sz w:val="20"/>
        </w:rPr>
        <w:t xml:space="preserve">or </w:t>
      </w:r>
    </w:p>
    <w:p>
      <w:pPr>
        <w:pStyle w:val="TextBody"/>
        <w:spacing w:before="240" w:after="0"/>
        <w:jc w:val="left"/>
        <w:rPr>
          <w:rFonts w:ascii="Times New Roman" w:hAnsi="Times New Roman"/>
          <w:spacing w:val="0"/>
          <w:sz w:val="20"/>
        </w:rPr>
      </w:pPr>
      <w:r>
        <w:rPr>
          <w:rFonts w:ascii="Times New Roman" w:hAnsi="Times New Roman"/>
          <w:spacing w:val="0"/>
          <w:sz w:val="20"/>
        </w:rPr>
        <w:t>cost-per-action</w:t>
      </w:r>
    </w:p>
    <w:p>
      <w:pPr>
        <w:pStyle w:val="TextBody"/>
        <w:spacing w:before="240" w:after="0"/>
        <w:jc w:val="left"/>
        <w:rPr>
          <w:rFonts w:ascii="Times New Roman" w:hAnsi="Times New Roman"/>
          <w:sz w:val="20"/>
        </w:rPr>
      </w:pPr>
      <w:r>
        <w:rPr>
          <w:rFonts w:ascii="Times New Roman" w:hAnsi="Times New Roman"/>
          <w:sz w:val="20"/>
        </w:rPr>
        <w:t xml:space="preserve">basis. In the near term, we expect lower performance in partner revenue as we transition away from legacy partners that do not align with our new strategic direction, and we focus more on long-term opportunities to have strategic partnerships that build on recurring revenue models.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Cost of revenue </w:t>
      </w:r>
    </w:p>
    <w:p>
      <w:pPr>
        <w:pStyle w:val="TextBody"/>
        <w:spacing w:before="120" w:after="0"/>
        <w:jc w:val="left"/>
        <w:rPr>
          <w:rFonts w:ascii="Times New Roman" w:hAnsi="Times New Roman"/>
          <w:sz w:val="20"/>
        </w:rPr>
      </w:pPr>
      <w:r>
        <w:rPr>
          <w:rFonts w:ascii="Times New Roman" w:hAnsi="Times New Roman"/>
          <w:sz w:val="20"/>
        </w:rPr>
        <w:t xml:space="preserve">Cost of revenue includes all costs of providing and fulfilling our services. Cost of revenue primarily includes government filing fees; costs of fulfillment, customer care and credentialed professionals, and related benefits, including stock-based compensation, and costs of independent contractors for document preparation; telecommunications and data center costs, amortization of acquired developed technology, depreciation and amortization of network computers, equipment and </w:t>
      </w:r>
    </w:p>
    <w:p>
      <w:pPr>
        <w:pStyle w:val="TextBody"/>
        <w:spacing w:before="120" w:after="0"/>
        <w:jc w:val="left"/>
        <w:rPr>
          <w:rFonts w:ascii="Times New Roman" w:hAnsi="Times New Roman"/>
          <w:spacing w:val="0"/>
          <w:sz w:val="20"/>
        </w:rPr>
      </w:pPr>
      <w:r>
        <w:rPr>
          <w:rFonts w:ascii="Times New Roman" w:hAnsi="Times New Roman"/>
          <w:spacing w:val="0"/>
          <w:sz w:val="20"/>
        </w:rPr>
        <w:t>internal-use</w:t>
      </w:r>
    </w:p>
    <w:p>
      <w:pPr>
        <w:pStyle w:val="TextBody"/>
        <w:spacing w:before="120" w:after="0"/>
        <w:jc w:val="left"/>
        <w:rPr>
          <w:rFonts w:ascii="Times New Roman" w:hAnsi="Times New Roman"/>
          <w:sz w:val="20"/>
        </w:rPr>
      </w:pPr>
      <w:r>
        <w:rPr>
          <w:rFonts w:ascii="Times New Roman" w:hAnsi="Times New Roman"/>
          <w:sz w:val="20"/>
        </w:rPr>
        <w:t xml:space="preserve">software; printing, shipping and handling charges; credit and debit card fees; allocated overhead; legal document kit expenses; and sales and use taxes. We defer direct and incremental costs primarily related to government filing fees incurred prior to the associated service meeting the criteria for revenue recognition. These contract assets are recognized as cost of revenue in the same period the related revenue is recognized.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We expect our cost of revenue to increase in absolute dollars as we continue to invest in enhancing our customer experience and in new product development, including expert-assisted offerings for our Tax and Attorney-Assisted services.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Gross profit and gross margin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Gross profit, or revenue less cost of revenue, and gross margin, or gross profit as a percentage of revenue, have been and will continue to be affected by various factors, primarily the mix between transaction, subscription and partner revenue. Our gross margin on subscription and partner revenue is higher than our gross margin on transaction revenue. Our gross margin expansion is also driven by automation improvements and digitization efforts. Further, our acquisitions of other companies have negatively impacted our gross margin in the short term, and any such future acquisitions could have a similar effect.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31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spacing w:val="0"/>
          <w:sz w:val="20"/>
        </w:rPr>
      </w:pPr>
      <w:r>
        <w:rPr>
          <w:rFonts w:ascii="Times New Roman" w:hAnsi="Times New Roman"/>
          <w:spacing w:val="0"/>
          <w:sz w:val="20"/>
        </w:rPr>
        <w:t xml:space="preserve">We expect our gross profit to increase in absolute dollars and our gross margin to increase modestly over the long term as we continue to focus on growing higher-margin subscription revenue and invest in fulfillment automation technologies. However, our gross margin could fluctuate from period to period due to fulfillment rates and seasonality.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Operating expenses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Our operating expenses consist primarily of sales and marketing, technology and development, general and administrative expenses, and to a lesser extent, impairments of goodwill, long-lived assets and other assets, in addition to a loss on sale of a business in the second quarter of 2020.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Sales and marketing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Sales and marketing expenses consist of customer acquisition media costs; compensation and related benefits, including stock-based compensation for marketing and sales personnel; media production; public relations and other promotional activities; general business development activities; an allocation of depreciation and amortization and allocated overhead. Customer acquisition media costs consist primarily of search engine marketing, television and radio costs. Marketing and advertising costs to promote our services are expensed in the period incurred. Media production costs are expensed the first time the advertisement is aired.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We intend to continue to make significant investments in sales and marketing to drive additional revenue, further penetrate our expanding addressable market, and build on our digital brand leadership and awareness. As a result, we expect our sales and marketing expenses to continue to increase in absolute dollars and to be our largest operating expense category for the foreseeable future.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Technology and development </w:t>
      </w:r>
    </w:p>
    <w:p>
      <w:pPr>
        <w:pStyle w:val="TextBody"/>
        <w:spacing w:before="120" w:after="0"/>
        <w:jc w:val="left"/>
        <w:rPr>
          <w:rFonts w:ascii="Times New Roman" w:hAnsi="Times New Roman"/>
          <w:sz w:val="20"/>
        </w:rPr>
      </w:pPr>
      <w:r>
        <w:rPr>
          <w:rFonts w:ascii="Times New Roman" w:hAnsi="Times New Roman"/>
          <w:sz w:val="20"/>
        </w:rPr>
        <w:t xml:space="preserve">Technology and development expenses consist primarily of personnel costs and related benefits, including stock-based compensation, expenses for outside consultants, an allocation of depreciation and amortization and allocated overhead. These expenses include costs incurred in the development and implementation of our websites, mobile applications, online legal platform, research and development and related infrastructure. Technology and development expenses are expensed as incurred, except to the extent that such costs are associated with </w:t>
      </w:r>
    </w:p>
    <w:p>
      <w:pPr>
        <w:pStyle w:val="TextBody"/>
        <w:spacing w:before="120" w:after="0"/>
        <w:jc w:val="left"/>
        <w:rPr>
          <w:rFonts w:ascii="Times New Roman" w:hAnsi="Times New Roman"/>
          <w:spacing w:val="0"/>
          <w:sz w:val="20"/>
        </w:rPr>
      </w:pPr>
      <w:r>
        <w:rPr>
          <w:rFonts w:ascii="Times New Roman" w:hAnsi="Times New Roman"/>
          <w:spacing w:val="0"/>
          <w:sz w:val="20"/>
        </w:rPr>
        <w:t>internal-use</w:t>
      </w:r>
    </w:p>
    <w:p>
      <w:pPr>
        <w:pStyle w:val="TextBody"/>
        <w:spacing w:before="120" w:after="0"/>
        <w:jc w:val="left"/>
        <w:rPr>
          <w:rFonts w:ascii="Times New Roman" w:hAnsi="Times New Roman"/>
          <w:sz w:val="20"/>
        </w:rPr>
      </w:pPr>
      <w:r>
        <w:rPr>
          <w:rFonts w:ascii="Times New Roman" w:hAnsi="Times New Roman"/>
          <w:sz w:val="20"/>
        </w:rPr>
        <w:t xml:space="preserve">software costs that qualify for capitalization.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We expect our technology and development expenses to continue to increase in absolute dollars for the foreseeable future as we invest in new products and services, enhancing our customer experience, and in production automation technologies. We expect our technology and development expenses to remain relatively consistent or increase as a percentage of our revenue over the long term, although our technology and development expenses may fluctuate as a percentage of our revenue from period to period due to seasonality and the timing and extent of these expenses.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General and administrative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Our general and administrative expenses relate primarily to compensation and related benefits, including stock-based compensation, for executive and corporate personnel, professional and consulting fees, an allocation of depreciation and amortization, allocated overhead and legal costs. We expense legal costs for defending legal proceedings as incurred.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We expect our general and administrative expenses to increase in absolute dollars for the foreseeable future due to additional costs associated with accounting, compliance, insurance and investor relations as we have recently become a public company. Over the next three years, we will incur significant stock-based compensation expense as a result of certain modifications to equity awards that occurred in connection with our IPO, however, we expect our general and administrative expenses to decrease as a percentage of our revenue over the longer term, although our general and administrative expenses may fluctuate as a percentage of our revenue from period to period due to seasonality and the timing and extent of these expenses.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32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Interest expense, net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Interest expense, net, consists primarily of interest expense on our 2018 Credit Facility and 2018 Revolving Facility, hedging instruments, capital lease obligations and amortization of debt issuance costs. Interest expense, net, decreased in 2020 primarily due to a decrease in London Interbank Offered Rate, or LIBOR on our 2018 Term Loan.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We expect interest expense, net, to decrease significantly in the near term following the full repayment of our outstanding indebtedness under our 2018 Term Loan in July 2021 after the completion of our IPO.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Income taxes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Our provision for income taxes consists of current and deferred federal, state and foreign income taxes. </w:t>
      </w:r>
    </w:p>
    <w:p>
      <w:pPr>
        <w:pStyle w:val="TextBody"/>
        <w:spacing w:before="240" w:after="0"/>
        <w:jc w:val="left"/>
        <w:rPr>
          <w:rFonts w:ascii="Times New Roman" w:hAnsi="Times New Roman"/>
          <w:sz w:val="20"/>
        </w:rPr>
      </w:pPr>
      <w:r>
        <w:rPr>
          <w:rFonts w:ascii="Times New Roman" w:hAnsi="Times New Roman"/>
          <w:sz w:val="20"/>
        </w:rPr>
        <w:t xml:space="preserve">At December 31, 2020, we had federal net operating loss, or NOL, carryforwards of $11.7 million which will begin to expire in 2031. In 2020, we had state NOL carryforwards of $49.8 million, which will begin to expire in 2022 and we had foreign NOL carryforwards of $32.4 million which can be carried forward indefinitely and are not subject to expiration. In general, under Sections 382 and 383 of the Internal Revenue Code of 1986, as amended, or the Code, if a corporation undergoes an “ownership change,” generally defined as a greater than 50% change, by value, in its equity ownership by certain stockholders over a three-year period, the corporation’s ability to use its </w:t>
      </w:r>
    </w:p>
    <w:p>
      <w:pPr>
        <w:pStyle w:val="TextBody"/>
        <w:spacing w:before="240" w:after="0"/>
        <w:jc w:val="left"/>
        <w:rPr>
          <w:rFonts w:ascii="Times New Roman" w:hAnsi="Times New Roman"/>
          <w:spacing w:val="0"/>
          <w:sz w:val="20"/>
        </w:rPr>
      </w:pPr>
      <w:r>
        <w:rPr>
          <w:rFonts w:ascii="Times New Roman" w:hAnsi="Times New Roman"/>
          <w:spacing w:val="0"/>
          <w:sz w:val="20"/>
        </w:rPr>
        <w:t>pre-change</w:t>
      </w:r>
    </w:p>
    <w:p>
      <w:pPr>
        <w:pStyle w:val="TextBody"/>
        <w:spacing w:before="240" w:after="0"/>
        <w:jc w:val="left"/>
        <w:rPr>
          <w:rFonts w:ascii="Times New Roman" w:hAnsi="Times New Roman"/>
          <w:sz w:val="20"/>
        </w:rPr>
      </w:pPr>
      <w:r>
        <w:rPr>
          <w:rFonts w:ascii="Times New Roman" w:hAnsi="Times New Roman"/>
          <w:sz w:val="20"/>
        </w:rPr>
        <w:t xml:space="preserve">NOLs and other </w:t>
      </w:r>
    </w:p>
    <w:p>
      <w:pPr>
        <w:pStyle w:val="TextBody"/>
        <w:spacing w:before="240" w:after="0"/>
        <w:jc w:val="left"/>
        <w:rPr>
          <w:rFonts w:ascii="Times New Roman" w:hAnsi="Times New Roman"/>
          <w:spacing w:val="0"/>
          <w:sz w:val="20"/>
        </w:rPr>
      </w:pPr>
      <w:r>
        <w:rPr>
          <w:rFonts w:ascii="Times New Roman" w:hAnsi="Times New Roman"/>
          <w:spacing w:val="0"/>
          <w:sz w:val="20"/>
        </w:rPr>
        <w:t>pre-change</w:t>
      </w:r>
    </w:p>
    <w:p>
      <w:pPr>
        <w:pStyle w:val="TextBody"/>
        <w:spacing w:before="240" w:after="0"/>
        <w:jc w:val="left"/>
        <w:rPr>
          <w:rFonts w:ascii="Times New Roman" w:hAnsi="Times New Roman"/>
          <w:sz w:val="20"/>
        </w:rPr>
      </w:pPr>
      <w:r>
        <w:rPr>
          <w:rFonts w:ascii="Times New Roman" w:hAnsi="Times New Roman"/>
          <w:sz w:val="20"/>
        </w:rPr>
        <w:t xml:space="preserve">tax attributes, such as research tax credits, to offset its post-change income or taxes may be limited.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We had an ownership change in prior years, and as a result certain federal and state NOLs were limited pursuant to Section 382 of the Code. This limitation has been accounted for in calculating our available NOL carryforwards. We may experience an ownership change in the future or subsequent changes in our stock ownership, some of which changes are outside our control. If we undergo another ownership change, our ability to further utilize federal NOLs could be limited by Section 382 of the Code. Furthermore, for federal NOLs arising in tax years beginning after December 31, 2020, the 2017 Tax Cuts and Jobs Act, or Tax Act, limits a taxpayer’s ability to utilize federal NOL carryforwards to 80% of taxable income. In addition, NOLs arising in tax years beginning after December 31, 2017 can be carried forward indefinitely. However, carryback of such NOLs is generally prohibited, except that, under the CARES Act, federal NOLs generated in 2018, 2019 and 2020 may be carried back to each of the five taxable years preceding the taxable year in which the loss arises. For these reasons, we may not be able to utilize a material portion of any NOLs that are generated in tax years ending after December 31, 2020. In addition, at the state level, there may be periods during which the use of NOLs is suspended or otherwise limited, which could accelerate or increase our state taxes owed. </w:t>
      </w: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Results of Operations </w:t>
      </w:r>
    </w:p>
    <w:p>
      <w:pPr>
        <w:pStyle w:val="TextBody"/>
        <w:spacing w:before="120" w:after="0"/>
        <w:jc w:val="left"/>
        <w:rPr>
          <w:rFonts w:ascii="Times New Roman" w:hAnsi="Times New Roman"/>
          <w:sz w:val="20"/>
        </w:rPr>
      </w:pPr>
      <w:r>
        <w:rPr>
          <w:rFonts w:ascii="Times New Roman" w:hAnsi="Times New Roman"/>
          <w:sz w:val="20"/>
        </w:rPr>
        <w:t xml:space="preserve">The following table sets forth our consolidated statement of operations data for each of the periods indicated. The </w:t>
      </w:r>
    </w:p>
    <w:p>
      <w:pPr>
        <w:pStyle w:val="TextBody"/>
        <w:spacing w:before="120" w:after="0"/>
        <w:jc w:val="left"/>
        <w:rPr>
          <w:rFonts w:ascii="Times New Roman" w:hAnsi="Times New Roman"/>
          <w:spacing w:val="0"/>
          <w:sz w:val="20"/>
        </w:rPr>
      </w:pPr>
      <w:r>
        <w:rPr>
          <w:rFonts w:ascii="Times New Roman" w:hAnsi="Times New Roman"/>
          <w:spacing w:val="0"/>
          <w:sz w:val="20"/>
        </w:rPr>
        <w:t>period-to-period</w:t>
      </w:r>
    </w:p>
    <w:p>
      <w:pPr>
        <w:pStyle w:val="TextBody"/>
        <w:spacing w:before="120" w:after="0"/>
        <w:jc w:val="left"/>
        <w:rPr>
          <w:rFonts w:ascii="Times New Roman" w:hAnsi="Times New Roman"/>
          <w:sz w:val="20"/>
        </w:rPr>
      </w:pPr>
      <w:r>
        <w:rPr>
          <w:rFonts w:ascii="Times New Roman" w:hAnsi="Times New Roman"/>
          <w:sz w:val="20"/>
        </w:rPr>
        <w:t xml:space="preserve">comparison of financial results should not be considered as a prediction or indicative of our future results. </w:t>
      </w:r>
    </w:p>
    <w:p>
      <w:pPr>
        <w:pStyle w:val="TextBody"/>
        <w:spacing w:before="0" w:after="0"/>
        <w:jc w:val="left"/>
        <w:rPr>
          <w:spacing w:val="0"/>
        </w:rPr>
      </w:pPr>
      <w:r>
        <w:rPr>
          <w:spacing w:val="0"/>
        </w:rPr>
        <w:t> </w:t>
      </w:r>
    </w:p>
    <w:tbl>
      <w:tblPr>
        <w:tblW w:w="9790" w:type="dxa"/>
        <w:jc w:val="left"/>
        <w:tblInd w:w="0" w:type="dxa"/>
        <w:tblCellMar>
          <w:top w:w="0" w:type="dxa"/>
          <w:left w:w="0" w:type="dxa"/>
          <w:bottom w:w="0" w:type="dxa"/>
          <w:right w:w="0" w:type="dxa"/>
        </w:tblCellMar>
      </w:tblPr>
      <w:tblGrid>
        <w:gridCol w:w="3395"/>
        <w:gridCol w:w="120"/>
        <w:gridCol w:w="199"/>
        <w:gridCol w:w="1137"/>
        <w:gridCol w:w="220"/>
        <w:gridCol w:w="170"/>
        <w:gridCol w:w="199"/>
        <w:gridCol w:w="1140"/>
        <w:gridCol w:w="155"/>
        <w:gridCol w:w="120"/>
        <w:gridCol w:w="179"/>
        <w:gridCol w:w="1026"/>
        <w:gridCol w:w="198"/>
        <w:gridCol w:w="153"/>
        <w:gridCol w:w="179"/>
        <w:gridCol w:w="1030"/>
        <w:gridCol w:w="170"/>
      </w:tblGrid>
      <w:tr>
        <w:trPr/>
        <w:tc>
          <w:tcPr>
            <w:tcW w:w="339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1137"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114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026"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03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33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065" w:type="dxa"/>
            <w:gridSpan w:val="6"/>
            <w:tcBorders/>
            <w:shd w:fill="auto" w:val="clear"/>
            <w:vAlign w:val="center"/>
          </w:tcPr>
          <w:p>
            <w:pPr>
              <w:pStyle w:val="TableContents"/>
              <w:spacing w:before="0" w:after="0"/>
              <w:jc w:val="center"/>
              <w:rPr>
                <w:b/>
                <w:spacing w:val="0"/>
              </w:rPr>
            </w:pPr>
            <w:r>
              <w:rPr>
                <w:b/>
                <w:spacing w:val="0"/>
              </w:rPr>
              <w:t>Three Months Ended June 30</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765" w:type="dxa"/>
            <w:gridSpan w:val="6"/>
            <w:tcBorders/>
            <w:shd w:fill="auto" w:val="clear"/>
            <w:vAlign w:val="center"/>
          </w:tcPr>
          <w:p>
            <w:pPr>
              <w:pStyle w:val="TableContents"/>
              <w:spacing w:before="0" w:after="0"/>
              <w:jc w:val="center"/>
              <w:rPr>
                <w:b/>
                <w:spacing w:val="0"/>
              </w:rPr>
            </w:pPr>
            <w:r>
              <w:rPr>
                <w:b/>
                <w:spacing w:val="0"/>
              </w:rPr>
              <w:t>Six Months Ended June 30</w:t>
            </w:r>
          </w:p>
        </w:tc>
        <w:tc>
          <w:tcPr>
            <w:tcW w:w="170" w:type="dxa"/>
            <w:tcBorders/>
            <w:shd w:fill="auto" w:val="clear"/>
            <w:vAlign w:val="center"/>
          </w:tcPr>
          <w:p>
            <w:pPr>
              <w:pStyle w:val="TableContents"/>
              <w:spacing w:before="0" w:after="283"/>
              <w:rPr/>
            </w:pPr>
            <w:r>
              <w:rPr/>
              <w:t> </w:t>
            </w:r>
          </w:p>
        </w:tc>
      </w:tr>
      <w:tr>
        <w:trPr/>
        <w:tc>
          <w:tcPr>
            <w:tcW w:w="33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336" w:type="dxa"/>
            <w:gridSpan w:val="2"/>
            <w:tcBorders/>
            <w:shd w:fill="auto" w:val="clear"/>
            <w:vAlign w:val="center"/>
          </w:tcPr>
          <w:p>
            <w:pPr>
              <w:pStyle w:val="TableContents"/>
              <w:spacing w:before="0" w:after="0"/>
              <w:jc w:val="center"/>
              <w:rPr>
                <w:b/>
                <w:spacing w:val="0"/>
              </w:rPr>
            </w:pPr>
            <w:r>
              <w:rPr>
                <w:b/>
                <w:spacing w:val="0"/>
              </w:rPr>
              <w:t>2021</w:t>
            </w:r>
          </w:p>
        </w:tc>
        <w:tc>
          <w:tcPr>
            <w:tcW w:w="22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1339" w:type="dxa"/>
            <w:gridSpan w:val="2"/>
            <w:tcBorders/>
            <w:shd w:fill="auto" w:val="clear"/>
            <w:vAlign w:val="center"/>
          </w:tcPr>
          <w:p>
            <w:pPr>
              <w:pStyle w:val="TableContents"/>
              <w:spacing w:before="0" w:after="0"/>
              <w:jc w:val="center"/>
              <w:rPr>
                <w:b/>
                <w:spacing w:val="0"/>
              </w:rPr>
            </w:pPr>
            <w:r>
              <w:rPr>
                <w:b/>
                <w:spacing w:val="0"/>
              </w:rPr>
              <w:t>2020</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05" w:type="dxa"/>
            <w:gridSpan w:val="2"/>
            <w:tcBorders/>
            <w:shd w:fill="auto" w:val="clear"/>
            <w:vAlign w:val="center"/>
          </w:tcPr>
          <w:p>
            <w:pPr>
              <w:pStyle w:val="TableContents"/>
              <w:spacing w:before="0" w:after="0"/>
              <w:jc w:val="center"/>
              <w:rPr>
                <w:b/>
                <w:spacing w:val="0"/>
              </w:rPr>
            </w:pPr>
            <w:r>
              <w:rPr>
                <w:b/>
                <w:spacing w:val="0"/>
              </w:rPr>
              <w:t>2021</w:t>
            </w:r>
          </w:p>
        </w:tc>
        <w:tc>
          <w:tcPr>
            <w:tcW w:w="198" w:type="dxa"/>
            <w:tcBorders/>
            <w:shd w:fill="auto" w:val="clear"/>
            <w:vAlign w:val="center"/>
          </w:tcPr>
          <w:p>
            <w:pPr>
              <w:pStyle w:val="TableContents"/>
              <w:spacing w:before="0" w:after="283"/>
              <w:rPr/>
            </w:pPr>
            <w:r>
              <w:rPr/>
              <w:t> </w:t>
            </w:r>
          </w:p>
        </w:tc>
        <w:tc>
          <w:tcPr>
            <w:tcW w:w="153" w:type="dxa"/>
            <w:tcBorders/>
            <w:shd w:fill="auto" w:val="clear"/>
            <w:vAlign w:val="center"/>
          </w:tcPr>
          <w:p>
            <w:pPr>
              <w:pStyle w:val="TableContents"/>
              <w:spacing w:before="0" w:after="283"/>
              <w:rPr/>
            </w:pPr>
            <w:r>
              <w:rPr/>
              <w:t>  </w:t>
            </w:r>
          </w:p>
        </w:tc>
        <w:tc>
          <w:tcPr>
            <w:tcW w:w="1209" w:type="dxa"/>
            <w:gridSpan w:val="2"/>
            <w:tcBorders/>
            <w:shd w:fill="auto" w:val="clear"/>
            <w:vAlign w:val="center"/>
          </w:tcPr>
          <w:p>
            <w:pPr>
              <w:pStyle w:val="TableContents"/>
              <w:spacing w:before="0" w:after="0"/>
              <w:jc w:val="center"/>
              <w:rPr>
                <w:b/>
                <w:spacing w:val="0"/>
              </w:rPr>
            </w:pPr>
            <w:r>
              <w:rPr>
                <w:b/>
                <w:spacing w:val="0"/>
              </w:rPr>
              <w:t>2020</w:t>
            </w:r>
          </w:p>
        </w:tc>
        <w:tc>
          <w:tcPr>
            <w:tcW w:w="170" w:type="dxa"/>
            <w:tcBorders/>
            <w:shd w:fill="auto" w:val="clear"/>
            <w:vAlign w:val="center"/>
          </w:tcPr>
          <w:p>
            <w:pPr>
              <w:pStyle w:val="TableContents"/>
              <w:spacing w:before="0" w:after="283"/>
              <w:rPr/>
            </w:pPr>
            <w:r>
              <w:rPr/>
              <w:t> </w:t>
            </w:r>
          </w:p>
        </w:tc>
      </w:tr>
      <w:tr>
        <w:trPr/>
        <w:tc>
          <w:tcPr>
            <w:tcW w:w="33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105" w:type="dxa"/>
            <w:gridSpan w:val="14"/>
            <w:tcBorders/>
            <w:shd w:fill="auto" w:val="clear"/>
            <w:vAlign w:val="center"/>
          </w:tcPr>
          <w:p>
            <w:pPr>
              <w:pStyle w:val="TableContents"/>
              <w:spacing w:before="0" w:after="0"/>
              <w:jc w:val="center"/>
              <w:rPr>
                <w:i/>
                <w:caps w:val="false"/>
                <w:smallCaps w:val="false"/>
                <w:spacing w:val="0"/>
              </w:rPr>
            </w:pPr>
            <w:r>
              <w:rPr>
                <w:i/>
                <w:caps w:val="false"/>
                <w:smallCaps w:val="false"/>
                <w:spacing w:val="0"/>
              </w:rPr>
              <w:t>(in thousands)</w:t>
            </w:r>
          </w:p>
        </w:tc>
        <w:tc>
          <w:tcPr>
            <w:tcW w:w="170" w:type="dxa"/>
            <w:tcBorders/>
            <w:shd w:fill="auto" w:val="clear"/>
            <w:vAlign w:val="center"/>
          </w:tcPr>
          <w:p>
            <w:pPr>
              <w:pStyle w:val="TableContents"/>
              <w:spacing w:before="0" w:after="283"/>
              <w:rPr/>
            </w:pPr>
            <w:r>
              <w:rPr/>
              <w:t> </w:t>
            </w:r>
          </w:p>
        </w:tc>
      </w:tr>
      <w:tr>
        <w:trPr/>
        <w:tc>
          <w:tcPr>
            <w:tcW w:w="339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Revenue</w:t>
            </w:r>
          </w:p>
        </w:tc>
        <w:tc>
          <w:tcPr>
            <w:tcW w:w="120" w:type="dxa"/>
            <w:tcBorders/>
            <w:shd w:fill="CCEEFF" w:val="clear"/>
            <w:vAlign w:val="center"/>
          </w:tcPr>
          <w:p>
            <w:pPr>
              <w:pStyle w:val="TableContents"/>
              <w:spacing w:before="0" w:after="283"/>
              <w:rPr/>
            </w:pPr>
            <w:r>
              <w:rPr/>
              <w:t>  </w:t>
            </w:r>
          </w:p>
        </w:tc>
        <w:tc>
          <w:tcPr>
            <w:tcW w:w="199" w:type="dxa"/>
            <w:tcBorders/>
            <w:shd w:fill="CCEEFF" w:val="clear"/>
            <w:vAlign w:val="center"/>
          </w:tcPr>
          <w:p>
            <w:pPr>
              <w:pStyle w:val="TableContents"/>
              <w:spacing w:before="0" w:after="283"/>
              <w:rPr/>
            </w:pPr>
            <w:r>
              <w:rPr/>
              <w:t>$</w:t>
            </w:r>
          </w:p>
        </w:tc>
        <w:tc>
          <w:tcPr>
            <w:tcW w:w="1137" w:type="dxa"/>
            <w:tcBorders/>
            <w:shd w:fill="CCEEFF" w:val="clear"/>
            <w:vAlign w:val="center"/>
          </w:tcPr>
          <w:p>
            <w:pPr>
              <w:pStyle w:val="TableContents"/>
              <w:spacing w:before="0" w:after="283"/>
              <w:jc w:val="right"/>
              <w:rPr/>
            </w:pPr>
            <w:r>
              <w:rPr/>
              <w:t>150,432</w:t>
            </w:r>
          </w:p>
        </w:tc>
        <w:tc>
          <w:tcPr>
            <w:tcW w:w="220"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c>
          <w:tcPr>
            <w:tcW w:w="199" w:type="dxa"/>
            <w:tcBorders/>
            <w:shd w:fill="CCEEFF" w:val="clear"/>
            <w:vAlign w:val="center"/>
          </w:tcPr>
          <w:p>
            <w:pPr>
              <w:pStyle w:val="TableContents"/>
              <w:spacing w:before="0" w:after="283"/>
              <w:rPr/>
            </w:pPr>
            <w:r>
              <w:rPr/>
              <w:t>$</w:t>
            </w:r>
          </w:p>
        </w:tc>
        <w:tc>
          <w:tcPr>
            <w:tcW w:w="1140" w:type="dxa"/>
            <w:tcBorders/>
            <w:shd w:fill="CCEEFF" w:val="clear"/>
            <w:vAlign w:val="center"/>
          </w:tcPr>
          <w:p>
            <w:pPr>
              <w:pStyle w:val="TableContents"/>
              <w:spacing w:before="0" w:after="283"/>
              <w:jc w:val="right"/>
              <w:rPr/>
            </w:pPr>
            <w:r>
              <w:rPr/>
              <w:t>111,007</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79" w:type="dxa"/>
            <w:tcBorders/>
            <w:shd w:fill="CCEEFF" w:val="clear"/>
            <w:vAlign w:val="center"/>
          </w:tcPr>
          <w:p>
            <w:pPr>
              <w:pStyle w:val="TableContents"/>
              <w:spacing w:before="0" w:after="283"/>
              <w:rPr/>
            </w:pPr>
            <w:r>
              <w:rPr/>
              <w:t>$</w:t>
            </w:r>
          </w:p>
        </w:tc>
        <w:tc>
          <w:tcPr>
            <w:tcW w:w="1026" w:type="dxa"/>
            <w:tcBorders/>
            <w:shd w:fill="CCEEFF" w:val="clear"/>
            <w:vAlign w:val="center"/>
          </w:tcPr>
          <w:p>
            <w:pPr>
              <w:pStyle w:val="TableContents"/>
              <w:spacing w:before="0" w:after="283"/>
              <w:jc w:val="right"/>
              <w:rPr/>
            </w:pPr>
            <w:r>
              <w:rPr/>
              <w:t>285,064</w:t>
            </w:r>
          </w:p>
        </w:tc>
        <w:tc>
          <w:tcPr>
            <w:tcW w:w="198" w:type="dxa"/>
            <w:tcBorders/>
            <w:shd w:fill="CCEEFF" w:val="clear"/>
            <w:vAlign w:val="center"/>
          </w:tcPr>
          <w:p>
            <w:pPr>
              <w:pStyle w:val="TableContents"/>
              <w:spacing w:before="0" w:after="283"/>
              <w:rPr/>
            </w:pPr>
            <w:r>
              <w:rPr/>
              <w:t> </w:t>
            </w:r>
          </w:p>
        </w:tc>
        <w:tc>
          <w:tcPr>
            <w:tcW w:w="153" w:type="dxa"/>
            <w:tcBorders/>
            <w:shd w:fill="CCEEFF" w:val="clear"/>
            <w:vAlign w:val="center"/>
          </w:tcPr>
          <w:p>
            <w:pPr>
              <w:pStyle w:val="TableContents"/>
              <w:spacing w:before="0" w:after="283"/>
              <w:rPr/>
            </w:pPr>
            <w:r>
              <w:rPr/>
              <w:t>  </w:t>
            </w:r>
          </w:p>
        </w:tc>
        <w:tc>
          <w:tcPr>
            <w:tcW w:w="179" w:type="dxa"/>
            <w:tcBorders/>
            <w:shd w:fill="CCEEFF" w:val="clear"/>
            <w:vAlign w:val="center"/>
          </w:tcPr>
          <w:p>
            <w:pPr>
              <w:pStyle w:val="TableContents"/>
              <w:spacing w:before="0" w:after="283"/>
              <w:rPr/>
            </w:pPr>
            <w:r>
              <w:rPr/>
              <w:t>$</w:t>
            </w:r>
          </w:p>
        </w:tc>
        <w:tc>
          <w:tcPr>
            <w:tcW w:w="1030" w:type="dxa"/>
            <w:tcBorders/>
            <w:shd w:fill="CCEEFF" w:val="clear"/>
            <w:vAlign w:val="center"/>
          </w:tcPr>
          <w:p>
            <w:pPr>
              <w:pStyle w:val="TableContents"/>
              <w:spacing w:before="0" w:after="283"/>
              <w:jc w:val="right"/>
              <w:rPr/>
            </w:pPr>
            <w:r>
              <w:rPr/>
              <w:t>216,802</w:t>
            </w:r>
          </w:p>
        </w:tc>
        <w:tc>
          <w:tcPr>
            <w:tcW w:w="170" w:type="dxa"/>
            <w:tcBorders/>
            <w:shd w:fill="CCEEFF" w:val="clear"/>
            <w:vAlign w:val="center"/>
          </w:tcPr>
          <w:p>
            <w:pPr>
              <w:pStyle w:val="TableContents"/>
              <w:spacing w:before="0" w:after="283"/>
              <w:rPr/>
            </w:pPr>
            <w:r>
              <w:rPr/>
              <w:t> </w:t>
            </w:r>
          </w:p>
        </w:tc>
      </w:tr>
      <w:tr>
        <w:trPr/>
        <w:tc>
          <w:tcPr>
            <w:tcW w:w="339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Cost of revenue</w:t>
            </w:r>
          </w:p>
          <w:p>
            <w:pPr>
              <w:pStyle w:val="TableContents"/>
              <w:spacing w:before="0" w:after="0"/>
              <w:rPr>
                <w:rFonts w:ascii="Times New Roman" w:hAnsi="Times New Roman"/>
                <w:spacing w:val="0"/>
                <w:sz w:val="14"/>
              </w:rPr>
            </w:pPr>
            <w:r>
              <w:rPr>
                <w:rFonts w:ascii="Times New Roman" w:hAnsi="Times New Roman"/>
                <w:spacing w:val="0"/>
                <w:sz w:val="14"/>
              </w:rPr>
              <w:t>(1)(2)</w:t>
            </w:r>
          </w:p>
        </w:tc>
        <w:tc>
          <w:tcPr>
            <w:tcW w:w="120" w:type="dxa"/>
            <w:tcBorders/>
            <w:shd w:fill="auto" w:val="clear"/>
            <w:vAlign w:val="center"/>
          </w:tcPr>
          <w:p>
            <w:pPr>
              <w:pStyle w:val="TableContents"/>
              <w:spacing w:before="0" w:after="283"/>
              <w:rPr/>
            </w:pPr>
            <w:r>
              <w:rPr/>
              <w:t>  </w:t>
            </w:r>
          </w:p>
        </w:tc>
        <w:tc>
          <w:tcPr>
            <w:tcW w:w="199" w:type="dxa"/>
            <w:tcBorders/>
            <w:shd w:fill="auto" w:val="clear"/>
            <w:vAlign w:val="center"/>
          </w:tcPr>
          <w:p>
            <w:pPr>
              <w:pStyle w:val="TableContents"/>
              <w:spacing w:before="0" w:after="283"/>
              <w:rPr/>
            </w:pPr>
            <w:r>
              <w:rPr/>
              <w:t> </w:t>
            </w:r>
          </w:p>
        </w:tc>
        <w:tc>
          <w:tcPr>
            <w:tcW w:w="1137" w:type="dxa"/>
            <w:tcBorders/>
            <w:shd w:fill="auto" w:val="clear"/>
            <w:vAlign w:val="center"/>
          </w:tcPr>
          <w:p>
            <w:pPr>
              <w:pStyle w:val="TableContents"/>
              <w:spacing w:before="0" w:after="283"/>
              <w:jc w:val="right"/>
              <w:rPr/>
            </w:pPr>
            <w:r>
              <w:rPr/>
              <w:t>49,859</w:t>
            </w:r>
          </w:p>
        </w:tc>
        <w:tc>
          <w:tcPr>
            <w:tcW w:w="22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199" w:type="dxa"/>
            <w:tcBorders/>
            <w:shd w:fill="auto" w:val="clear"/>
            <w:vAlign w:val="center"/>
          </w:tcPr>
          <w:p>
            <w:pPr>
              <w:pStyle w:val="TableContents"/>
              <w:spacing w:before="0" w:after="283"/>
              <w:rPr/>
            </w:pPr>
            <w:r>
              <w:rPr/>
              <w:t> </w:t>
            </w:r>
          </w:p>
        </w:tc>
        <w:tc>
          <w:tcPr>
            <w:tcW w:w="1140" w:type="dxa"/>
            <w:tcBorders/>
            <w:shd w:fill="auto" w:val="clear"/>
            <w:vAlign w:val="center"/>
          </w:tcPr>
          <w:p>
            <w:pPr>
              <w:pStyle w:val="TableContents"/>
              <w:spacing w:before="0" w:after="283"/>
              <w:jc w:val="right"/>
              <w:rPr/>
            </w:pPr>
            <w:r>
              <w:rPr/>
              <w:t>35,759</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79" w:type="dxa"/>
            <w:tcBorders/>
            <w:shd w:fill="auto" w:val="clear"/>
            <w:vAlign w:val="center"/>
          </w:tcPr>
          <w:p>
            <w:pPr>
              <w:pStyle w:val="TableContents"/>
              <w:spacing w:before="0" w:after="283"/>
              <w:rPr/>
            </w:pPr>
            <w:r>
              <w:rPr/>
              <w:t> </w:t>
            </w:r>
          </w:p>
        </w:tc>
        <w:tc>
          <w:tcPr>
            <w:tcW w:w="1026" w:type="dxa"/>
            <w:tcBorders/>
            <w:shd w:fill="auto" w:val="clear"/>
            <w:vAlign w:val="center"/>
          </w:tcPr>
          <w:p>
            <w:pPr>
              <w:pStyle w:val="TableContents"/>
              <w:spacing w:before="0" w:after="283"/>
              <w:jc w:val="right"/>
              <w:rPr/>
            </w:pPr>
            <w:r>
              <w:rPr/>
              <w:t>93,819</w:t>
            </w:r>
          </w:p>
        </w:tc>
        <w:tc>
          <w:tcPr>
            <w:tcW w:w="198" w:type="dxa"/>
            <w:tcBorders/>
            <w:shd w:fill="auto" w:val="clear"/>
            <w:vAlign w:val="center"/>
          </w:tcPr>
          <w:p>
            <w:pPr>
              <w:pStyle w:val="TableContents"/>
              <w:spacing w:before="0" w:after="283"/>
              <w:rPr/>
            </w:pPr>
            <w:r>
              <w:rPr/>
              <w:t> </w:t>
            </w:r>
          </w:p>
        </w:tc>
        <w:tc>
          <w:tcPr>
            <w:tcW w:w="153" w:type="dxa"/>
            <w:tcBorders/>
            <w:shd w:fill="auto" w:val="clear"/>
            <w:vAlign w:val="center"/>
          </w:tcPr>
          <w:p>
            <w:pPr>
              <w:pStyle w:val="TableContents"/>
              <w:spacing w:before="0" w:after="283"/>
              <w:rPr/>
            </w:pPr>
            <w:r>
              <w:rPr/>
              <w:t>  </w:t>
            </w:r>
          </w:p>
        </w:tc>
        <w:tc>
          <w:tcPr>
            <w:tcW w:w="179" w:type="dxa"/>
            <w:tcBorders/>
            <w:shd w:fill="auto" w:val="clear"/>
            <w:vAlign w:val="center"/>
          </w:tcPr>
          <w:p>
            <w:pPr>
              <w:pStyle w:val="TableContents"/>
              <w:spacing w:before="0" w:after="283"/>
              <w:rPr/>
            </w:pPr>
            <w:r>
              <w:rPr/>
              <w:t> </w:t>
            </w:r>
          </w:p>
        </w:tc>
        <w:tc>
          <w:tcPr>
            <w:tcW w:w="1030" w:type="dxa"/>
            <w:tcBorders/>
            <w:shd w:fill="auto" w:val="clear"/>
            <w:vAlign w:val="center"/>
          </w:tcPr>
          <w:p>
            <w:pPr>
              <w:pStyle w:val="TableContents"/>
              <w:spacing w:before="0" w:after="283"/>
              <w:jc w:val="right"/>
              <w:rPr/>
            </w:pPr>
            <w:r>
              <w:rPr/>
              <w:t>70,871</w:t>
            </w:r>
          </w:p>
        </w:tc>
        <w:tc>
          <w:tcPr>
            <w:tcW w:w="170" w:type="dxa"/>
            <w:tcBorders/>
            <w:shd w:fill="auto" w:val="clear"/>
            <w:vAlign w:val="center"/>
          </w:tcPr>
          <w:p>
            <w:pPr>
              <w:pStyle w:val="TableContents"/>
              <w:spacing w:before="0" w:after="283"/>
              <w:rPr/>
            </w:pPr>
            <w:r>
              <w:rPr/>
              <w:t> </w:t>
            </w:r>
          </w:p>
        </w:tc>
      </w:tr>
      <w:tr>
        <w:trPr/>
        <w:tc>
          <w:tcPr>
            <w:tcW w:w="339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99"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37"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22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199"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79"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26"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98" w:type="dxa"/>
            <w:tcBorders/>
            <w:shd w:fill="auto" w:val="clear"/>
            <w:vAlign w:val="center"/>
          </w:tcPr>
          <w:p>
            <w:pPr>
              <w:pStyle w:val="TableContents"/>
              <w:spacing w:before="0" w:after="283"/>
              <w:rPr/>
            </w:pPr>
            <w:r>
              <w:rPr/>
              <w:t> </w:t>
            </w:r>
          </w:p>
        </w:tc>
        <w:tc>
          <w:tcPr>
            <w:tcW w:w="153" w:type="dxa"/>
            <w:tcBorders/>
            <w:shd w:fill="auto" w:val="clear"/>
            <w:vAlign w:val="center"/>
          </w:tcPr>
          <w:p>
            <w:pPr>
              <w:pStyle w:val="TableContents"/>
              <w:spacing w:before="0" w:after="283"/>
              <w:rPr/>
            </w:pPr>
            <w:r>
              <w:rPr/>
              <w:t>  </w:t>
            </w:r>
          </w:p>
        </w:tc>
        <w:tc>
          <w:tcPr>
            <w:tcW w:w="179"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3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339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Gross profit</w:t>
            </w:r>
          </w:p>
        </w:tc>
        <w:tc>
          <w:tcPr>
            <w:tcW w:w="120" w:type="dxa"/>
            <w:tcBorders/>
            <w:shd w:fill="CCEEFF" w:val="clear"/>
            <w:vAlign w:val="center"/>
          </w:tcPr>
          <w:p>
            <w:pPr>
              <w:pStyle w:val="TableContents"/>
              <w:spacing w:before="0" w:after="283"/>
              <w:rPr/>
            </w:pPr>
            <w:r>
              <w:rPr/>
              <w:t>  </w:t>
            </w:r>
          </w:p>
        </w:tc>
        <w:tc>
          <w:tcPr>
            <w:tcW w:w="199" w:type="dxa"/>
            <w:tcBorders/>
            <w:shd w:fill="CCEEFF" w:val="clear"/>
            <w:vAlign w:val="center"/>
          </w:tcPr>
          <w:p>
            <w:pPr>
              <w:pStyle w:val="TableContents"/>
              <w:spacing w:before="0" w:after="283"/>
              <w:rPr/>
            </w:pPr>
            <w:r>
              <w:rPr/>
              <w:t> </w:t>
            </w:r>
          </w:p>
        </w:tc>
        <w:tc>
          <w:tcPr>
            <w:tcW w:w="1137" w:type="dxa"/>
            <w:tcBorders/>
            <w:shd w:fill="CCEEFF" w:val="clear"/>
            <w:vAlign w:val="center"/>
          </w:tcPr>
          <w:p>
            <w:pPr>
              <w:pStyle w:val="TableContents"/>
              <w:spacing w:before="0" w:after="283"/>
              <w:jc w:val="right"/>
              <w:rPr/>
            </w:pPr>
            <w:r>
              <w:rPr/>
              <w:t>100,573</w:t>
            </w:r>
          </w:p>
        </w:tc>
        <w:tc>
          <w:tcPr>
            <w:tcW w:w="220"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c>
          <w:tcPr>
            <w:tcW w:w="199" w:type="dxa"/>
            <w:tcBorders/>
            <w:shd w:fill="CCEEFF" w:val="clear"/>
            <w:vAlign w:val="center"/>
          </w:tcPr>
          <w:p>
            <w:pPr>
              <w:pStyle w:val="TableContents"/>
              <w:spacing w:before="0" w:after="283"/>
              <w:rPr/>
            </w:pPr>
            <w:r>
              <w:rPr/>
              <w:t> </w:t>
            </w:r>
          </w:p>
        </w:tc>
        <w:tc>
          <w:tcPr>
            <w:tcW w:w="1140" w:type="dxa"/>
            <w:tcBorders/>
            <w:shd w:fill="CCEEFF" w:val="clear"/>
            <w:vAlign w:val="center"/>
          </w:tcPr>
          <w:p>
            <w:pPr>
              <w:pStyle w:val="TableContents"/>
              <w:spacing w:before="0" w:after="283"/>
              <w:jc w:val="right"/>
              <w:rPr/>
            </w:pPr>
            <w:r>
              <w:rPr/>
              <w:t>75,248</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79" w:type="dxa"/>
            <w:tcBorders/>
            <w:shd w:fill="CCEEFF" w:val="clear"/>
            <w:vAlign w:val="center"/>
          </w:tcPr>
          <w:p>
            <w:pPr>
              <w:pStyle w:val="TableContents"/>
              <w:spacing w:before="0" w:after="283"/>
              <w:rPr/>
            </w:pPr>
            <w:r>
              <w:rPr/>
              <w:t> </w:t>
            </w:r>
          </w:p>
        </w:tc>
        <w:tc>
          <w:tcPr>
            <w:tcW w:w="1026" w:type="dxa"/>
            <w:tcBorders/>
            <w:shd w:fill="CCEEFF" w:val="clear"/>
            <w:vAlign w:val="center"/>
          </w:tcPr>
          <w:p>
            <w:pPr>
              <w:pStyle w:val="TableContents"/>
              <w:spacing w:before="0" w:after="283"/>
              <w:jc w:val="right"/>
              <w:rPr/>
            </w:pPr>
            <w:r>
              <w:rPr/>
              <w:t>191,245</w:t>
            </w:r>
          </w:p>
        </w:tc>
        <w:tc>
          <w:tcPr>
            <w:tcW w:w="198" w:type="dxa"/>
            <w:tcBorders/>
            <w:shd w:fill="CCEEFF" w:val="clear"/>
            <w:vAlign w:val="center"/>
          </w:tcPr>
          <w:p>
            <w:pPr>
              <w:pStyle w:val="TableContents"/>
              <w:spacing w:before="0" w:after="283"/>
              <w:rPr/>
            </w:pPr>
            <w:r>
              <w:rPr/>
              <w:t> </w:t>
            </w:r>
          </w:p>
        </w:tc>
        <w:tc>
          <w:tcPr>
            <w:tcW w:w="153" w:type="dxa"/>
            <w:tcBorders/>
            <w:shd w:fill="CCEEFF" w:val="clear"/>
            <w:vAlign w:val="center"/>
          </w:tcPr>
          <w:p>
            <w:pPr>
              <w:pStyle w:val="TableContents"/>
              <w:spacing w:before="0" w:after="283"/>
              <w:rPr/>
            </w:pPr>
            <w:r>
              <w:rPr/>
              <w:t>  </w:t>
            </w:r>
          </w:p>
        </w:tc>
        <w:tc>
          <w:tcPr>
            <w:tcW w:w="179" w:type="dxa"/>
            <w:tcBorders/>
            <w:shd w:fill="CCEEFF" w:val="clear"/>
            <w:vAlign w:val="center"/>
          </w:tcPr>
          <w:p>
            <w:pPr>
              <w:pStyle w:val="TableContents"/>
              <w:spacing w:before="0" w:after="283"/>
              <w:rPr/>
            </w:pPr>
            <w:r>
              <w:rPr/>
              <w:t> </w:t>
            </w:r>
          </w:p>
        </w:tc>
        <w:tc>
          <w:tcPr>
            <w:tcW w:w="1030" w:type="dxa"/>
            <w:tcBorders/>
            <w:shd w:fill="CCEEFF" w:val="clear"/>
            <w:vAlign w:val="center"/>
          </w:tcPr>
          <w:p>
            <w:pPr>
              <w:pStyle w:val="TableContents"/>
              <w:spacing w:before="0" w:after="283"/>
              <w:jc w:val="right"/>
              <w:rPr/>
            </w:pPr>
            <w:r>
              <w:rPr/>
              <w:t>145,931</w:t>
            </w:r>
          </w:p>
        </w:tc>
        <w:tc>
          <w:tcPr>
            <w:tcW w:w="170" w:type="dxa"/>
            <w:tcBorders/>
            <w:shd w:fill="CCEEFF" w:val="clear"/>
            <w:vAlign w:val="center"/>
          </w:tcPr>
          <w:p>
            <w:pPr>
              <w:pStyle w:val="TableContents"/>
              <w:spacing w:before="0" w:after="283"/>
              <w:rPr/>
            </w:pPr>
            <w:r>
              <w:rPr/>
              <w:t> </w:t>
            </w:r>
          </w:p>
        </w:tc>
      </w:tr>
      <w:tr>
        <w:trPr/>
        <w:tc>
          <w:tcPr>
            <w:tcW w:w="339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99"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137"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22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199"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79"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026"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98" w:type="dxa"/>
            <w:tcBorders/>
            <w:shd w:fill="auto" w:val="clear"/>
            <w:vAlign w:val="center"/>
          </w:tcPr>
          <w:p>
            <w:pPr>
              <w:pStyle w:val="TableContents"/>
              <w:spacing w:before="0" w:after="283"/>
              <w:rPr/>
            </w:pPr>
            <w:r>
              <w:rPr/>
              <w:t> </w:t>
            </w:r>
          </w:p>
        </w:tc>
        <w:tc>
          <w:tcPr>
            <w:tcW w:w="153" w:type="dxa"/>
            <w:tcBorders/>
            <w:shd w:fill="auto" w:val="clear"/>
            <w:vAlign w:val="center"/>
          </w:tcPr>
          <w:p>
            <w:pPr>
              <w:pStyle w:val="TableContents"/>
              <w:spacing w:before="0" w:after="283"/>
              <w:rPr/>
            </w:pPr>
            <w:r>
              <w:rPr/>
              <w:t>  </w:t>
            </w:r>
          </w:p>
        </w:tc>
        <w:tc>
          <w:tcPr>
            <w:tcW w:w="179"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03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70" w:type="dxa"/>
            <w:tcBorders/>
            <w:shd w:fill="auto" w:val="clear"/>
            <w:vAlign w:val="center"/>
          </w:tcPr>
          <w:p>
            <w:pPr>
              <w:pStyle w:val="TableContents"/>
              <w:spacing w:before="0" w:after="283"/>
              <w:rPr/>
            </w:pPr>
            <w:r>
              <w:rPr/>
              <w:t> </w:t>
            </w:r>
          </w:p>
        </w:tc>
      </w:tr>
      <w:tr>
        <w:trPr/>
        <w:tc>
          <w:tcPr>
            <w:tcW w:w="339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Operating expenses:</w:t>
            </w:r>
          </w:p>
        </w:tc>
        <w:tc>
          <w:tcPr>
            <w:tcW w:w="120" w:type="dxa"/>
            <w:tcBorders/>
            <w:shd w:fill="auto" w:val="clear"/>
            <w:vAlign w:val="center"/>
          </w:tcPr>
          <w:p>
            <w:pPr>
              <w:pStyle w:val="TableContents"/>
              <w:spacing w:before="0" w:after="283"/>
              <w:rPr/>
            </w:pPr>
            <w:r>
              <w:rPr/>
              <w:t>  </w:t>
            </w:r>
          </w:p>
        </w:tc>
        <w:tc>
          <w:tcPr>
            <w:tcW w:w="199" w:type="dxa"/>
            <w:tcBorders/>
            <w:shd w:fill="auto" w:val="clear"/>
            <w:vAlign w:val="center"/>
          </w:tcPr>
          <w:p>
            <w:pPr>
              <w:pStyle w:val="TableContents"/>
              <w:spacing w:before="0" w:after="283"/>
              <w:rPr>
                <w:sz w:val="4"/>
                <w:szCs w:val="4"/>
              </w:rPr>
            </w:pPr>
            <w:r>
              <w:rPr>
                <w:sz w:val="4"/>
                <w:szCs w:val="4"/>
              </w:rPr>
            </w:r>
          </w:p>
        </w:tc>
        <w:tc>
          <w:tcPr>
            <w:tcW w:w="1137"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  </w:t>
            </w:r>
          </w:p>
        </w:tc>
        <w:tc>
          <w:tcPr>
            <w:tcW w:w="199" w:type="dxa"/>
            <w:tcBorders/>
            <w:shd w:fill="auto" w:val="clear"/>
            <w:vAlign w:val="center"/>
          </w:tcPr>
          <w:p>
            <w:pPr>
              <w:pStyle w:val="TableContents"/>
              <w:spacing w:before="0" w:after="283"/>
              <w:rPr>
                <w:sz w:val="4"/>
                <w:szCs w:val="4"/>
              </w:rPr>
            </w:pPr>
            <w:r>
              <w:rPr>
                <w:sz w:val="4"/>
                <w:szCs w:val="4"/>
              </w:rPr>
            </w:r>
          </w:p>
        </w:tc>
        <w:tc>
          <w:tcPr>
            <w:tcW w:w="114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79" w:type="dxa"/>
            <w:tcBorders/>
            <w:shd w:fill="auto" w:val="clear"/>
            <w:vAlign w:val="center"/>
          </w:tcPr>
          <w:p>
            <w:pPr>
              <w:pStyle w:val="TableContents"/>
              <w:spacing w:before="0" w:after="283"/>
              <w:rPr>
                <w:sz w:val="4"/>
                <w:szCs w:val="4"/>
              </w:rPr>
            </w:pPr>
            <w:r>
              <w:rPr>
                <w:sz w:val="4"/>
                <w:szCs w:val="4"/>
              </w:rPr>
            </w:r>
          </w:p>
        </w:tc>
        <w:tc>
          <w:tcPr>
            <w:tcW w:w="1026"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pPr>
            <w:r>
              <w:rPr/>
              <w:t>  </w:t>
            </w:r>
          </w:p>
        </w:tc>
        <w:tc>
          <w:tcPr>
            <w:tcW w:w="179" w:type="dxa"/>
            <w:tcBorders/>
            <w:shd w:fill="auto" w:val="clear"/>
            <w:vAlign w:val="center"/>
          </w:tcPr>
          <w:p>
            <w:pPr>
              <w:pStyle w:val="TableContents"/>
              <w:spacing w:before="0" w:after="283"/>
              <w:rPr>
                <w:sz w:val="4"/>
                <w:szCs w:val="4"/>
              </w:rPr>
            </w:pPr>
            <w:r>
              <w:rPr>
                <w:sz w:val="4"/>
                <w:szCs w:val="4"/>
              </w:rPr>
            </w:r>
          </w:p>
        </w:tc>
        <w:tc>
          <w:tcPr>
            <w:tcW w:w="103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339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 xml:space="preserve">Sales and marketing </w:t>
            </w:r>
          </w:p>
          <w:p>
            <w:pPr>
              <w:pStyle w:val="TableContents"/>
              <w:spacing w:before="0" w:after="0"/>
              <w:rPr>
                <w:rFonts w:ascii="Times New Roman" w:hAnsi="Times New Roman"/>
                <w:spacing w:val="0"/>
                <w:sz w:val="14"/>
              </w:rPr>
            </w:pPr>
            <w:r>
              <w:rPr>
                <w:rFonts w:ascii="Times New Roman" w:hAnsi="Times New Roman"/>
                <w:spacing w:val="0"/>
                <w:sz w:val="14"/>
              </w:rPr>
              <w:t>(1)(2)</w:t>
            </w:r>
          </w:p>
        </w:tc>
        <w:tc>
          <w:tcPr>
            <w:tcW w:w="120" w:type="dxa"/>
            <w:tcBorders/>
            <w:shd w:fill="CCEEFF" w:val="clear"/>
            <w:vAlign w:val="center"/>
          </w:tcPr>
          <w:p>
            <w:pPr>
              <w:pStyle w:val="TableContents"/>
              <w:spacing w:before="0" w:after="283"/>
              <w:rPr/>
            </w:pPr>
            <w:r>
              <w:rPr/>
              <w:t>  </w:t>
            </w:r>
          </w:p>
        </w:tc>
        <w:tc>
          <w:tcPr>
            <w:tcW w:w="199" w:type="dxa"/>
            <w:tcBorders/>
            <w:shd w:fill="CCEEFF" w:val="clear"/>
            <w:vAlign w:val="center"/>
          </w:tcPr>
          <w:p>
            <w:pPr>
              <w:pStyle w:val="TableContents"/>
              <w:spacing w:before="0" w:after="283"/>
              <w:rPr/>
            </w:pPr>
            <w:r>
              <w:rPr/>
              <w:t> </w:t>
            </w:r>
          </w:p>
        </w:tc>
        <w:tc>
          <w:tcPr>
            <w:tcW w:w="1137" w:type="dxa"/>
            <w:tcBorders/>
            <w:shd w:fill="CCEEFF" w:val="clear"/>
            <w:vAlign w:val="center"/>
          </w:tcPr>
          <w:p>
            <w:pPr>
              <w:pStyle w:val="TableContents"/>
              <w:spacing w:before="0" w:after="283"/>
              <w:jc w:val="right"/>
              <w:rPr/>
            </w:pPr>
            <w:r>
              <w:rPr/>
              <w:t>65,431</w:t>
            </w:r>
          </w:p>
        </w:tc>
        <w:tc>
          <w:tcPr>
            <w:tcW w:w="220"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c>
          <w:tcPr>
            <w:tcW w:w="199" w:type="dxa"/>
            <w:tcBorders/>
            <w:shd w:fill="CCEEFF" w:val="clear"/>
            <w:vAlign w:val="center"/>
          </w:tcPr>
          <w:p>
            <w:pPr>
              <w:pStyle w:val="TableContents"/>
              <w:spacing w:before="0" w:after="283"/>
              <w:rPr/>
            </w:pPr>
            <w:r>
              <w:rPr/>
              <w:t> </w:t>
            </w:r>
          </w:p>
        </w:tc>
        <w:tc>
          <w:tcPr>
            <w:tcW w:w="1140" w:type="dxa"/>
            <w:tcBorders/>
            <w:shd w:fill="CCEEFF" w:val="clear"/>
            <w:vAlign w:val="center"/>
          </w:tcPr>
          <w:p>
            <w:pPr>
              <w:pStyle w:val="TableContents"/>
              <w:spacing w:before="0" w:after="283"/>
              <w:jc w:val="right"/>
              <w:rPr/>
            </w:pPr>
            <w:r>
              <w:rPr/>
              <w:t>40,173</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79" w:type="dxa"/>
            <w:tcBorders/>
            <w:shd w:fill="CCEEFF" w:val="clear"/>
            <w:vAlign w:val="center"/>
          </w:tcPr>
          <w:p>
            <w:pPr>
              <w:pStyle w:val="TableContents"/>
              <w:spacing w:before="0" w:after="283"/>
              <w:rPr/>
            </w:pPr>
            <w:r>
              <w:rPr/>
              <w:t> </w:t>
            </w:r>
          </w:p>
        </w:tc>
        <w:tc>
          <w:tcPr>
            <w:tcW w:w="1026" w:type="dxa"/>
            <w:tcBorders/>
            <w:shd w:fill="CCEEFF" w:val="clear"/>
            <w:vAlign w:val="center"/>
          </w:tcPr>
          <w:p>
            <w:pPr>
              <w:pStyle w:val="TableContents"/>
              <w:spacing w:before="0" w:after="283"/>
              <w:jc w:val="right"/>
              <w:rPr/>
            </w:pPr>
            <w:r>
              <w:rPr/>
              <w:t>136,792</w:t>
            </w:r>
          </w:p>
        </w:tc>
        <w:tc>
          <w:tcPr>
            <w:tcW w:w="198" w:type="dxa"/>
            <w:tcBorders/>
            <w:shd w:fill="CCEEFF" w:val="clear"/>
            <w:vAlign w:val="center"/>
          </w:tcPr>
          <w:p>
            <w:pPr>
              <w:pStyle w:val="TableContents"/>
              <w:spacing w:before="0" w:after="283"/>
              <w:rPr/>
            </w:pPr>
            <w:r>
              <w:rPr/>
              <w:t> </w:t>
            </w:r>
          </w:p>
        </w:tc>
        <w:tc>
          <w:tcPr>
            <w:tcW w:w="153" w:type="dxa"/>
            <w:tcBorders/>
            <w:shd w:fill="CCEEFF" w:val="clear"/>
            <w:vAlign w:val="center"/>
          </w:tcPr>
          <w:p>
            <w:pPr>
              <w:pStyle w:val="TableContents"/>
              <w:spacing w:before="0" w:after="283"/>
              <w:rPr/>
            </w:pPr>
            <w:r>
              <w:rPr/>
              <w:t>  </w:t>
            </w:r>
          </w:p>
        </w:tc>
        <w:tc>
          <w:tcPr>
            <w:tcW w:w="179" w:type="dxa"/>
            <w:tcBorders/>
            <w:shd w:fill="CCEEFF" w:val="clear"/>
            <w:vAlign w:val="center"/>
          </w:tcPr>
          <w:p>
            <w:pPr>
              <w:pStyle w:val="TableContents"/>
              <w:spacing w:before="0" w:after="283"/>
              <w:rPr/>
            </w:pPr>
            <w:r>
              <w:rPr/>
              <w:t> </w:t>
            </w:r>
          </w:p>
        </w:tc>
        <w:tc>
          <w:tcPr>
            <w:tcW w:w="1030" w:type="dxa"/>
            <w:tcBorders/>
            <w:shd w:fill="CCEEFF" w:val="clear"/>
            <w:vAlign w:val="center"/>
          </w:tcPr>
          <w:p>
            <w:pPr>
              <w:pStyle w:val="TableContents"/>
              <w:spacing w:before="0" w:after="283"/>
              <w:jc w:val="right"/>
              <w:rPr/>
            </w:pPr>
            <w:r>
              <w:rPr/>
              <w:t>83,654</w:t>
            </w:r>
          </w:p>
        </w:tc>
        <w:tc>
          <w:tcPr>
            <w:tcW w:w="170" w:type="dxa"/>
            <w:tcBorders/>
            <w:shd w:fill="CCEEFF" w:val="clear"/>
            <w:vAlign w:val="center"/>
          </w:tcPr>
          <w:p>
            <w:pPr>
              <w:pStyle w:val="TableContents"/>
              <w:spacing w:before="0" w:after="283"/>
              <w:rPr/>
            </w:pPr>
            <w:r>
              <w:rPr/>
              <w:t> </w:t>
            </w:r>
          </w:p>
        </w:tc>
      </w:tr>
      <w:tr>
        <w:trPr/>
        <w:tc>
          <w:tcPr>
            <w:tcW w:w="339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 xml:space="preserve">Technology and development </w:t>
            </w:r>
          </w:p>
          <w:p>
            <w:pPr>
              <w:pStyle w:val="TableContents"/>
              <w:spacing w:before="0" w:after="0"/>
              <w:rPr>
                <w:rFonts w:ascii="Times New Roman" w:hAnsi="Times New Roman"/>
                <w:spacing w:val="0"/>
                <w:sz w:val="14"/>
              </w:rPr>
            </w:pPr>
            <w:r>
              <w:rPr>
                <w:rFonts w:ascii="Times New Roman" w:hAnsi="Times New Roman"/>
                <w:spacing w:val="0"/>
                <w:sz w:val="14"/>
              </w:rPr>
              <w:t>(1)(2)</w:t>
            </w:r>
          </w:p>
        </w:tc>
        <w:tc>
          <w:tcPr>
            <w:tcW w:w="120" w:type="dxa"/>
            <w:tcBorders/>
            <w:shd w:fill="auto" w:val="clear"/>
            <w:vAlign w:val="center"/>
          </w:tcPr>
          <w:p>
            <w:pPr>
              <w:pStyle w:val="TableContents"/>
              <w:spacing w:before="0" w:after="283"/>
              <w:rPr/>
            </w:pPr>
            <w:r>
              <w:rPr/>
              <w:t>  </w:t>
            </w:r>
          </w:p>
        </w:tc>
        <w:tc>
          <w:tcPr>
            <w:tcW w:w="199" w:type="dxa"/>
            <w:tcBorders/>
            <w:shd w:fill="auto" w:val="clear"/>
            <w:vAlign w:val="center"/>
          </w:tcPr>
          <w:p>
            <w:pPr>
              <w:pStyle w:val="TableContents"/>
              <w:spacing w:before="0" w:after="283"/>
              <w:rPr/>
            </w:pPr>
            <w:r>
              <w:rPr/>
              <w:t> </w:t>
            </w:r>
          </w:p>
        </w:tc>
        <w:tc>
          <w:tcPr>
            <w:tcW w:w="1137" w:type="dxa"/>
            <w:tcBorders/>
            <w:shd w:fill="auto" w:val="clear"/>
            <w:vAlign w:val="center"/>
          </w:tcPr>
          <w:p>
            <w:pPr>
              <w:pStyle w:val="TableContents"/>
              <w:spacing w:before="0" w:after="283"/>
              <w:jc w:val="right"/>
              <w:rPr/>
            </w:pPr>
            <w:r>
              <w:rPr/>
              <w:t>28,426</w:t>
            </w:r>
          </w:p>
        </w:tc>
        <w:tc>
          <w:tcPr>
            <w:tcW w:w="22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199" w:type="dxa"/>
            <w:tcBorders/>
            <w:shd w:fill="auto" w:val="clear"/>
            <w:vAlign w:val="center"/>
          </w:tcPr>
          <w:p>
            <w:pPr>
              <w:pStyle w:val="TableContents"/>
              <w:spacing w:before="0" w:after="283"/>
              <w:rPr/>
            </w:pPr>
            <w:r>
              <w:rPr/>
              <w:t> </w:t>
            </w:r>
          </w:p>
        </w:tc>
        <w:tc>
          <w:tcPr>
            <w:tcW w:w="1140" w:type="dxa"/>
            <w:tcBorders/>
            <w:shd w:fill="auto" w:val="clear"/>
            <w:vAlign w:val="center"/>
          </w:tcPr>
          <w:p>
            <w:pPr>
              <w:pStyle w:val="TableContents"/>
              <w:spacing w:before="0" w:after="283"/>
              <w:jc w:val="right"/>
              <w:rPr/>
            </w:pPr>
            <w:r>
              <w:rPr/>
              <w:t>10,165</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79" w:type="dxa"/>
            <w:tcBorders/>
            <w:shd w:fill="auto" w:val="clear"/>
            <w:vAlign w:val="center"/>
          </w:tcPr>
          <w:p>
            <w:pPr>
              <w:pStyle w:val="TableContents"/>
              <w:spacing w:before="0" w:after="283"/>
              <w:rPr/>
            </w:pPr>
            <w:r>
              <w:rPr/>
              <w:t> </w:t>
            </w:r>
          </w:p>
        </w:tc>
        <w:tc>
          <w:tcPr>
            <w:tcW w:w="1026" w:type="dxa"/>
            <w:tcBorders/>
            <w:shd w:fill="auto" w:val="clear"/>
            <w:vAlign w:val="center"/>
          </w:tcPr>
          <w:p>
            <w:pPr>
              <w:pStyle w:val="TableContents"/>
              <w:spacing w:before="0" w:after="283"/>
              <w:jc w:val="right"/>
              <w:rPr/>
            </w:pPr>
            <w:r>
              <w:rPr/>
              <w:t>38,925</w:t>
            </w:r>
          </w:p>
        </w:tc>
        <w:tc>
          <w:tcPr>
            <w:tcW w:w="198" w:type="dxa"/>
            <w:tcBorders/>
            <w:shd w:fill="auto" w:val="clear"/>
            <w:vAlign w:val="center"/>
          </w:tcPr>
          <w:p>
            <w:pPr>
              <w:pStyle w:val="TableContents"/>
              <w:spacing w:before="0" w:after="283"/>
              <w:rPr/>
            </w:pPr>
            <w:r>
              <w:rPr/>
              <w:t> </w:t>
            </w:r>
          </w:p>
        </w:tc>
        <w:tc>
          <w:tcPr>
            <w:tcW w:w="153" w:type="dxa"/>
            <w:tcBorders/>
            <w:shd w:fill="auto" w:val="clear"/>
            <w:vAlign w:val="center"/>
          </w:tcPr>
          <w:p>
            <w:pPr>
              <w:pStyle w:val="TableContents"/>
              <w:spacing w:before="0" w:after="283"/>
              <w:rPr/>
            </w:pPr>
            <w:r>
              <w:rPr/>
              <w:t>  </w:t>
            </w:r>
          </w:p>
        </w:tc>
        <w:tc>
          <w:tcPr>
            <w:tcW w:w="179" w:type="dxa"/>
            <w:tcBorders/>
            <w:shd w:fill="auto" w:val="clear"/>
            <w:vAlign w:val="center"/>
          </w:tcPr>
          <w:p>
            <w:pPr>
              <w:pStyle w:val="TableContents"/>
              <w:spacing w:before="0" w:after="283"/>
              <w:rPr/>
            </w:pPr>
            <w:r>
              <w:rPr/>
              <w:t> </w:t>
            </w:r>
          </w:p>
        </w:tc>
        <w:tc>
          <w:tcPr>
            <w:tcW w:w="1030" w:type="dxa"/>
            <w:tcBorders/>
            <w:shd w:fill="auto" w:val="clear"/>
            <w:vAlign w:val="center"/>
          </w:tcPr>
          <w:p>
            <w:pPr>
              <w:pStyle w:val="TableContents"/>
              <w:spacing w:before="0" w:after="283"/>
              <w:jc w:val="right"/>
              <w:rPr/>
            </w:pPr>
            <w:r>
              <w:rPr/>
              <w:t>20,708</w:t>
            </w:r>
          </w:p>
        </w:tc>
        <w:tc>
          <w:tcPr>
            <w:tcW w:w="170" w:type="dxa"/>
            <w:tcBorders/>
            <w:shd w:fill="auto" w:val="clear"/>
            <w:vAlign w:val="center"/>
          </w:tcPr>
          <w:p>
            <w:pPr>
              <w:pStyle w:val="TableContents"/>
              <w:spacing w:before="0" w:after="283"/>
              <w:rPr/>
            </w:pPr>
            <w:r>
              <w:rPr/>
              <w:t> </w:t>
            </w:r>
          </w:p>
        </w:tc>
      </w:tr>
      <w:tr>
        <w:trPr/>
        <w:tc>
          <w:tcPr>
            <w:tcW w:w="339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 xml:space="preserve">General and administrative </w:t>
            </w:r>
          </w:p>
          <w:p>
            <w:pPr>
              <w:pStyle w:val="TableContents"/>
              <w:spacing w:before="0" w:after="0"/>
              <w:rPr>
                <w:rFonts w:ascii="Times New Roman" w:hAnsi="Times New Roman"/>
                <w:spacing w:val="0"/>
                <w:sz w:val="14"/>
              </w:rPr>
            </w:pPr>
            <w:r>
              <w:rPr>
                <w:rFonts w:ascii="Times New Roman" w:hAnsi="Times New Roman"/>
                <w:spacing w:val="0"/>
                <w:sz w:val="14"/>
              </w:rPr>
              <w:t>(1)(2)</w:t>
            </w:r>
          </w:p>
        </w:tc>
        <w:tc>
          <w:tcPr>
            <w:tcW w:w="120" w:type="dxa"/>
            <w:tcBorders/>
            <w:shd w:fill="CCEEFF" w:val="clear"/>
            <w:vAlign w:val="center"/>
          </w:tcPr>
          <w:p>
            <w:pPr>
              <w:pStyle w:val="TableContents"/>
              <w:spacing w:before="0" w:after="283"/>
              <w:rPr/>
            </w:pPr>
            <w:r>
              <w:rPr/>
              <w:t>  </w:t>
            </w:r>
          </w:p>
        </w:tc>
        <w:tc>
          <w:tcPr>
            <w:tcW w:w="199" w:type="dxa"/>
            <w:tcBorders/>
            <w:shd w:fill="CCEEFF" w:val="clear"/>
            <w:vAlign w:val="center"/>
          </w:tcPr>
          <w:p>
            <w:pPr>
              <w:pStyle w:val="TableContents"/>
              <w:spacing w:before="0" w:after="283"/>
              <w:rPr/>
            </w:pPr>
            <w:r>
              <w:rPr/>
              <w:t> </w:t>
            </w:r>
          </w:p>
        </w:tc>
        <w:tc>
          <w:tcPr>
            <w:tcW w:w="1137" w:type="dxa"/>
            <w:tcBorders/>
            <w:shd w:fill="CCEEFF" w:val="clear"/>
            <w:vAlign w:val="center"/>
          </w:tcPr>
          <w:p>
            <w:pPr>
              <w:pStyle w:val="TableContents"/>
              <w:spacing w:before="0" w:after="283"/>
              <w:jc w:val="right"/>
              <w:rPr/>
            </w:pPr>
            <w:r>
              <w:rPr/>
              <w:t>33,845</w:t>
            </w:r>
          </w:p>
        </w:tc>
        <w:tc>
          <w:tcPr>
            <w:tcW w:w="220"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c>
          <w:tcPr>
            <w:tcW w:w="199" w:type="dxa"/>
            <w:tcBorders/>
            <w:shd w:fill="CCEEFF" w:val="clear"/>
            <w:vAlign w:val="center"/>
          </w:tcPr>
          <w:p>
            <w:pPr>
              <w:pStyle w:val="TableContents"/>
              <w:spacing w:before="0" w:after="283"/>
              <w:rPr/>
            </w:pPr>
            <w:r>
              <w:rPr/>
              <w:t> </w:t>
            </w:r>
          </w:p>
        </w:tc>
        <w:tc>
          <w:tcPr>
            <w:tcW w:w="1140" w:type="dxa"/>
            <w:tcBorders/>
            <w:shd w:fill="CCEEFF" w:val="clear"/>
            <w:vAlign w:val="center"/>
          </w:tcPr>
          <w:p>
            <w:pPr>
              <w:pStyle w:val="TableContents"/>
              <w:spacing w:before="0" w:after="283"/>
              <w:jc w:val="right"/>
              <w:rPr/>
            </w:pPr>
            <w:r>
              <w:rPr/>
              <w:t>12,612</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79" w:type="dxa"/>
            <w:tcBorders/>
            <w:shd w:fill="CCEEFF" w:val="clear"/>
            <w:vAlign w:val="center"/>
          </w:tcPr>
          <w:p>
            <w:pPr>
              <w:pStyle w:val="TableContents"/>
              <w:spacing w:before="0" w:after="283"/>
              <w:rPr/>
            </w:pPr>
            <w:r>
              <w:rPr/>
              <w:t> </w:t>
            </w:r>
          </w:p>
        </w:tc>
        <w:tc>
          <w:tcPr>
            <w:tcW w:w="1026" w:type="dxa"/>
            <w:tcBorders/>
            <w:shd w:fill="CCEEFF" w:val="clear"/>
            <w:vAlign w:val="center"/>
          </w:tcPr>
          <w:p>
            <w:pPr>
              <w:pStyle w:val="TableContents"/>
              <w:spacing w:before="0" w:after="283"/>
              <w:jc w:val="right"/>
              <w:rPr/>
            </w:pPr>
            <w:r>
              <w:rPr/>
              <w:t>47,010</w:t>
            </w:r>
          </w:p>
        </w:tc>
        <w:tc>
          <w:tcPr>
            <w:tcW w:w="198" w:type="dxa"/>
            <w:tcBorders/>
            <w:shd w:fill="CCEEFF" w:val="clear"/>
            <w:vAlign w:val="center"/>
          </w:tcPr>
          <w:p>
            <w:pPr>
              <w:pStyle w:val="TableContents"/>
              <w:spacing w:before="0" w:after="283"/>
              <w:rPr/>
            </w:pPr>
            <w:r>
              <w:rPr/>
              <w:t> </w:t>
            </w:r>
          </w:p>
        </w:tc>
        <w:tc>
          <w:tcPr>
            <w:tcW w:w="153" w:type="dxa"/>
            <w:tcBorders/>
            <w:shd w:fill="CCEEFF" w:val="clear"/>
            <w:vAlign w:val="center"/>
          </w:tcPr>
          <w:p>
            <w:pPr>
              <w:pStyle w:val="TableContents"/>
              <w:spacing w:before="0" w:after="283"/>
              <w:rPr/>
            </w:pPr>
            <w:r>
              <w:rPr/>
              <w:t>  </w:t>
            </w:r>
          </w:p>
        </w:tc>
        <w:tc>
          <w:tcPr>
            <w:tcW w:w="179" w:type="dxa"/>
            <w:tcBorders/>
            <w:shd w:fill="CCEEFF" w:val="clear"/>
            <w:vAlign w:val="center"/>
          </w:tcPr>
          <w:p>
            <w:pPr>
              <w:pStyle w:val="TableContents"/>
              <w:spacing w:before="0" w:after="283"/>
              <w:rPr/>
            </w:pPr>
            <w:r>
              <w:rPr/>
              <w:t> </w:t>
            </w:r>
          </w:p>
        </w:tc>
        <w:tc>
          <w:tcPr>
            <w:tcW w:w="1030" w:type="dxa"/>
            <w:tcBorders/>
            <w:shd w:fill="CCEEFF" w:val="clear"/>
            <w:vAlign w:val="center"/>
          </w:tcPr>
          <w:p>
            <w:pPr>
              <w:pStyle w:val="TableContents"/>
              <w:spacing w:before="0" w:after="283"/>
              <w:jc w:val="right"/>
              <w:rPr/>
            </w:pPr>
            <w:r>
              <w:rPr/>
              <w:t>25,273</w:t>
            </w:r>
          </w:p>
        </w:tc>
        <w:tc>
          <w:tcPr>
            <w:tcW w:w="170" w:type="dxa"/>
            <w:tcBorders/>
            <w:shd w:fill="CCEEFF" w:val="clear"/>
            <w:vAlign w:val="center"/>
          </w:tcPr>
          <w:p>
            <w:pPr>
              <w:pStyle w:val="TableContents"/>
              <w:spacing w:before="0" w:after="283"/>
              <w:rPr/>
            </w:pPr>
            <w:r>
              <w:rPr/>
              <w:t> </w:t>
            </w:r>
          </w:p>
        </w:tc>
      </w:tr>
      <w:tr>
        <w:trPr/>
        <w:tc>
          <w:tcPr>
            <w:tcW w:w="339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Impairment of long-lived and other assets</w:t>
            </w:r>
          </w:p>
        </w:tc>
        <w:tc>
          <w:tcPr>
            <w:tcW w:w="120" w:type="dxa"/>
            <w:tcBorders/>
            <w:shd w:fill="auto" w:val="clear"/>
            <w:vAlign w:val="center"/>
          </w:tcPr>
          <w:p>
            <w:pPr>
              <w:pStyle w:val="TableContents"/>
              <w:spacing w:before="0" w:after="283"/>
              <w:rPr/>
            </w:pPr>
            <w:r>
              <w:rPr/>
              <w:t>  </w:t>
            </w:r>
          </w:p>
        </w:tc>
        <w:tc>
          <w:tcPr>
            <w:tcW w:w="199" w:type="dxa"/>
            <w:tcBorders/>
            <w:shd w:fill="auto" w:val="clear"/>
            <w:vAlign w:val="center"/>
          </w:tcPr>
          <w:p>
            <w:pPr>
              <w:pStyle w:val="TableContents"/>
              <w:spacing w:before="0" w:after="283"/>
              <w:rPr/>
            </w:pPr>
            <w:r>
              <w:rPr/>
              <w:t> </w:t>
            </w:r>
          </w:p>
        </w:tc>
        <w:tc>
          <w:tcPr>
            <w:tcW w:w="1137" w:type="dxa"/>
            <w:tcBorders/>
            <w:shd w:fill="auto" w:val="clear"/>
            <w:vAlign w:val="center"/>
          </w:tcPr>
          <w:p>
            <w:pPr>
              <w:pStyle w:val="TableContents"/>
              <w:spacing w:before="0" w:after="283"/>
              <w:jc w:val="right"/>
              <w:rPr/>
            </w:pPr>
            <w:r>
              <w:rPr/>
              <w:t>379</w:t>
            </w:r>
          </w:p>
        </w:tc>
        <w:tc>
          <w:tcPr>
            <w:tcW w:w="22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199" w:type="dxa"/>
            <w:tcBorders/>
            <w:shd w:fill="auto" w:val="clear"/>
            <w:vAlign w:val="center"/>
          </w:tcPr>
          <w:p>
            <w:pPr>
              <w:pStyle w:val="TableContents"/>
              <w:spacing w:before="0" w:after="283"/>
              <w:rPr/>
            </w:pPr>
            <w:r>
              <w:rPr/>
              <w:t> </w:t>
            </w:r>
          </w:p>
        </w:tc>
        <w:tc>
          <w:tcPr>
            <w:tcW w:w="1140"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79" w:type="dxa"/>
            <w:tcBorders/>
            <w:shd w:fill="auto" w:val="clear"/>
            <w:vAlign w:val="center"/>
          </w:tcPr>
          <w:p>
            <w:pPr>
              <w:pStyle w:val="TableContents"/>
              <w:spacing w:before="0" w:after="283"/>
              <w:rPr/>
            </w:pPr>
            <w:r>
              <w:rPr/>
              <w:t> </w:t>
            </w:r>
          </w:p>
        </w:tc>
        <w:tc>
          <w:tcPr>
            <w:tcW w:w="1026" w:type="dxa"/>
            <w:tcBorders/>
            <w:shd w:fill="auto" w:val="clear"/>
            <w:vAlign w:val="center"/>
          </w:tcPr>
          <w:p>
            <w:pPr>
              <w:pStyle w:val="TableContents"/>
              <w:spacing w:before="0" w:after="283"/>
              <w:jc w:val="right"/>
              <w:rPr/>
            </w:pPr>
            <w:r>
              <w:rPr/>
              <w:t>379</w:t>
            </w:r>
          </w:p>
        </w:tc>
        <w:tc>
          <w:tcPr>
            <w:tcW w:w="198" w:type="dxa"/>
            <w:tcBorders/>
            <w:shd w:fill="auto" w:val="clear"/>
            <w:vAlign w:val="center"/>
          </w:tcPr>
          <w:p>
            <w:pPr>
              <w:pStyle w:val="TableContents"/>
              <w:spacing w:before="0" w:after="283"/>
              <w:rPr/>
            </w:pPr>
            <w:r>
              <w:rPr/>
              <w:t> </w:t>
            </w:r>
          </w:p>
        </w:tc>
        <w:tc>
          <w:tcPr>
            <w:tcW w:w="153" w:type="dxa"/>
            <w:tcBorders/>
            <w:shd w:fill="auto" w:val="clear"/>
            <w:vAlign w:val="center"/>
          </w:tcPr>
          <w:p>
            <w:pPr>
              <w:pStyle w:val="TableContents"/>
              <w:spacing w:before="0" w:after="283"/>
              <w:rPr/>
            </w:pPr>
            <w:r>
              <w:rPr/>
              <w:t>  </w:t>
            </w:r>
          </w:p>
        </w:tc>
        <w:tc>
          <w:tcPr>
            <w:tcW w:w="179" w:type="dxa"/>
            <w:tcBorders/>
            <w:shd w:fill="auto" w:val="clear"/>
            <w:vAlign w:val="center"/>
          </w:tcPr>
          <w:p>
            <w:pPr>
              <w:pStyle w:val="TableContents"/>
              <w:spacing w:before="0" w:after="283"/>
              <w:rPr/>
            </w:pPr>
            <w:r>
              <w:rPr/>
              <w:t> </w:t>
            </w:r>
          </w:p>
        </w:tc>
        <w:tc>
          <w:tcPr>
            <w:tcW w:w="1030" w:type="dxa"/>
            <w:tcBorders/>
            <w:shd w:fill="auto" w:val="clear"/>
            <w:vAlign w:val="center"/>
          </w:tcPr>
          <w:p>
            <w:pPr>
              <w:pStyle w:val="TableContents"/>
              <w:spacing w:before="0" w:after="283"/>
              <w:jc w:val="right"/>
              <w:rPr/>
            </w:pPr>
            <w:r>
              <w:rPr/>
              <w:t>555</w:t>
            </w:r>
          </w:p>
        </w:tc>
        <w:tc>
          <w:tcPr>
            <w:tcW w:w="170" w:type="dxa"/>
            <w:tcBorders/>
            <w:shd w:fill="auto" w:val="clear"/>
            <w:vAlign w:val="center"/>
          </w:tcPr>
          <w:p>
            <w:pPr>
              <w:pStyle w:val="TableContents"/>
              <w:spacing w:before="0" w:after="283"/>
              <w:rPr/>
            </w:pPr>
            <w:r>
              <w:rPr/>
              <w:t> </w:t>
            </w:r>
          </w:p>
        </w:tc>
      </w:tr>
      <w:tr>
        <w:trPr/>
        <w:tc>
          <w:tcPr>
            <w:tcW w:w="339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Loss on sale of business</w:t>
            </w:r>
          </w:p>
        </w:tc>
        <w:tc>
          <w:tcPr>
            <w:tcW w:w="120" w:type="dxa"/>
            <w:tcBorders/>
            <w:shd w:fill="CCEEFF" w:val="clear"/>
            <w:vAlign w:val="center"/>
          </w:tcPr>
          <w:p>
            <w:pPr>
              <w:pStyle w:val="TableContents"/>
              <w:spacing w:before="0" w:after="283"/>
              <w:rPr/>
            </w:pPr>
            <w:r>
              <w:rPr/>
              <w:t>  </w:t>
            </w:r>
          </w:p>
        </w:tc>
        <w:tc>
          <w:tcPr>
            <w:tcW w:w="199" w:type="dxa"/>
            <w:tcBorders/>
            <w:shd w:fill="CCEEFF" w:val="clear"/>
            <w:vAlign w:val="center"/>
          </w:tcPr>
          <w:p>
            <w:pPr>
              <w:pStyle w:val="TableContents"/>
              <w:spacing w:before="0" w:after="283"/>
              <w:rPr/>
            </w:pPr>
            <w:r>
              <w:rPr/>
              <w:t> </w:t>
            </w:r>
          </w:p>
        </w:tc>
        <w:tc>
          <w:tcPr>
            <w:tcW w:w="1137" w:type="dxa"/>
            <w:tcBorders/>
            <w:shd w:fill="CCEEFF" w:val="clear"/>
            <w:vAlign w:val="center"/>
          </w:tcPr>
          <w:p>
            <w:pPr>
              <w:pStyle w:val="TableContents"/>
              <w:spacing w:before="0" w:after="283"/>
              <w:jc w:val="right"/>
              <w:rPr/>
            </w:pPr>
            <w:r>
              <w:rPr/>
              <w:t>—  </w:t>
            </w:r>
          </w:p>
        </w:tc>
        <w:tc>
          <w:tcPr>
            <w:tcW w:w="220"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c>
          <w:tcPr>
            <w:tcW w:w="199" w:type="dxa"/>
            <w:tcBorders/>
            <w:shd w:fill="CCEEFF" w:val="clear"/>
            <w:vAlign w:val="center"/>
          </w:tcPr>
          <w:p>
            <w:pPr>
              <w:pStyle w:val="TableContents"/>
              <w:spacing w:before="0" w:after="283"/>
              <w:rPr/>
            </w:pPr>
            <w:r>
              <w:rPr/>
              <w:t> </w:t>
            </w:r>
          </w:p>
        </w:tc>
        <w:tc>
          <w:tcPr>
            <w:tcW w:w="1140" w:type="dxa"/>
            <w:tcBorders/>
            <w:shd w:fill="CCEEFF" w:val="clear"/>
            <w:vAlign w:val="center"/>
          </w:tcPr>
          <w:p>
            <w:pPr>
              <w:pStyle w:val="TableContents"/>
              <w:spacing w:before="0" w:after="283"/>
              <w:jc w:val="right"/>
              <w:rPr/>
            </w:pPr>
            <w:r>
              <w:rPr/>
              <w:t>1,764</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79" w:type="dxa"/>
            <w:tcBorders/>
            <w:shd w:fill="CCEEFF" w:val="clear"/>
            <w:vAlign w:val="center"/>
          </w:tcPr>
          <w:p>
            <w:pPr>
              <w:pStyle w:val="TableContents"/>
              <w:spacing w:before="0" w:after="283"/>
              <w:rPr/>
            </w:pPr>
            <w:r>
              <w:rPr/>
              <w:t> </w:t>
            </w:r>
          </w:p>
        </w:tc>
        <w:tc>
          <w:tcPr>
            <w:tcW w:w="1026" w:type="dxa"/>
            <w:tcBorders/>
            <w:shd w:fill="CCEEFF" w:val="clear"/>
            <w:vAlign w:val="center"/>
          </w:tcPr>
          <w:p>
            <w:pPr>
              <w:pStyle w:val="TableContents"/>
              <w:spacing w:before="0" w:after="283"/>
              <w:jc w:val="right"/>
              <w:rPr/>
            </w:pPr>
            <w:r>
              <w:rPr/>
              <w:t>—  </w:t>
            </w:r>
          </w:p>
        </w:tc>
        <w:tc>
          <w:tcPr>
            <w:tcW w:w="198" w:type="dxa"/>
            <w:tcBorders/>
            <w:shd w:fill="CCEEFF" w:val="clear"/>
            <w:vAlign w:val="center"/>
          </w:tcPr>
          <w:p>
            <w:pPr>
              <w:pStyle w:val="TableContents"/>
              <w:spacing w:before="0" w:after="283"/>
              <w:rPr/>
            </w:pPr>
            <w:r>
              <w:rPr/>
              <w:t> </w:t>
            </w:r>
          </w:p>
        </w:tc>
        <w:tc>
          <w:tcPr>
            <w:tcW w:w="153" w:type="dxa"/>
            <w:tcBorders/>
            <w:shd w:fill="CCEEFF" w:val="clear"/>
            <w:vAlign w:val="center"/>
          </w:tcPr>
          <w:p>
            <w:pPr>
              <w:pStyle w:val="TableContents"/>
              <w:spacing w:before="0" w:after="283"/>
              <w:rPr/>
            </w:pPr>
            <w:r>
              <w:rPr/>
              <w:t>  </w:t>
            </w:r>
          </w:p>
        </w:tc>
        <w:tc>
          <w:tcPr>
            <w:tcW w:w="179" w:type="dxa"/>
            <w:tcBorders/>
            <w:shd w:fill="CCEEFF" w:val="clear"/>
            <w:vAlign w:val="center"/>
          </w:tcPr>
          <w:p>
            <w:pPr>
              <w:pStyle w:val="TableContents"/>
              <w:spacing w:before="0" w:after="283"/>
              <w:rPr/>
            </w:pPr>
            <w:r>
              <w:rPr/>
              <w:t> </w:t>
            </w:r>
          </w:p>
        </w:tc>
        <w:tc>
          <w:tcPr>
            <w:tcW w:w="1030" w:type="dxa"/>
            <w:tcBorders/>
            <w:shd w:fill="CCEEFF" w:val="clear"/>
            <w:vAlign w:val="center"/>
          </w:tcPr>
          <w:p>
            <w:pPr>
              <w:pStyle w:val="TableContents"/>
              <w:spacing w:before="0" w:after="283"/>
              <w:jc w:val="right"/>
              <w:rPr/>
            </w:pPr>
            <w:r>
              <w:rPr/>
              <w:t>1,764</w:t>
            </w:r>
          </w:p>
        </w:tc>
        <w:tc>
          <w:tcPr>
            <w:tcW w:w="170" w:type="dxa"/>
            <w:tcBorders/>
            <w:shd w:fill="CCEEFF" w:val="clear"/>
            <w:vAlign w:val="center"/>
          </w:tcPr>
          <w:p>
            <w:pPr>
              <w:pStyle w:val="TableContents"/>
              <w:spacing w:before="0" w:after="283"/>
              <w:rPr/>
            </w:pPr>
            <w:r>
              <w:rPr/>
              <w:t> </w:t>
            </w:r>
          </w:p>
        </w:tc>
      </w:tr>
      <w:tr>
        <w:trPr/>
        <w:tc>
          <w:tcPr>
            <w:tcW w:w="339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99"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37"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22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199"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79"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26"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98" w:type="dxa"/>
            <w:tcBorders/>
            <w:shd w:fill="auto" w:val="clear"/>
            <w:vAlign w:val="center"/>
          </w:tcPr>
          <w:p>
            <w:pPr>
              <w:pStyle w:val="TableContents"/>
              <w:spacing w:before="0" w:after="283"/>
              <w:rPr/>
            </w:pPr>
            <w:r>
              <w:rPr/>
              <w:t> </w:t>
            </w:r>
          </w:p>
        </w:tc>
        <w:tc>
          <w:tcPr>
            <w:tcW w:w="153" w:type="dxa"/>
            <w:tcBorders/>
            <w:shd w:fill="auto" w:val="clear"/>
            <w:vAlign w:val="center"/>
          </w:tcPr>
          <w:p>
            <w:pPr>
              <w:pStyle w:val="TableContents"/>
              <w:spacing w:before="0" w:after="283"/>
              <w:rPr/>
            </w:pPr>
            <w:r>
              <w:rPr/>
              <w:t>  </w:t>
            </w:r>
          </w:p>
        </w:tc>
        <w:tc>
          <w:tcPr>
            <w:tcW w:w="179"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3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339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Total operating expenses</w:t>
            </w:r>
          </w:p>
        </w:tc>
        <w:tc>
          <w:tcPr>
            <w:tcW w:w="120" w:type="dxa"/>
            <w:tcBorders/>
            <w:shd w:fill="auto" w:val="clear"/>
            <w:vAlign w:val="center"/>
          </w:tcPr>
          <w:p>
            <w:pPr>
              <w:pStyle w:val="TableContents"/>
              <w:spacing w:before="0" w:after="283"/>
              <w:rPr/>
            </w:pPr>
            <w:r>
              <w:rPr/>
              <w:t>  </w:t>
            </w:r>
          </w:p>
        </w:tc>
        <w:tc>
          <w:tcPr>
            <w:tcW w:w="199" w:type="dxa"/>
            <w:tcBorders/>
            <w:shd w:fill="auto" w:val="clear"/>
            <w:vAlign w:val="center"/>
          </w:tcPr>
          <w:p>
            <w:pPr>
              <w:pStyle w:val="TableContents"/>
              <w:spacing w:before="0" w:after="283"/>
              <w:rPr/>
            </w:pPr>
            <w:r>
              <w:rPr/>
              <w:t> </w:t>
            </w:r>
          </w:p>
        </w:tc>
        <w:tc>
          <w:tcPr>
            <w:tcW w:w="1137" w:type="dxa"/>
            <w:tcBorders/>
            <w:shd w:fill="auto" w:val="clear"/>
            <w:vAlign w:val="center"/>
          </w:tcPr>
          <w:p>
            <w:pPr>
              <w:pStyle w:val="TableContents"/>
              <w:spacing w:before="0" w:after="283"/>
              <w:jc w:val="right"/>
              <w:rPr/>
            </w:pPr>
            <w:r>
              <w:rPr/>
              <w:t>128,081</w:t>
            </w:r>
          </w:p>
        </w:tc>
        <w:tc>
          <w:tcPr>
            <w:tcW w:w="22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199" w:type="dxa"/>
            <w:tcBorders/>
            <w:shd w:fill="auto" w:val="clear"/>
            <w:vAlign w:val="center"/>
          </w:tcPr>
          <w:p>
            <w:pPr>
              <w:pStyle w:val="TableContents"/>
              <w:spacing w:before="0" w:after="283"/>
              <w:rPr/>
            </w:pPr>
            <w:r>
              <w:rPr/>
              <w:t> </w:t>
            </w:r>
          </w:p>
        </w:tc>
        <w:tc>
          <w:tcPr>
            <w:tcW w:w="1140" w:type="dxa"/>
            <w:tcBorders/>
            <w:shd w:fill="auto" w:val="clear"/>
            <w:vAlign w:val="center"/>
          </w:tcPr>
          <w:p>
            <w:pPr>
              <w:pStyle w:val="TableContents"/>
              <w:spacing w:before="0" w:after="283"/>
              <w:jc w:val="right"/>
              <w:rPr/>
            </w:pPr>
            <w:r>
              <w:rPr/>
              <w:t>64,714</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79" w:type="dxa"/>
            <w:tcBorders/>
            <w:shd w:fill="auto" w:val="clear"/>
            <w:vAlign w:val="center"/>
          </w:tcPr>
          <w:p>
            <w:pPr>
              <w:pStyle w:val="TableContents"/>
              <w:spacing w:before="0" w:after="283"/>
              <w:rPr/>
            </w:pPr>
            <w:r>
              <w:rPr/>
              <w:t> </w:t>
            </w:r>
          </w:p>
        </w:tc>
        <w:tc>
          <w:tcPr>
            <w:tcW w:w="1026" w:type="dxa"/>
            <w:tcBorders/>
            <w:shd w:fill="auto" w:val="clear"/>
            <w:vAlign w:val="center"/>
          </w:tcPr>
          <w:p>
            <w:pPr>
              <w:pStyle w:val="TableContents"/>
              <w:spacing w:before="0" w:after="283"/>
              <w:jc w:val="right"/>
              <w:rPr/>
            </w:pPr>
            <w:r>
              <w:rPr/>
              <w:t>223,106</w:t>
            </w:r>
          </w:p>
        </w:tc>
        <w:tc>
          <w:tcPr>
            <w:tcW w:w="198" w:type="dxa"/>
            <w:tcBorders/>
            <w:shd w:fill="auto" w:val="clear"/>
            <w:vAlign w:val="center"/>
          </w:tcPr>
          <w:p>
            <w:pPr>
              <w:pStyle w:val="TableContents"/>
              <w:spacing w:before="0" w:after="283"/>
              <w:rPr/>
            </w:pPr>
            <w:r>
              <w:rPr/>
              <w:t> </w:t>
            </w:r>
          </w:p>
        </w:tc>
        <w:tc>
          <w:tcPr>
            <w:tcW w:w="153" w:type="dxa"/>
            <w:tcBorders/>
            <w:shd w:fill="auto" w:val="clear"/>
            <w:vAlign w:val="center"/>
          </w:tcPr>
          <w:p>
            <w:pPr>
              <w:pStyle w:val="TableContents"/>
              <w:spacing w:before="0" w:after="283"/>
              <w:rPr/>
            </w:pPr>
            <w:r>
              <w:rPr/>
              <w:t>  </w:t>
            </w:r>
          </w:p>
        </w:tc>
        <w:tc>
          <w:tcPr>
            <w:tcW w:w="179" w:type="dxa"/>
            <w:tcBorders/>
            <w:shd w:fill="auto" w:val="clear"/>
            <w:vAlign w:val="center"/>
          </w:tcPr>
          <w:p>
            <w:pPr>
              <w:pStyle w:val="TableContents"/>
              <w:spacing w:before="0" w:after="283"/>
              <w:rPr/>
            </w:pPr>
            <w:r>
              <w:rPr/>
              <w:t> </w:t>
            </w:r>
          </w:p>
        </w:tc>
        <w:tc>
          <w:tcPr>
            <w:tcW w:w="1030" w:type="dxa"/>
            <w:tcBorders/>
            <w:shd w:fill="auto" w:val="clear"/>
            <w:vAlign w:val="center"/>
          </w:tcPr>
          <w:p>
            <w:pPr>
              <w:pStyle w:val="TableContents"/>
              <w:spacing w:before="0" w:after="283"/>
              <w:jc w:val="right"/>
              <w:rPr/>
            </w:pPr>
            <w:r>
              <w:rPr/>
              <w:t>131,954</w:t>
            </w:r>
          </w:p>
        </w:tc>
        <w:tc>
          <w:tcPr>
            <w:tcW w:w="170" w:type="dxa"/>
            <w:tcBorders/>
            <w:shd w:fill="auto" w:val="clear"/>
            <w:vAlign w:val="center"/>
          </w:tcPr>
          <w:p>
            <w:pPr>
              <w:pStyle w:val="TableContents"/>
              <w:spacing w:before="0" w:after="283"/>
              <w:rPr/>
            </w:pPr>
            <w:r>
              <w:rPr/>
              <w:t> </w:t>
            </w:r>
          </w:p>
        </w:tc>
      </w:tr>
      <w:tr>
        <w:trPr/>
        <w:tc>
          <w:tcPr>
            <w:tcW w:w="339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99"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37"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22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199"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79"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26"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98" w:type="dxa"/>
            <w:tcBorders/>
            <w:shd w:fill="auto" w:val="clear"/>
            <w:vAlign w:val="center"/>
          </w:tcPr>
          <w:p>
            <w:pPr>
              <w:pStyle w:val="TableContents"/>
              <w:spacing w:before="0" w:after="283"/>
              <w:rPr/>
            </w:pPr>
            <w:r>
              <w:rPr/>
              <w:t> </w:t>
            </w:r>
          </w:p>
        </w:tc>
        <w:tc>
          <w:tcPr>
            <w:tcW w:w="153" w:type="dxa"/>
            <w:tcBorders/>
            <w:shd w:fill="auto" w:val="clear"/>
            <w:vAlign w:val="center"/>
          </w:tcPr>
          <w:p>
            <w:pPr>
              <w:pStyle w:val="TableContents"/>
              <w:spacing w:before="0" w:after="283"/>
              <w:rPr/>
            </w:pPr>
            <w:r>
              <w:rPr/>
              <w:t>  </w:t>
            </w:r>
          </w:p>
        </w:tc>
        <w:tc>
          <w:tcPr>
            <w:tcW w:w="179"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3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339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(Loss) income from operations</w:t>
            </w:r>
          </w:p>
        </w:tc>
        <w:tc>
          <w:tcPr>
            <w:tcW w:w="120" w:type="dxa"/>
            <w:tcBorders/>
            <w:shd w:fill="CCEEFF" w:val="clear"/>
            <w:vAlign w:val="center"/>
          </w:tcPr>
          <w:p>
            <w:pPr>
              <w:pStyle w:val="TableContents"/>
              <w:spacing w:before="0" w:after="283"/>
              <w:rPr/>
            </w:pPr>
            <w:r>
              <w:rPr/>
              <w:t>  </w:t>
            </w:r>
          </w:p>
        </w:tc>
        <w:tc>
          <w:tcPr>
            <w:tcW w:w="199" w:type="dxa"/>
            <w:tcBorders/>
            <w:shd w:fill="CCEEFF" w:val="clear"/>
            <w:vAlign w:val="center"/>
          </w:tcPr>
          <w:p>
            <w:pPr>
              <w:pStyle w:val="TableContents"/>
              <w:spacing w:before="0" w:after="283"/>
              <w:rPr/>
            </w:pPr>
            <w:r>
              <w:rPr/>
              <w:t> </w:t>
            </w:r>
          </w:p>
        </w:tc>
        <w:tc>
          <w:tcPr>
            <w:tcW w:w="1137" w:type="dxa"/>
            <w:tcBorders/>
            <w:shd w:fill="CCEEFF" w:val="clear"/>
            <w:vAlign w:val="center"/>
          </w:tcPr>
          <w:p>
            <w:pPr>
              <w:pStyle w:val="TableContents"/>
              <w:spacing w:before="0" w:after="283"/>
              <w:jc w:val="right"/>
              <w:rPr/>
            </w:pPr>
            <w:r>
              <w:rPr/>
              <w:t>(27,508</w:t>
            </w:r>
          </w:p>
        </w:tc>
        <w:tc>
          <w:tcPr>
            <w:tcW w:w="220"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c>
          <w:tcPr>
            <w:tcW w:w="199" w:type="dxa"/>
            <w:tcBorders/>
            <w:shd w:fill="CCEEFF" w:val="clear"/>
            <w:vAlign w:val="center"/>
          </w:tcPr>
          <w:p>
            <w:pPr>
              <w:pStyle w:val="TableContents"/>
              <w:spacing w:before="0" w:after="283"/>
              <w:rPr/>
            </w:pPr>
            <w:r>
              <w:rPr/>
              <w:t> </w:t>
            </w:r>
          </w:p>
        </w:tc>
        <w:tc>
          <w:tcPr>
            <w:tcW w:w="1140" w:type="dxa"/>
            <w:tcBorders/>
            <w:shd w:fill="CCEEFF" w:val="clear"/>
            <w:vAlign w:val="center"/>
          </w:tcPr>
          <w:p>
            <w:pPr>
              <w:pStyle w:val="TableContents"/>
              <w:spacing w:before="0" w:after="283"/>
              <w:jc w:val="right"/>
              <w:rPr/>
            </w:pPr>
            <w:r>
              <w:rPr/>
              <w:t>10,534</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79" w:type="dxa"/>
            <w:tcBorders/>
            <w:shd w:fill="CCEEFF" w:val="clear"/>
            <w:vAlign w:val="center"/>
          </w:tcPr>
          <w:p>
            <w:pPr>
              <w:pStyle w:val="TableContents"/>
              <w:spacing w:before="0" w:after="283"/>
              <w:rPr/>
            </w:pPr>
            <w:r>
              <w:rPr/>
              <w:t> </w:t>
            </w:r>
          </w:p>
        </w:tc>
        <w:tc>
          <w:tcPr>
            <w:tcW w:w="1026" w:type="dxa"/>
            <w:tcBorders/>
            <w:shd w:fill="CCEEFF" w:val="clear"/>
            <w:vAlign w:val="center"/>
          </w:tcPr>
          <w:p>
            <w:pPr>
              <w:pStyle w:val="TableContents"/>
              <w:spacing w:before="0" w:after="283"/>
              <w:jc w:val="right"/>
              <w:rPr/>
            </w:pPr>
            <w:r>
              <w:rPr/>
              <w:t>(31,861</w:t>
            </w:r>
          </w:p>
        </w:tc>
        <w:tc>
          <w:tcPr>
            <w:tcW w:w="198" w:type="dxa"/>
            <w:tcBorders/>
            <w:shd w:fill="CCEEFF" w:val="clear"/>
            <w:vAlign w:val="center"/>
          </w:tcPr>
          <w:p>
            <w:pPr>
              <w:pStyle w:val="TableContents"/>
              <w:spacing w:before="0" w:after="283"/>
              <w:rPr/>
            </w:pPr>
            <w:r>
              <w:rPr/>
              <w:t>) </w:t>
            </w:r>
          </w:p>
        </w:tc>
        <w:tc>
          <w:tcPr>
            <w:tcW w:w="153" w:type="dxa"/>
            <w:tcBorders/>
            <w:shd w:fill="CCEEFF" w:val="clear"/>
            <w:vAlign w:val="center"/>
          </w:tcPr>
          <w:p>
            <w:pPr>
              <w:pStyle w:val="TableContents"/>
              <w:spacing w:before="0" w:after="283"/>
              <w:rPr/>
            </w:pPr>
            <w:r>
              <w:rPr/>
              <w:t>  </w:t>
            </w:r>
          </w:p>
        </w:tc>
        <w:tc>
          <w:tcPr>
            <w:tcW w:w="179" w:type="dxa"/>
            <w:tcBorders/>
            <w:shd w:fill="CCEEFF" w:val="clear"/>
            <w:vAlign w:val="center"/>
          </w:tcPr>
          <w:p>
            <w:pPr>
              <w:pStyle w:val="TableContents"/>
              <w:spacing w:before="0" w:after="283"/>
              <w:rPr/>
            </w:pPr>
            <w:r>
              <w:rPr/>
              <w:t> </w:t>
            </w:r>
          </w:p>
        </w:tc>
        <w:tc>
          <w:tcPr>
            <w:tcW w:w="1030" w:type="dxa"/>
            <w:tcBorders/>
            <w:shd w:fill="CCEEFF" w:val="clear"/>
            <w:vAlign w:val="center"/>
          </w:tcPr>
          <w:p>
            <w:pPr>
              <w:pStyle w:val="TableContents"/>
              <w:spacing w:before="0" w:after="283"/>
              <w:jc w:val="right"/>
              <w:rPr/>
            </w:pPr>
            <w:r>
              <w:rPr/>
              <w:t>13,977</w:t>
            </w:r>
          </w:p>
        </w:tc>
        <w:tc>
          <w:tcPr>
            <w:tcW w:w="170" w:type="dxa"/>
            <w:tcBorders/>
            <w:shd w:fill="CCEEFF" w:val="clear"/>
            <w:vAlign w:val="center"/>
          </w:tcPr>
          <w:p>
            <w:pPr>
              <w:pStyle w:val="TableContents"/>
              <w:spacing w:before="0" w:after="283"/>
              <w:rPr/>
            </w:pPr>
            <w:r>
              <w:rPr/>
              <w:t> </w:t>
            </w:r>
          </w:p>
        </w:tc>
      </w:tr>
      <w:tr>
        <w:trPr/>
        <w:tc>
          <w:tcPr>
            <w:tcW w:w="339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Interest expense, net</w:t>
            </w:r>
          </w:p>
        </w:tc>
        <w:tc>
          <w:tcPr>
            <w:tcW w:w="120" w:type="dxa"/>
            <w:tcBorders/>
            <w:shd w:fill="auto" w:val="clear"/>
            <w:vAlign w:val="center"/>
          </w:tcPr>
          <w:p>
            <w:pPr>
              <w:pStyle w:val="TableContents"/>
              <w:spacing w:before="0" w:after="283"/>
              <w:rPr/>
            </w:pPr>
            <w:r>
              <w:rPr/>
              <w:t>  </w:t>
            </w:r>
          </w:p>
        </w:tc>
        <w:tc>
          <w:tcPr>
            <w:tcW w:w="199" w:type="dxa"/>
            <w:tcBorders/>
            <w:shd w:fill="auto" w:val="clear"/>
            <w:vAlign w:val="center"/>
          </w:tcPr>
          <w:p>
            <w:pPr>
              <w:pStyle w:val="TableContents"/>
              <w:spacing w:before="0" w:after="283"/>
              <w:rPr/>
            </w:pPr>
            <w:r>
              <w:rPr/>
              <w:t> </w:t>
            </w:r>
          </w:p>
        </w:tc>
        <w:tc>
          <w:tcPr>
            <w:tcW w:w="1137" w:type="dxa"/>
            <w:tcBorders/>
            <w:shd w:fill="auto" w:val="clear"/>
            <w:vAlign w:val="center"/>
          </w:tcPr>
          <w:p>
            <w:pPr>
              <w:pStyle w:val="TableContents"/>
              <w:spacing w:before="0" w:after="283"/>
              <w:jc w:val="right"/>
              <w:rPr/>
            </w:pPr>
            <w:r>
              <w:rPr/>
              <w:t>(9,312</w:t>
            </w:r>
          </w:p>
        </w:tc>
        <w:tc>
          <w:tcPr>
            <w:tcW w:w="22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199" w:type="dxa"/>
            <w:tcBorders/>
            <w:shd w:fill="auto" w:val="clear"/>
            <w:vAlign w:val="center"/>
          </w:tcPr>
          <w:p>
            <w:pPr>
              <w:pStyle w:val="TableContents"/>
              <w:spacing w:before="0" w:after="283"/>
              <w:rPr/>
            </w:pPr>
            <w:r>
              <w:rPr/>
              <w:t> </w:t>
            </w:r>
          </w:p>
        </w:tc>
        <w:tc>
          <w:tcPr>
            <w:tcW w:w="1140" w:type="dxa"/>
            <w:tcBorders/>
            <w:shd w:fill="auto" w:val="clear"/>
            <w:vAlign w:val="center"/>
          </w:tcPr>
          <w:p>
            <w:pPr>
              <w:pStyle w:val="TableContents"/>
              <w:spacing w:before="0" w:after="283"/>
              <w:jc w:val="right"/>
              <w:rPr/>
            </w:pPr>
            <w:r>
              <w:rPr/>
              <w:t>(8,857</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79" w:type="dxa"/>
            <w:tcBorders/>
            <w:shd w:fill="auto" w:val="clear"/>
            <w:vAlign w:val="center"/>
          </w:tcPr>
          <w:p>
            <w:pPr>
              <w:pStyle w:val="TableContents"/>
              <w:spacing w:before="0" w:after="283"/>
              <w:rPr/>
            </w:pPr>
            <w:r>
              <w:rPr/>
              <w:t> </w:t>
            </w:r>
          </w:p>
        </w:tc>
        <w:tc>
          <w:tcPr>
            <w:tcW w:w="1026" w:type="dxa"/>
            <w:tcBorders/>
            <w:shd w:fill="auto" w:val="clear"/>
            <w:vAlign w:val="center"/>
          </w:tcPr>
          <w:p>
            <w:pPr>
              <w:pStyle w:val="TableContents"/>
              <w:spacing w:before="0" w:after="283"/>
              <w:jc w:val="right"/>
              <w:rPr/>
            </w:pPr>
            <w:r>
              <w:rPr/>
              <w:t>(17,966</w:t>
            </w:r>
          </w:p>
        </w:tc>
        <w:tc>
          <w:tcPr>
            <w:tcW w:w="198" w:type="dxa"/>
            <w:tcBorders/>
            <w:shd w:fill="auto" w:val="clear"/>
            <w:vAlign w:val="center"/>
          </w:tcPr>
          <w:p>
            <w:pPr>
              <w:pStyle w:val="TableContents"/>
              <w:spacing w:before="0" w:after="283"/>
              <w:rPr/>
            </w:pPr>
            <w:r>
              <w:rPr/>
              <w:t>) </w:t>
            </w:r>
          </w:p>
        </w:tc>
        <w:tc>
          <w:tcPr>
            <w:tcW w:w="153" w:type="dxa"/>
            <w:tcBorders/>
            <w:shd w:fill="auto" w:val="clear"/>
            <w:vAlign w:val="center"/>
          </w:tcPr>
          <w:p>
            <w:pPr>
              <w:pStyle w:val="TableContents"/>
              <w:spacing w:before="0" w:after="283"/>
              <w:rPr/>
            </w:pPr>
            <w:r>
              <w:rPr/>
              <w:t>  </w:t>
            </w:r>
          </w:p>
        </w:tc>
        <w:tc>
          <w:tcPr>
            <w:tcW w:w="179" w:type="dxa"/>
            <w:tcBorders/>
            <w:shd w:fill="auto" w:val="clear"/>
            <w:vAlign w:val="center"/>
          </w:tcPr>
          <w:p>
            <w:pPr>
              <w:pStyle w:val="TableContents"/>
              <w:spacing w:before="0" w:after="283"/>
              <w:rPr/>
            </w:pPr>
            <w:r>
              <w:rPr/>
              <w:t> </w:t>
            </w:r>
          </w:p>
        </w:tc>
        <w:tc>
          <w:tcPr>
            <w:tcW w:w="1030" w:type="dxa"/>
            <w:tcBorders/>
            <w:shd w:fill="auto" w:val="clear"/>
            <w:vAlign w:val="center"/>
          </w:tcPr>
          <w:p>
            <w:pPr>
              <w:pStyle w:val="TableContents"/>
              <w:spacing w:before="0" w:after="283"/>
              <w:jc w:val="right"/>
              <w:rPr/>
            </w:pPr>
            <w:r>
              <w:rPr/>
              <w:t>(18,127</w:t>
            </w:r>
          </w:p>
        </w:tc>
        <w:tc>
          <w:tcPr>
            <w:tcW w:w="170" w:type="dxa"/>
            <w:tcBorders/>
            <w:shd w:fill="auto" w:val="clear"/>
            <w:vAlign w:val="center"/>
          </w:tcPr>
          <w:p>
            <w:pPr>
              <w:pStyle w:val="TableContents"/>
              <w:spacing w:before="0" w:after="283"/>
              <w:rPr/>
            </w:pPr>
            <w:r>
              <w:rPr/>
              <w:t>) </w:t>
            </w:r>
          </w:p>
        </w:tc>
      </w:tr>
      <w:tr>
        <w:trPr/>
        <w:tc>
          <w:tcPr>
            <w:tcW w:w="339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Other income (expense), net</w:t>
            </w:r>
          </w:p>
        </w:tc>
        <w:tc>
          <w:tcPr>
            <w:tcW w:w="120" w:type="dxa"/>
            <w:tcBorders/>
            <w:shd w:fill="CCEEFF" w:val="clear"/>
            <w:vAlign w:val="center"/>
          </w:tcPr>
          <w:p>
            <w:pPr>
              <w:pStyle w:val="TableContents"/>
              <w:spacing w:before="0" w:after="283"/>
              <w:rPr/>
            </w:pPr>
            <w:r>
              <w:rPr/>
              <w:t>  </w:t>
            </w:r>
          </w:p>
        </w:tc>
        <w:tc>
          <w:tcPr>
            <w:tcW w:w="199" w:type="dxa"/>
            <w:tcBorders/>
            <w:shd w:fill="CCEEFF" w:val="clear"/>
            <w:vAlign w:val="center"/>
          </w:tcPr>
          <w:p>
            <w:pPr>
              <w:pStyle w:val="TableContents"/>
              <w:spacing w:before="0" w:after="283"/>
              <w:rPr/>
            </w:pPr>
            <w:r>
              <w:rPr/>
              <w:t> </w:t>
            </w:r>
          </w:p>
        </w:tc>
        <w:tc>
          <w:tcPr>
            <w:tcW w:w="1137" w:type="dxa"/>
            <w:tcBorders/>
            <w:shd w:fill="CCEEFF" w:val="clear"/>
            <w:vAlign w:val="center"/>
          </w:tcPr>
          <w:p>
            <w:pPr>
              <w:pStyle w:val="TableContents"/>
              <w:spacing w:before="0" w:after="283"/>
              <w:jc w:val="right"/>
              <w:rPr/>
            </w:pPr>
            <w:r>
              <w:rPr/>
              <w:t>420</w:t>
            </w:r>
          </w:p>
        </w:tc>
        <w:tc>
          <w:tcPr>
            <w:tcW w:w="220"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c>
          <w:tcPr>
            <w:tcW w:w="199" w:type="dxa"/>
            <w:tcBorders/>
            <w:shd w:fill="CCEEFF" w:val="clear"/>
            <w:vAlign w:val="center"/>
          </w:tcPr>
          <w:p>
            <w:pPr>
              <w:pStyle w:val="TableContents"/>
              <w:spacing w:before="0" w:after="283"/>
              <w:rPr/>
            </w:pPr>
            <w:r>
              <w:rPr/>
              <w:t> </w:t>
            </w:r>
          </w:p>
        </w:tc>
        <w:tc>
          <w:tcPr>
            <w:tcW w:w="1140" w:type="dxa"/>
            <w:tcBorders/>
            <w:shd w:fill="CCEEFF" w:val="clear"/>
            <w:vAlign w:val="center"/>
          </w:tcPr>
          <w:p>
            <w:pPr>
              <w:pStyle w:val="TableContents"/>
              <w:spacing w:before="0" w:after="283"/>
              <w:jc w:val="right"/>
              <w:rPr/>
            </w:pPr>
            <w:r>
              <w:rPr/>
              <w:t>(355</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79" w:type="dxa"/>
            <w:tcBorders/>
            <w:shd w:fill="CCEEFF" w:val="clear"/>
            <w:vAlign w:val="center"/>
          </w:tcPr>
          <w:p>
            <w:pPr>
              <w:pStyle w:val="TableContents"/>
              <w:spacing w:before="0" w:after="283"/>
              <w:rPr/>
            </w:pPr>
            <w:r>
              <w:rPr/>
              <w:t> </w:t>
            </w:r>
          </w:p>
        </w:tc>
        <w:tc>
          <w:tcPr>
            <w:tcW w:w="1026" w:type="dxa"/>
            <w:tcBorders/>
            <w:shd w:fill="CCEEFF" w:val="clear"/>
            <w:vAlign w:val="center"/>
          </w:tcPr>
          <w:p>
            <w:pPr>
              <w:pStyle w:val="TableContents"/>
              <w:spacing w:before="0" w:after="283"/>
              <w:jc w:val="right"/>
              <w:rPr/>
            </w:pPr>
            <w:r>
              <w:rPr/>
              <w:t>668</w:t>
            </w:r>
          </w:p>
        </w:tc>
        <w:tc>
          <w:tcPr>
            <w:tcW w:w="198" w:type="dxa"/>
            <w:tcBorders/>
            <w:shd w:fill="CCEEFF" w:val="clear"/>
            <w:vAlign w:val="center"/>
          </w:tcPr>
          <w:p>
            <w:pPr>
              <w:pStyle w:val="TableContents"/>
              <w:spacing w:before="0" w:after="283"/>
              <w:rPr/>
            </w:pPr>
            <w:r>
              <w:rPr/>
              <w:t> </w:t>
            </w:r>
          </w:p>
        </w:tc>
        <w:tc>
          <w:tcPr>
            <w:tcW w:w="153" w:type="dxa"/>
            <w:tcBorders/>
            <w:shd w:fill="CCEEFF" w:val="clear"/>
            <w:vAlign w:val="center"/>
          </w:tcPr>
          <w:p>
            <w:pPr>
              <w:pStyle w:val="TableContents"/>
              <w:spacing w:before="0" w:after="283"/>
              <w:rPr/>
            </w:pPr>
            <w:r>
              <w:rPr/>
              <w:t>  </w:t>
            </w:r>
          </w:p>
        </w:tc>
        <w:tc>
          <w:tcPr>
            <w:tcW w:w="179" w:type="dxa"/>
            <w:tcBorders/>
            <w:shd w:fill="CCEEFF" w:val="clear"/>
            <w:vAlign w:val="center"/>
          </w:tcPr>
          <w:p>
            <w:pPr>
              <w:pStyle w:val="TableContents"/>
              <w:spacing w:before="0" w:after="283"/>
              <w:rPr/>
            </w:pPr>
            <w:r>
              <w:rPr/>
              <w:t> </w:t>
            </w:r>
          </w:p>
        </w:tc>
        <w:tc>
          <w:tcPr>
            <w:tcW w:w="1030" w:type="dxa"/>
            <w:tcBorders/>
            <w:shd w:fill="CCEEFF" w:val="clear"/>
            <w:vAlign w:val="center"/>
          </w:tcPr>
          <w:p>
            <w:pPr>
              <w:pStyle w:val="TableContents"/>
              <w:spacing w:before="0" w:after="283"/>
              <w:jc w:val="right"/>
              <w:rPr/>
            </w:pPr>
            <w:r>
              <w:rPr/>
              <w:t>(1,461</w:t>
            </w:r>
          </w:p>
        </w:tc>
        <w:tc>
          <w:tcPr>
            <w:tcW w:w="170" w:type="dxa"/>
            <w:tcBorders/>
            <w:shd w:fill="CCEEFF" w:val="clear"/>
            <w:vAlign w:val="center"/>
          </w:tcPr>
          <w:p>
            <w:pPr>
              <w:pStyle w:val="TableContents"/>
              <w:spacing w:before="0" w:after="283"/>
              <w:rPr/>
            </w:pPr>
            <w:r>
              <w:rPr/>
              <w:t>) </w:t>
            </w:r>
          </w:p>
        </w:tc>
      </w:tr>
      <w:tr>
        <w:trPr/>
        <w:tc>
          <w:tcPr>
            <w:tcW w:w="339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 xml:space="preserve">Impairment of </w:t>
            </w:r>
          </w:p>
          <w:p>
            <w:pPr>
              <w:pStyle w:val="TableContents"/>
              <w:spacing w:before="0" w:after="0"/>
              <w:rPr>
                <w:rFonts w:ascii="Times New Roman" w:hAnsi="Times New Roman"/>
                <w:spacing w:val="0"/>
                <w:sz w:val="20"/>
              </w:rPr>
            </w:pPr>
            <w:r>
              <w:rPr>
                <w:rFonts w:ascii="Times New Roman" w:hAnsi="Times New Roman"/>
                <w:spacing w:val="0"/>
                <w:sz w:val="20"/>
              </w:rPr>
              <w:t>available-for-sale</w:t>
            </w:r>
          </w:p>
          <w:p>
            <w:pPr>
              <w:pStyle w:val="TableContents"/>
              <w:spacing w:before="0" w:after="0"/>
              <w:rPr>
                <w:rFonts w:ascii="Times New Roman" w:hAnsi="Times New Roman"/>
                <w:sz w:val="20"/>
              </w:rPr>
            </w:pPr>
            <w:r>
              <w:rPr>
                <w:rFonts w:ascii="Times New Roman" w:hAnsi="Times New Roman"/>
                <w:sz w:val="20"/>
              </w:rPr>
              <w:t>debt securities</w:t>
            </w:r>
          </w:p>
        </w:tc>
        <w:tc>
          <w:tcPr>
            <w:tcW w:w="120" w:type="dxa"/>
            <w:tcBorders/>
            <w:shd w:fill="auto" w:val="clear"/>
            <w:vAlign w:val="center"/>
          </w:tcPr>
          <w:p>
            <w:pPr>
              <w:pStyle w:val="TableContents"/>
              <w:spacing w:before="0" w:after="283"/>
              <w:rPr/>
            </w:pPr>
            <w:r>
              <w:rPr/>
              <w:t>  </w:t>
            </w:r>
          </w:p>
        </w:tc>
        <w:tc>
          <w:tcPr>
            <w:tcW w:w="199" w:type="dxa"/>
            <w:tcBorders/>
            <w:shd w:fill="auto" w:val="clear"/>
            <w:vAlign w:val="center"/>
          </w:tcPr>
          <w:p>
            <w:pPr>
              <w:pStyle w:val="TableContents"/>
              <w:spacing w:before="0" w:after="283"/>
              <w:rPr/>
            </w:pPr>
            <w:r>
              <w:rPr/>
              <w:t> </w:t>
            </w:r>
          </w:p>
        </w:tc>
        <w:tc>
          <w:tcPr>
            <w:tcW w:w="1137" w:type="dxa"/>
            <w:tcBorders/>
            <w:shd w:fill="auto" w:val="clear"/>
            <w:vAlign w:val="center"/>
          </w:tcPr>
          <w:p>
            <w:pPr>
              <w:pStyle w:val="TableContents"/>
              <w:spacing w:before="0" w:after="283"/>
              <w:jc w:val="right"/>
              <w:rPr/>
            </w:pPr>
            <w:r>
              <w:rPr/>
              <w:t>—  </w:t>
            </w:r>
          </w:p>
        </w:tc>
        <w:tc>
          <w:tcPr>
            <w:tcW w:w="22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199" w:type="dxa"/>
            <w:tcBorders/>
            <w:shd w:fill="auto" w:val="clear"/>
            <w:vAlign w:val="center"/>
          </w:tcPr>
          <w:p>
            <w:pPr>
              <w:pStyle w:val="TableContents"/>
              <w:spacing w:before="0" w:after="283"/>
              <w:rPr/>
            </w:pPr>
            <w:r>
              <w:rPr/>
              <w:t> </w:t>
            </w:r>
          </w:p>
        </w:tc>
        <w:tc>
          <w:tcPr>
            <w:tcW w:w="1140" w:type="dxa"/>
            <w:tcBorders/>
            <w:shd w:fill="auto" w:val="clear"/>
            <w:vAlign w:val="center"/>
          </w:tcPr>
          <w:p>
            <w:pPr>
              <w:pStyle w:val="TableContents"/>
              <w:spacing w:before="0" w:after="283"/>
              <w:jc w:val="right"/>
              <w:rPr/>
            </w:pPr>
            <w:r>
              <w:rPr/>
              <w:t>(4,818</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79" w:type="dxa"/>
            <w:tcBorders/>
            <w:shd w:fill="auto" w:val="clear"/>
            <w:vAlign w:val="center"/>
          </w:tcPr>
          <w:p>
            <w:pPr>
              <w:pStyle w:val="TableContents"/>
              <w:spacing w:before="0" w:after="283"/>
              <w:rPr/>
            </w:pPr>
            <w:r>
              <w:rPr/>
              <w:t> </w:t>
            </w:r>
          </w:p>
        </w:tc>
        <w:tc>
          <w:tcPr>
            <w:tcW w:w="1026" w:type="dxa"/>
            <w:tcBorders/>
            <w:shd w:fill="auto" w:val="clear"/>
            <w:vAlign w:val="center"/>
          </w:tcPr>
          <w:p>
            <w:pPr>
              <w:pStyle w:val="TableContents"/>
              <w:spacing w:before="0" w:after="283"/>
              <w:jc w:val="right"/>
              <w:rPr/>
            </w:pPr>
            <w:r>
              <w:rPr/>
              <w:t>—  </w:t>
            </w:r>
          </w:p>
        </w:tc>
        <w:tc>
          <w:tcPr>
            <w:tcW w:w="198" w:type="dxa"/>
            <w:tcBorders/>
            <w:shd w:fill="auto" w:val="clear"/>
            <w:vAlign w:val="center"/>
          </w:tcPr>
          <w:p>
            <w:pPr>
              <w:pStyle w:val="TableContents"/>
              <w:spacing w:before="0" w:after="283"/>
              <w:rPr/>
            </w:pPr>
            <w:r>
              <w:rPr/>
              <w:t> </w:t>
            </w:r>
          </w:p>
        </w:tc>
        <w:tc>
          <w:tcPr>
            <w:tcW w:w="153" w:type="dxa"/>
            <w:tcBorders/>
            <w:shd w:fill="auto" w:val="clear"/>
            <w:vAlign w:val="center"/>
          </w:tcPr>
          <w:p>
            <w:pPr>
              <w:pStyle w:val="TableContents"/>
              <w:spacing w:before="0" w:after="283"/>
              <w:rPr/>
            </w:pPr>
            <w:r>
              <w:rPr/>
              <w:t>  </w:t>
            </w:r>
          </w:p>
        </w:tc>
        <w:tc>
          <w:tcPr>
            <w:tcW w:w="179" w:type="dxa"/>
            <w:tcBorders/>
            <w:shd w:fill="auto" w:val="clear"/>
            <w:vAlign w:val="center"/>
          </w:tcPr>
          <w:p>
            <w:pPr>
              <w:pStyle w:val="TableContents"/>
              <w:spacing w:before="0" w:after="283"/>
              <w:rPr/>
            </w:pPr>
            <w:r>
              <w:rPr/>
              <w:t> </w:t>
            </w:r>
          </w:p>
        </w:tc>
        <w:tc>
          <w:tcPr>
            <w:tcW w:w="1030" w:type="dxa"/>
            <w:tcBorders/>
            <w:shd w:fill="auto" w:val="clear"/>
            <w:vAlign w:val="center"/>
          </w:tcPr>
          <w:p>
            <w:pPr>
              <w:pStyle w:val="TableContents"/>
              <w:spacing w:before="0" w:after="283"/>
              <w:jc w:val="right"/>
              <w:rPr/>
            </w:pPr>
            <w:r>
              <w:rPr/>
              <w:t>(4,818</w:t>
            </w:r>
          </w:p>
        </w:tc>
        <w:tc>
          <w:tcPr>
            <w:tcW w:w="170" w:type="dxa"/>
            <w:tcBorders/>
            <w:shd w:fill="auto" w:val="clear"/>
            <w:vAlign w:val="center"/>
          </w:tcPr>
          <w:p>
            <w:pPr>
              <w:pStyle w:val="TableContents"/>
              <w:spacing w:before="0" w:after="283"/>
              <w:rPr/>
            </w:pPr>
            <w:r>
              <w:rPr/>
              <w:t>) </w:t>
            </w:r>
          </w:p>
        </w:tc>
      </w:tr>
      <w:tr>
        <w:trPr/>
        <w:tc>
          <w:tcPr>
            <w:tcW w:w="339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99"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37"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22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199"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79"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26"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98" w:type="dxa"/>
            <w:tcBorders/>
            <w:shd w:fill="auto" w:val="clear"/>
            <w:vAlign w:val="center"/>
          </w:tcPr>
          <w:p>
            <w:pPr>
              <w:pStyle w:val="TableContents"/>
              <w:spacing w:before="0" w:after="283"/>
              <w:rPr/>
            </w:pPr>
            <w:r>
              <w:rPr/>
              <w:t> </w:t>
            </w:r>
          </w:p>
        </w:tc>
        <w:tc>
          <w:tcPr>
            <w:tcW w:w="153" w:type="dxa"/>
            <w:tcBorders/>
            <w:shd w:fill="auto" w:val="clear"/>
            <w:vAlign w:val="center"/>
          </w:tcPr>
          <w:p>
            <w:pPr>
              <w:pStyle w:val="TableContents"/>
              <w:spacing w:before="0" w:after="283"/>
              <w:rPr/>
            </w:pPr>
            <w:r>
              <w:rPr/>
              <w:t>  </w:t>
            </w:r>
          </w:p>
        </w:tc>
        <w:tc>
          <w:tcPr>
            <w:tcW w:w="179"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3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339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Loss before income taxes</w:t>
            </w:r>
          </w:p>
        </w:tc>
        <w:tc>
          <w:tcPr>
            <w:tcW w:w="120" w:type="dxa"/>
            <w:tcBorders/>
            <w:shd w:fill="CCEEFF" w:val="clear"/>
            <w:vAlign w:val="center"/>
          </w:tcPr>
          <w:p>
            <w:pPr>
              <w:pStyle w:val="TableContents"/>
              <w:spacing w:before="0" w:after="283"/>
              <w:rPr/>
            </w:pPr>
            <w:r>
              <w:rPr/>
              <w:t>  </w:t>
            </w:r>
          </w:p>
        </w:tc>
        <w:tc>
          <w:tcPr>
            <w:tcW w:w="199" w:type="dxa"/>
            <w:tcBorders/>
            <w:shd w:fill="CCEEFF" w:val="clear"/>
            <w:vAlign w:val="center"/>
          </w:tcPr>
          <w:p>
            <w:pPr>
              <w:pStyle w:val="TableContents"/>
              <w:spacing w:before="0" w:after="283"/>
              <w:rPr/>
            </w:pPr>
            <w:r>
              <w:rPr/>
              <w:t> </w:t>
            </w:r>
          </w:p>
        </w:tc>
        <w:tc>
          <w:tcPr>
            <w:tcW w:w="1137" w:type="dxa"/>
            <w:tcBorders/>
            <w:shd w:fill="CCEEFF" w:val="clear"/>
            <w:vAlign w:val="center"/>
          </w:tcPr>
          <w:p>
            <w:pPr>
              <w:pStyle w:val="TableContents"/>
              <w:spacing w:before="0" w:after="283"/>
              <w:jc w:val="right"/>
              <w:rPr/>
            </w:pPr>
            <w:r>
              <w:rPr/>
              <w:t>(36,400</w:t>
            </w:r>
          </w:p>
        </w:tc>
        <w:tc>
          <w:tcPr>
            <w:tcW w:w="220"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c>
          <w:tcPr>
            <w:tcW w:w="199" w:type="dxa"/>
            <w:tcBorders/>
            <w:shd w:fill="CCEEFF" w:val="clear"/>
            <w:vAlign w:val="center"/>
          </w:tcPr>
          <w:p>
            <w:pPr>
              <w:pStyle w:val="TableContents"/>
              <w:spacing w:before="0" w:after="283"/>
              <w:rPr/>
            </w:pPr>
            <w:r>
              <w:rPr/>
              <w:t> </w:t>
            </w:r>
          </w:p>
        </w:tc>
        <w:tc>
          <w:tcPr>
            <w:tcW w:w="1140" w:type="dxa"/>
            <w:tcBorders/>
            <w:shd w:fill="CCEEFF" w:val="clear"/>
            <w:vAlign w:val="center"/>
          </w:tcPr>
          <w:p>
            <w:pPr>
              <w:pStyle w:val="TableContents"/>
              <w:spacing w:before="0" w:after="283"/>
              <w:jc w:val="right"/>
              <w:rPr/>
            </w:pPr>
            <w:r>
              <w:rPr/>
              <w:t>(3,496</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79" w:type="dxa"/>
            <w:tcBorders/>
            <w:shd w:fill="CCEEFF" w:val="clear"/>
            <w:vAlign w:val="center"/>
          </w:tcPr>
          <w:p>
            <w:pPr>
              <w:pStyle w:val="TableContents"/>
              <w:spacing w:before="0" w:after="283"/>
              <w:rPr/>
            </w:pPr>
            <w:r>
              <w:rPr/>
              <w:t> </w:t>
            </w:r>
          </w:p>
        </w:tc>
        <w:tc>
          <w:tcPr>
            <w:tcW w:w="1026" w:type="dxa"/>
            <w:tcBorders/>
            <w:shd w:fill="CCEEFF" w:val="clear"/>
            <w:vAlign w:val="center"/>
          </w:tcPr>
          <w:p>
            <w:pPr>
              <w:pStyle w:val="TableContents"/>
              <w:spacing w:before="0" w:after="283"/>
              <w:jc w:val="right"/>
              <w:rPr/>
            </w:pPr>
            <w:r>
              <w:rPr/>
              <w:t>(49,159</w:t>
            </w:r>
          </w:p>
        </w:tc>
        <w:tc>
          <w:tcPr>
            <w:tcW w:w="198" w:type="dxa"/>
            <w:tcBorders/>
            <w:shd w:fill="CCEEFF" w:val="clear"/>
            <w:vAlign w:val="center"/>
          </w:tcPr>
          <w:p>
            <w:pPr>
              <w:pStyle w:val="TableContents"/>
              <w:spacing w:before="0" w:after="283"/>
              <w:rPr/>
            </w:pPr>
            <w:r>
              <w:rPr/>
              <w:t>) </w:t>
            </w:r>
          </w:p>
        </w:tc>
        <w:tc>
          <w:tcPr>
            <w:tcW w:w="153" w:type="dxa"/>
            <w:tcBorders/>
            <w:shd w:fill="CCEEFF" w:val="clear"/>
            <w:vAlign w:val="center"/>
          </w:tcPr>
          <w:p>
            <w:pPr>
              <w:pStyle w:val="TableContents"/>
              <w:spacing w:before="0" w:after="283"/>
              <w:rPr/>
            </w:pPr>
            <w:r>
              <w:rPr/>
              <w:t>  </w:t>
            </w:r>
          </w:p>
        </w:tc>
        <w:tc>
          <w:tcPr>
            <w:tcW w:w="179" w:type="dxa"/>
            <w:tcBorders/>
            <w:shd w:fill="CCEEFF" w:val="clear"/>
            <w:vAlign w:val="center"/>
          </w:tcPr>
          <w:p>
            <w:pPr>
              <w:pStyle w:val="TableContents"/>
              <w:spacing w:before="0" w:after="283"/>
              <w:rPr/>
            </w:pPr>
            <w:r>
              <w:rPr/>
              <w:t> </w:t>
            </w:r>
          </w:p>
        </w:tc>
        <w:tc>
          <w:tcPr>
            <w:tcW w:w="1030" w:type="dxa"/>
            <w:tcBorders/>
            <w:shd w:fill="CCEEFF" w:val="clear"/>
            <w:vAlign w:val="center"/>
          </w:tcPr>
          <w:p>
            <w:pPr>
              <w:pStyle w:val="TableContents"/>
              <w:spacing w:before="0" w:after="283"/>
              <w:jc w:val="right"/>
              <w:rPr/>
            </w:pPr>
            <w:r>
              <w:rPr/>
              <w:t>(10,429</w:t>
            </w:r>
          </w:p>
        </w:tc>
        <w:tc>
          <w:tcPr>
            <w:tcW w:w="170" w:type="dxa"/>
            <w:tcBorders/>
            <w:shd w:fill="CCEEFF" w:val="clear"/>
            <w:vAlign w:val="center"/>
          </w:tcPr>
          <w:p>
            <w:pPr>
              <w:pStyle w:val="TableContents"/>
              <w:spacing w:before="0" w:after="283"/>
              <w:rPr/>
            </w:pPr>
            <w:r>
              <w:rPr/>
              <w:t>) </w:t>
            </w:r>
          </w:p>
        </w:tc>
      </w:tr>
      <w:tr>
        <w:trPr/>
        <w:tc>
          <w:tcPr>
            <w:tcW w:w="339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Provision for (benefit from) income taxes</w:t>
            </w:r>
          </w:p>
        </w:tc>
        <w:tc>
          <w:tcPr>
            <w:tcW w:w="120" w:type="dxa"/>
            <w:tcBorders/>
            <w:shd w:fill="auto" w:val="clear"/>
            <w:vAlign w:val="center"/>
          </w:tcPr>
          <w:p>
            <w:pPr>
              <w:pStyle w:val="TableContents"/>
              <w:spacing w:before="0" w:after="283"/>
              <w:rPr/>
            </w:pPr>
            <w:r>
              <w:rPr/>
              <w:t>  </w:t>
            </w:r>
          </w:p>
        </w:tc>
        <w:tc>
          <w:tcPr>
            <w:tcW w:w="199" w:type="dxa"/>
            <w:tcBorders/>
            <w:shd w:fill="auto" w:val="clear"/>
            <w:vAlign w:val="center"/>
          </w:tcPr>
          <w:p>
            <w:pPr>
              <w:pStyle w:val="TableContents"/>
              <w:spacing w:before="0" w:after="283"/>
              <w:rPr/>
            </w:pPr>
            <w:r>
              <w:rPr/>
              <w:t> </w:t>
            </w:r>
          </w:p>
        </w:tc>
        <w:tc>
          <w:tcPr>
            <w:tcW w:w="1137" w:type="dxa"/>
            <w:tcBorders/>
            <w:shd w:fill="auto" w:val="clear"/>
            <w:vAlign w:val="center"/>
          </w:tcPr>
          <w:p>
            <w:pPr>
              <w:pStyle w:val="TableContents"/>
              <w:spacing w:before="0" w:after="283"/>
              <w:jc w:val="right"/>
              <w:rPr/>
            </w:pPr>
            <w:r>
              <w:rPr/>
              <w:t>1,995</w:t>
            </w:r>
          </w:p>
        </w:tc>
        <w:tc>
          <w:tcPr>
            <w:tcW w:w="22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199" w:type="dxa"/>
            <w:tcBorders/>
            <w:shd w:fill="auto" w:val="clear"/>
            <w:vAlign w:val="center"/>
          </w:tcPr>
          <w:p>
            <w:pPr>
              <w:pStyle w:val="TableContents"/>
              <w:spacing w:before="0" w:after="283"/>
              <w:rPr/>
            </w:pPr>
            <w:r>
              <w:rPr/>
              <w:t> </w:t>
            </w:r>
          </w:p>
        </w:tc>
        <w:tc>
          <w:tcPr>
            <w:tcW w:w="1140" w:type="dxa"/>
            <w:tcBorders/>
            <w:shd w:fill="auto" w:val="clear"/>
            <w:vAlign w:val="center"/>
          </w:tcPr>
          <w:p>
            <w:pPr>
              <w:pStyle w:val="TableContents"/>
              <w:spacing w:before="0" w:after="283"/>
              <w:jc w:val="right"/>
              <w:rPr/>
            </w:pPr>
            <w:r>
              <w:rPr/>
              <w:t>563</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79" w:type="dxa"/>
            <w:tcBorders/>
            <w:shd w:fill="auto" w:val="clear"/>
            <w:vAlign w:val="center"/>
          </w:tcPr>
          <w:p>
            <w:pPr>
              <w:pStyle w:val="TableContents"/>
              <w:spacing w:before="0" w:after="283"/>
              <w:rPr/>
            </w:pPr>
            <w:r>
              <w:rPr/>
              <w:t> </w:t>
            </w:r>
          </w:p>
        </w:tc>
        <w:tc>
          <w:tcPr>
            <w:tcW w:w="1026" w:type="dxa"/>
            <w:tcBorders/>
            <w:shd w:fill="auto" w:val="clear"/>
            <w:vAlign w:val="center"/>
          </w:tcPr>
          <w:p>
            <w:pPr>
              <w:pStyle w:val="TableContents"/>
              <w:spacing w:before="0" w:after="283"/>
              <w:jc w:val="right"/>
              <w:rPr/>
            </w:pPr>
            <w:r>
              <w:rPr/>
              <w:t>(941</w:t>
            </w:r>
          </w:p>
        </w:tc>
        <w:tc>
          <w:tcPr>
            <w:tcW w:w="198" w:type="dxa"/>
            <w:tcBorders/>
            <w:shd w:fill="auto" w:val="clear"/>
            <w:vAlign w:val="center"/>
          </w:tcPr>
          <w:p>
            <w:pPr>
              <w:pStyle w:val="TableContents"/>
              <w:spacing w:before="0" w:after="283"/>
              <w:rPr/>
            </w:pPr>
            <w:r>
              <w:rPr/>
              <w:t>) </w:t>
            </w:r>
          </w:p>
        </w:tc>
        <w:tc>
          <w:tcPr>
            <w:tcW w:w="153" w:type="dxa"/>
            <w:tcBorders/>
            <w:shd w:fill="auto" w:val="clear"/>
            <w:vAlign w:val="center"/>
          </w:tcPr>
          <w:p>
            <w:pPr>
              <w:pStyle w:val="TableContents"/>
              <w:spacing w:before="0" w:after="283"/>
              <w:rPr/>
            </w:pPr>
            <w:r>
              <w:rPr/>
              <w:t>  </w:t>
            </w:r>
          </w:p>
        </w:tc>
        <w:tc>
          <w:tcPr>
            <w:tcW w:w="179" w:type="dxa"/>
            <w:tcBorders/>
            <w:shd w:fill="auto" w:val="clear"/>
            <w:vAlign w:val="center"/>
          </w:tcPr>
          <w:p>
            <w:pPr>
              <w:pStyle w:val="TableContents"/>
              <w:spacing w:before="0" w:after="283"/>
              <w:rPr/>
            </w:pPr>
            <w:r>
              <w:rPr/>
              <w:t> </w:t>
            </w:r>
          </w:p>
        </w:tc>
        <w:tc>
          <w:tcPr>
            <w:tcW w:w="1030" w:type="dxa"/>
            <w:tcBorders/>
            <w:shd w:fill="auto" w:val="clear"/>
            <w:vAlign w:val="center"/>
          </w:tcPr>
          <w:p>
            <w:pPr>
              <w:pStyle w:val="TableContents"/>
              <w:spacing w:before="0" w:after="283"/>
              <w:jc w:val="right"/>
              <w:rPr/>
            </w:pPr>
            <w:r>
              <w:rPr/>
              <w:t>(1,492</w:t>
            </w:r>
          </w:p>
        </w:tc>
        <w:tc>
          <w:tcPr>
            <w:tcW w:w="170" w:type="dxa"/>
            <w:tcBorders/>
            <w:shd w:fill="auto" w:val="clear"/>
            <w:vAlign w:val="center"/>
          </w:tcPr>
          <w:p>
            <w:pPr>
              <w:pStyle w:val="TableContents"/>
              <w:spacing w:before="0" w:after="283"/>
              <w:rPr/>
            </w:pPr>
            <w:r>
              <w:rPr/>
              <w:t>) </w:t>
            </w:r>
          </w:p>
        </w:tc>
      </w:tr>
      <w:tr>
        <w:trPr/>
        <w:tc>
          <w:tcPr>
            <w:tcW w:w="339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99"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37"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22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199"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79"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26"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98" w:type="dxa"/>
            <w:tcBorders/>
            <w:shd w:fill="auto" w:val="clear"/>
            <w:vAlign w:val="center"/>
          </w:tcPr>
          <w:p>
            <w:pPr>
              <w:pStyle w:val="TableContents"/>
              <w:spacing w:before="0" w:after="283"/>
              <w:rPr/>
            </w:pPr>
            <w:r>
              <w:rPr/>
              <w:t> </w:t>
            </w:r>
          </w:p>
        </w:tc>
        <w:tc>
          <w:tcPr>
            <w:tcW w:w="153" w:type="dxa"/>
            <w:tcBorders/>
            <w:shd w:fill="auto" w:val="clear"/>
            <w:vAlign w:val="center"/>
          </w:tcPr>
          <w:p>
            <w:pPr>
              <w:pStyle w:val="TableContents"/>
              <w:spacing w:before="0" w:after="283"/>
              <w:rPr/>
            </w:pPr>
            <w:r>
              <w:rPr/>
              <w:t>  </w:t>
            </w:r>
          </w:p>
        </w:tc>
        <w:tc>
          <w:tcPr>
            <w:tcW w:w="179"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3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339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Net loss</w:t>
            </w:r>
          </w:p>
        </w:tc>
        <w:tc>
          <w:tcPr>
            <w:tcW w:w="120" w:type="dxa"/>
            <w:tcBorders/>
            <w:shd w:fill="CCEEFF" w:val="clear"/>
            <w:vAlign w:val="center"/>
          </w:tcPr>
          <w:p>
            <w:pPr>
              <w:pStyle w:val="TableContents"/>
              <w:spacing w:before="0" w:after="283"/>
              <w:rPr/>
            </w:pPr>
            <w:r>
              <w:rPr/>
              <w:t>  </w:t>
            </w:r>
          </w:p>
        </w:tc>
        <w:tc>
          <w:tcPr>
            <w:tcW w:w="199" w:type="dxa"/>
            <w:tcBorders/>
            <w:shd w:fill="CCEEFF" w:val="clear"/>
            <w:vAlign w:val="center"/>
          </w:tcPr>
          <w:p>
            <w:pPr>
              <w:pStyle w:val="TableContents"/>
              <w:spacing w:before="0" w:after="283"/>
              <w:rPr/>
            </w:pPr>
            <w:r>
              <w:rPr/>
              <w:t>$</w:t>
            </w:r>
          </w:p>
        </w:tc>
        <w:tc>
          <w:tcPr>
            <w:tcW w:w="1137" w:type="dxa"/>
            <w:tcBorders/>
            <w:shd w:fill="CCEEFF" w:val="clear"/>
            <w:vAlign w:val="center"/>
          </w:tcPr>
          <w:p>
            <w:pPr>
              <w:pStyle w:val="TableContents"/>
              <w:spacing w:before="0" w:after="283"/>
              <w:jc w:val="right"/>
              <w:rPr/>
            </w:pPr>
            <w:r>
              <w:rPr/>
              <w:t>(38,395</w:t>
            </w:r>
          </w:p>
        </w:tc>
        <w:tc>
          <w:tcPr>
            <w:tcW w:w="220"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c>
          <w:tcPr>
            <w:tcW w:w="199" w:type="dxa"/>
            <w:tcBorders/>
            <w:shd w:fill="CCEEFF" w:val="clear"/>
            <w:vAlign w:val="center"/>
          </w:tcPr>
          <w:p>
            <w:pPr>
              <w:pStyle w:val="TableContents"/>
              <w:spacing w:before="0" w:after="283"/>
              <w:rPr/>
            </w:pPr>
            <w:r>
              <w:rPr/>
              <w:t>$</w:t>
            </w:r>
          </w:p>
        </w:tc>
        <w:tc>
          <w:tcPr>
            <w:tcW w:w="1140" w:type="dxa"/>
            <w:tcBorders/>
            <w:shd w:fill="CCEEFF" w:val="clear"/>
            <w:vAlign w:val="center"/>
          </w:tcPr>
          <w:p>
            <w:pPr>
              <w:pStyle w:val="TableContents"/>
              <w:spacing w:before="0" w:after="283"/>
              <w:jc w:val="right"/>
              <w:rPr/>
            </w:pPr>
            <w:r>
              <w:rPr/>
              <w:t>(4,059</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79" w:type="dxa"/>
            <w:tcBorders/>
            <w:shd w:fill="CCEEFF" w:val="clear"/>
            <w:vAlign w:val="center"/>
          </w:tcPr>
          <w:p>
            <w:pPr>
              <w:pStyle w:val="TableContents"/>
              <w:spacing w:before="0" w:after="283"/>
              <w:rPr/>
            </w:pPr>
            <w:r>
              <w:rPr/>
              <w:t>$</w:t>
            </w:r>
          </w:p>
        </w:tc>
        <w:tc>
          <w:tcPr>
            <w:tcW w:w="1026" w:type="dxa"/>
            <w:tcBorders/>
            <w:shd w:fill="CCEEFF" w:val="clear"/>
            <w:vAlign w:val="center"/>
          </w:tcPr>
          <w:p>
            <w:pPr>
              <w:pStyle w:val="TableContents"/>
              <w:spacing w:before="0" w:after="283"/>
              <w:jc w:val="right"/>
              <w:rPr/>
            </w:pPr>
            <w:r>
              <w:rPr/>
              <w:t>(48,218</w:t>
            </w:r>
          </w:p>
        </w:tc>
        <w:tc>
          <w:tcPr>
            <w:tcW w:w="198" w:type="dxa"/>
            <w:tcBorders/>
            <w:shd w:fill="CCEEFF" w:val="clear"/>
            <w:vAlign w:val="center"/>
          </w:tcPr>
          <w:p>
            <w:pPr>
              <w:pStyle w:val="TableContents"/>
              <w:spacing w:before="0" w:after="283"/>
              <w:rPr/>
            </w:pPr>
            <w:r>
              <w:rPr/>
              <w:t>) </w:t>
            </w:r>
          </w:p>
        </w:tc>
        <w:tc>
          <w:tcPr>
            <w:tcW w:w="153" w:type="dxa"/>
            <w:tcBorders/>
            <w:shd w:fill="CCEEFF" w:val="clear"/>
            <w:vAlign w:val="center"/>
          </w:tcPr>
          <w:p>
            <w:pPr>
              <w:pStyle w:val="TableContents"/>
              <w:spacing w:before="0" w:after="283"/>
              <w:rPr/>
            </w:pPr>
            <w:r>
              <w:rPr/>
              <w:t>  </w:t>
            </w:r>
          </w:p>
        </w:tc>
        <w:tc>
          <w:tcPr>
            <w:tcW w:w="179" w:type="dxa"/>
            <w:tcBorders/>
            <w:shd w:fill="CCEEFF" w:val="clear"/>
            <w:vAlign w:val="center"/>
          </w:tcPr>
          <w:p>
            <w:pPr>
              <w:pStyle w:val="TableContents"/>
              <w:spacing w:before="0" w:after="283"/>
              <w:rPr/>
            </w:pPr>
            <w:r>
              <w:rPr/>
              <w:t>$</w:t>
            </w:r>
          </w:p>
        </w:tc>
        <w:tc>
          <w:tcPr>
            <w:tcW w:w="1030" w:type="dxa"/>
            <w:tcBorders/>
            <w:shd w:fill="CCEEFF" w:val="clear"/>
            <w:vAlign w:val="center"/>
          </w:tcPr>
          <w:p>
            <w:pPr>
              <w:pStyle w:val="TableContents"/>
              <w:spacing w:before="0" w:after="283"/>
              <w:jc w:val="right"/>
              <w:rPr/>
            </w:pPr>
            <w:r>
              <w:rPr/>
              <w:t>(8,937</w:t>
            </w:r>
          </w:p>
        </w:tc>
        <w:tc>
          <w:tcPr>
            <w:tcW w:w="170" w:type="dxa"/>
            <w:tcBorders/>
            <w:shd w:fill="CCEEFF" w:val="clear"/>
            <w:vAlign w:val="center"/>
          </w:tcPr>
          <w:p>
            <w:pPr>
              <w:pStyle w:val="TableContents"/>
              <w:spacing w:before="0" w:after="283"/>
              <w:rPr/>
            </w:pPr>
            <w:r>
              <w:rPr/>
              <w:t>) </w:t>
            </w:r>
          </w:p>
        </w:tc>
      </w:tr>
      <w:tr>
        <w:trPr/>
        <w:tc>
          <w:tcPr>
            <w:tcW w:w="339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99"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137"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22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199"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79"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026"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98" w:type="dxa"/>
            <w:tcBorders/>
            <w:shd w:fill="auto" w:val="clear"/>
            <w:vAlign w:val="center"/>
          </w:tcPr>
          <w:p>
            <w:pPr>
              <w:pStyle w:val="TableContents"/>
              <w:spacing w:before="0" w:after="283"/>
              <w:rPr/>
            </w:pPr>
            <w:r>
              <w:rPr/>
              <w:t> </w:t>
            </w:r>
          </w:p>
        </w:tc>
        <w:tc>
          <w:tcPr>
            <w:tcW w:w="153" w:type="dxa"/>
            <w:tcBorders/>
            <w:shd w:fill="auto" w:val="clear"/>
            <w:vAlign w:val="center"/>
          </w:tcPr>
          <w:p>
            <w:pPr>
              <w:pStyle w:val="TableContents"/>
              <w:spacing w:before="0" w:after="283"/>
              <w:rPr/>
            </w:pPr>
            <w:r>
              <w:rPr/>
              <w:t>  </w:t>
            </w:r>
          </w:p>
        </w:tc>
        <w:tc>
          <w:tcPr>
            <w:tcW w:w="179"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03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70" w:type="dxa"/>
            <w:tcBorders/>
            <w:shd w:fill="auto" w:val="clear"/>
            <w:vAlign w:val="center"/>
          </w:tcPr>
          <w:p>
            <w:pPr>
              <w:pStyle w:val="TableContents"/>
              <w:spacing w:before="0" w:after="283"/>
              <w:rPr/>
            </w:pPr>
            <w:r>
              <w:rPr/>
              <w:t> </w:t>
            </w:r>
          </w:p>
        </w:tc>
      </w:tr>
    </w:tbl>
    <w:p>
      <w:pPr>
        <w:pStyle w:val="TextBody"/>
        <w:spacing w:before="0" w:after="0"/>
        <w:jc w:val="left"/>
        <w:rPr>
          <w:spacing w:val="0"/>
        </w:rPr>
      </w:pPr>
      <w:r>
        <w:rPr>
          <w:spacing w:val="0"/>
        </w:rPr>
        <w:t> </w:t>
      </w:r>
    </w:p>
    <w:tbl>
      <w:tblPr>
        <w:tblW w:w="4885" w:type="dxa"/>
        <w:jc w:val="left"/>
        <w:tblInd w:w="0" w:type="dxa"/>
        <w:tblCellMar>
          <w:top w:w="0" w:type="dxa"/>
          <w:left w:w="0" w:type="dxa"/>
          <w:bottom w:w="0" w:type="dxa"/>
          <w:right w:w="0" w:type="dxa"/>
        </w:tblCellMar>
      </w:tblPr>
      <w:tblGrid>
        <w:gridCol w:w="305"/>
        <w:gridCol w:w="4580"/>
      </w:tblGrid>
      <w:tr>
        <w:trPr/>
        <w:tc>
          <w:tcPr>
            <w:tcW w:w="305" w:type="dxa"/>
            <w:tcBorders/>
            <w:shd w:fill="auto" w:val="clear"/>
            <w:vAlign w:val="center"/>
          </w:tcPr>
          <w:p>
            <w:pPr>
              <w:pStyle w:val="TableContents"/>
              <w:spacing w:before="0" w:after="283"/>
              <w:jc w:val="left"/>
              <w:rPr/>
            </w:pPr>
            <w:r>
              <w:rPr/>
              <w:t>(1)</w:t>
            </w:r>
          </w:p>
        </w:tc>
        <w:tc>
          <w:tcPr>
            <w:tcW w:w="458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Includes stock-based compensation expense as follows: </w:t>
            </w:r>
          </w:p>
        </w:tc>
      </w:tr>
    </w:tbl>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33 </w:t>
      </w:r>
    </w:p>
    <w:p>
      <w:pPr>
        <w:pStyle w:val="HorizontalLine"/>
        <w:rPr/>
      </w:pPr>
      <w:r>
        <w:rPr/>
      </w:r>
    </w:p>
    <w:p>
      <w:pPr>
        <w:pStyle w:val="TextBody"/>
        <w:spacing w:before="0" w:after="0"/>
        <w:rPr/>
      </w:pPr>
      <w:hyperlink w:anchor="toc">
        <w:r>
          <w:rPr>
            <w:rStyle w:val="InternetLink"/>
            <w:b/>
            <w:sz w:val="20"/>
          </w:rPr>
          <w:t>Table of Contents</w:t>
        </w:r>
      </w:hyperlink>
    </w:p>
    <w:tbl>
      <w:tblPr>
        <w:tblW w:w="9570" w:type="dxa"/>
        <w:jc w:val="left"/>
        <w:tblInd w:w="0" w:type="dxa"/>
        <w:tblCellMar>
          <w:top w:w="0" w:type="dxa"/>
          <w:left w:w="0" w:type="dxa"/>
          <w:bottom w:w="0" w:type="dxa"/>
          <w:right w:w="0" w:type="dxa"/>
        </w:tblCellMar>
      </w:tblPr>
      <w:tblGrid>
        <w:gridCol w:w="3365"/>
        <w:gridCol w:w="120"/>
        <w:gridCol w:w="252"/>
        <w:gridCol w:w="1226"/>
        <w:gridCol w:w="108"/>
        <w:gridCol w:w="216"/>
        <w:gridCol w:w="252"/>
        <w:gridCol w:w="1011"/>
        <w:gridCol w:w="60"/>
        <w:gridCol w:w="120"/>
        <w:gridCol w:w="227"/>
        <w:gridCol w:w="1106"/>
        <w:gridCol w:w="97"/>
        <w:gridCol w:w="195"/>
        <w:gridCol w:w="227"/>
        <w:gridCol w:w="913"/>
        <w:gridCol w:w="75"/>
      </w:tblGrid>
      <w:tr>
        <w:trPr/>
        <w:tc>
          <w:tcPr>
            <w:tcW w:w="336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52" w:type="dxa"/>
            <w:tcBorders/>
            <w:shd w:fill="auto" w:val="clear"/>
            <w:vAlign w:val="center"/>
          </w:tcPr>
          <w:p>
            <w:pPr>
              <w:pStyle w:val="TableContents"/>
              <w:spacing w:before="0" w:after="283"/>
              <w:rPr>
                <w:sz w:val="4"/>
                <w:szCs w:val="4"/>
              </w:rPr>
            </w:pPr>
            <w:r>
              <w:rPr>
                <w:sz w:val="4"/>
                <w:szCs w:val="4"/>
              </w:rPr>
            </w:r>
          </w:p>
        </w:tc>
        <w:tc>
          <w:tcPr>
            <w:tcW w:w="1226" w:type="dxa"/>
            <w:tcBorders/>
            <w:shd w:fill="auto" w:val="clear"/>
            <w:vAlign w:val="center"/>
          </w:tcPr>
          <w:p>
            <w:pPr>
              <w:pStyle w:val="TableContents"/>
              <w:spacing w:before="0" w:after="283"/>
              <w:rPr>
                <w:sz w:val="4"/>
                <w:szCs w:val="4"/>
              </w:rPr>
            </w:pPr>
            <w:r>
              <w:rPr>
                <w:sz w:val="4"/>
                <w:szCs w:val="4"/>
              </w:rPr>
            </w:r>
          </w:p>
        </w:tc>
        <w:tc>
          <w:tcPr>
            <w:tcW w:w="108"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252" w:type="dxa"/>
            <w:tcBorders/>
            <w:shd w:fill="auto" w:val="clear"/>
            <w:vAlign w:val="center"/>
          </w:tcPr>
          <w:p>
            <w:pPr>
              <w:pStyle w:val="TableContents"/>
              <w:spacing w:before="0" w:after="283"/>
              <w:rPr>
                <w:sz w:val="4"/>
                <w:szCs w:val="4"/>
              </w:rPr>
            </w:pPr>
            <w:r>
              <w:rPr>
                <w:sz w:val="4"/>
                <w:szCs w:val="4"/>
              </w:rPr>
            </w:r>
          </w:p>
        </w:tc>
        <w:tc>
          <w:tcPr>
            <w:tcW w:w="101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1106" w:type="dxa"/>
            <w:tcBorders/>
            <w:shd w:fill="auto" w:val="clear"/>
            <w:vAlign w:val="center"/>
          </w:tcPr>
          <w:p>
            <w:pPr>
              <w:pStyle w:val="TableContents"/>
              <w:spacing w:before="0" w:after="283"/>
              <w:rPr>
                <w:sz w:val="4"/>
                <w:szCs w:val="4"/>
              </w:rPr>
            </w:pPr>
            <w:r>
              <w:rPr>
                <w:sz w:val="4"/>
                <w:szCs w:val="4"/>
              </w:rPr>
            </w:r>
          </w:p>
        </w:tc>
        <w:tc>
          <w:tcPr>
            <w:tcW w:w="97"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913"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336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065" w:type="dxa"/>
            <w:gridSpan w:val="6"/>
            <w:tcBorders/>
            <w:shd w:fill="auto" w:val="clear"/>
            <w:vAlign w:val="center"/>
          </w:tcPr>
          <w:p>
            <w:pPr>
              <w:pStyle w:val="TableContents"/>
              <w:spacing w:before="0" w:after="0"/>
              <w:jc w:val="center"/>
              <w:rPr>
                <w:b/>
                <w:spacing w:val="0"/>
              </w:rPr>
            </w:pPr>
            <w:r>
              <w:rPr>
                <w:b/>
                <w:spacing w:val="0"/>
              </w:rPr>
              <w:t>Three Months Ended June 30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765" w:type="dxa"/>
            <w:gridSpan w:val="6"/>
            <w:tcBorders/>
            <w:shd w:fill="auto" w:val="clear"/>
            <w:vAlign w:val="center"/>
          </w:tcPr>
          <w:p>
            <w:pPr>
              <w:pStyle w:val="TableContents"/>
              <w:spacing w:before="0" w:after="0"/>
              <w:jc w:val="center"/>
              <w:rPr>
                <w:b/>
                <w:spacing w:val="0"/>
              </w:rPr>
            </w:pPr>
            <w:r>
              <w:rPr>
                <w:b/>
                <w:spacing w:val="0"/>
              </w:rPr>
              <w:t>Six Months Ended June 30</w:t>
            </w:r>
          </w:p>
        </w:tc>
        <w:tc>
          <w:tcPr>
            <w:tcW w:w="75" w:type="dxa"/>
            <w:tcBorders/>
            <w:shd w:fill="auto" w:val="clear"/>
            <w:vAlign w:val="center"/>
          </w:tcPr>
          <w:p>
            <w:pPr>
              <w:pStyle w:val="TableContents"/>
              <w:spacing w:before="0" w:after="283"/>
              <w:rPr/>
            </w:pPr>
            <w:r>
              <w:rPr/>
              <w:t> </w:t>
            </w:r>
          </w:p>
        </w:tc>
      </w:tr>
      <w:tr>
        <w:trPr/>
        <w:tc>
          <w:tcPr>
            <w:tcW w:w="336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78" w:type="dxa"/>
            <w:gridSpan w:val="2"/>
            <w:tcBorders/>
            <w:shd w:fill="auto" w:val="clear"/>
            <w:vAlign w:val="center"/>
          </w:tcPr>
          <w:p>
            <w:pPr>
              <w:pStyle w:val="TableContents"/>
              <w:spacing w:before="0" w:after="0"/>
              <w:jc w:val="center"/>
              <w:rPr>
                <w:b/>
                <w:spacing w:val="0"/>
              </w:rPr>
            </w:pPr>
            <w:r>
              <w:rPr>
                <w:b/>
                <w:spacing w:val="0"/>
              </w:rPr>
              <w:t>2021</w:t>
            </w:r>
          </w:p>
        </w:tc>
        <w:tc>
          <w:tcPr>
            <w:tcW w:w="108" w:type="dxa"/>
            <w:tcBorders/>
            <w:shd w:fill="auto" w:val="clear"/>
            <w:vAlign w:val="center"/>
          </w:tcPr>
          <w:p>
            <w:pPr>
              <w:pStyle w:val="TableContents"/>
              <w:spacing w:before="0" w:after="283"/>
              <w:rPr/>
            </w:pPr>
            <w:r>
              <w:rPr/>
              <w:t> </w:t>
            </w:r>
          </w:p>
        </w:tc>
        <w:tc>
          <w:tcPr>
            <w:tcW w:w="216" w:type="dxa"/>
            <w:tcBorders/>
            <w:shd w:fill="auto" w:val="clear"/>
            <w:vAlign w:val="center"/>
          </w:tcPr>
          <w:p>
            <w:pPr>
              <w:pStyle w:val="TableContents"/>
              <w:spacing w:before="0" w:after="283"/>
              <w:rPr/>
            </w:pPr>
            <w:r>
              <w:rPr/>
              <w:t>  </w:t>
            </w:r>
          </w:p>
        </w:tc>
        <w:tc>
          <w:tcPr>
            <w:tcW w:w="1263" w:type="dxa"/>
            <w:gridSpan w:val="2"/>
            <w:tcBorders/>
            <w:shd w:fill="auto" w:val="clear"/>
            <w:vAlign w:val="center"/>
          </w:tcPr>
          <w:p>
            <w:pPr>
              <w:pStyle w:val="TableContents"/>
              <w:spacing w:before="0" w:after="0"/>
              <w:jc w:val="center"/>
              <w:rPr>
                <w:b/>
                <w:spacing w:val="0"/>
              </w:rPr>
            </w:pPr>
            <w:r>
              <w:rPr>
                <w:b/>
                <w:spacing w:val="0"/>
              </w:rPr>
              <w:t>2020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333" w:type="dxa"/>
            <w:gridSpan w:val="2"/>
            <w:tcBorders/>
            <w:shd w:fill="auto" w:val="clear"/>
            <w:vAlign w:val="center"/>
          </w:tcPr>
          <w:p>
            <w:pPr>
              <w:pStyle w:val="TableContents"/>
              <w:spacing w:before="0" w:after="0"/>
              <w:jc w:val="center"/>
              <w:rPr>
                <w:b/>
                <w:spacing w:val="0"/>
              </w:rPr>
            </w:pPr>
            <w:r>
              <w:rPr>
                <w:b/>
                <w:spacing w:val="0"/>
              </w:rPr>
              <w:t>2021</w:t>
            </w:r>
          </w:p>
        </w:tc>
        <w:tc>
          <w:tcPr>
            <w:tcW w:w="97" w:type="dxa"/>
            <w:tcBorders/>
            <w:shd w:fill="auto" w:val="clear"/>
            <w:vAlign w:val="center"/>
          </w:tcPr>
          <w:p>
            <w:pPr>
              <w:pStyle w:val="TableContents"/>
              <w:spacing w:before="0" w:after="283"/>
              <w:rPr/>
            </w:pPr>
            <w:r>
              <w:rPr/>
              <w:t> </w:t>
            </w:r>
          </w:p>
        </w:tc>
        <w:tc>
          <w:tcPr>
            <w:tcW w:w="195" w:type="dxa"/>
            <w:tcBorders/>
            <w:shd w:fill="auto" w:val="clear"/>
            <w:vAlign w:val="center"/>
          </w:tcPr>
          <w:p>
            <w:pPr>
              <w:pStyle w:val="TableContents"/>
              <w:spacing w:before="0" w:after="283"/>
              <w:rPr/>
            </w:pPr>
            <w:r>
              <w:rPr/>
              <w:t>  </w:t>
            </w:r>
          </w:p>
        </w:tc>
        <w:tc>
          <w:tcPr>
            <w:tcW w:w="1140" w:type="dxa"/>
            <w:gridSpan w:val="2"/>
            <w:tcBorders/>
            <w:shd w:fill="auto" w:val="clear"/>
            <w:vAlign w:val="center"/>
          </w:tcPr>
          <w:p>
            <w:pPr>
              <w:pStyle w:val="TableContents"/>
              <w:spacing w:before="0" w:after="0"/>
              <w:jc w:val="center"/>
              <w:rPr>
                <w:b/>
                <w:spacing w:val="0"/>
              </w:rPr>
            </w:pPr>
            <w:r>
              <w:rPr>
                <w:b/>
                <w:spacing w:val="0"/>
              </w:rPr>
              <w:t>2020</w:t>
            </w:r>
          </w:p>
        </w:tc>
        <w:tc>
          <w:tcPr>
            <w:tcW w:w="75" w:type="dxa"/>
            <w:tcBorders/>
            <w:shd w:fill="auto" w:val="clear"/>
            <w:vAlign w:val="center"/>
          </w:tcPr>
          <w:p>
            <w:pPr>
              <w:pStyle w:val="TableContents"/>
              <w:spacing w:before="0" w:after="283"/>
              <w:rPr/>
            </w:pPr>
            <w:r>
              <w:rPr/>
              <w:t> </w:t>
            </w:r>
          </w:p>
        </w:tc>
      </w:tr>
      <w:tr>
        <w:trPr/>
        <w:tc>
          <w:tcPr>
            <w:tcW w:w="336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10" w:type="dxa"/>
            <w:gridSpan w:val="14"/>
            <w:tcBorders/>
            <w:shd w:fill="auto" w:val="clear"/>
            <w:vAlign w:val="center"/>
          </w:tcPr>
          <w:p>
            <w:pPr>
              <w:pStyle w:val="TableContents"/>
              <w:spacing w:before="0" w:after="0"/>
              <w:jc w:val="center"/>
              <w:rPr>
                <w:i/>
                <w:caps w:val="false"/>
                <w:smallCaps w:val="false"/>
                <w:spacing w:val="0"/>
              </w:rPr>
            </w:pPr>
            <w:r>
              <w:rPr>
                <w:i/>
                <w:caps w:val="false"/>
                <w:smallCaps w:val="false"/>
                <w:spacing w:val="0"/>
              </w:rPr>
              <w:t>(in thousands)</w:t>
            </w:r>
          </w:p>
        </w:tc>
        <w:tc>
          <w:tcPr>
            <w:tcW w:w="75" w:type="dxa"/>
            <w:tcBorders/>
            <w:shd w:fill="auto" w:val="clear"/>
            <w:vAlign w:val="center"/>
          </w:tcPr>
          <w:p>
            <w:pPr>
              <w:pStyle w:val="TableContents"/>
              <w:spacing w:before="0" w:after="283"/>
              <w:rPr/>
            </w:pPr>
            <w:r>
              <w:rPr/>
              <w:t> </w:t>
            </w:r>
          </w:p>
        </w:tc>
      </w:tr>
      <w:tr>
        <w:trPr/>
        <w:tc>
          <w:tcPr>
            <w:tcW w:w="336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Cost of revenue</w:t>
            </w:r>
          </w:p>
        </w:tc>
        <w:tc>
          <w:tcPr>
            <w:tcW w:w="120" w:type="dxa"/>
            <w:tcBorders/>
            <w:shd w:fill="CCEEFF" w:val="clear"/>
            <w:vAlign w:val="center"/>
          </w:tcPr>
          <w:p>
            <w:pPr>
              <w:pStyle w:val="TableContents"/>
              <w:spacing w:before="0" w:after="283"/>
              <w:rPr/>
            </w:pPr>
            <w:r>
              <w:rPr/>
              <w:t>  </w:t>
            </w:r>
          </w:p>
        </w:tc>
        <w:tc>
          <w:tcPr>
            <w:tcW w:w="252" w:type="dxa"/>
            <w:tcBorders/>
            <w:shd w:fill="CCEEFF" w:val="clear"/>
            <w:vAlign w:val="center"/>
          </w:tcPr>
          <w:p>
            <w:pPr>
              <w:pStyle w:val="TableContents"/>
              <w:spacing w:before="0" w:after="283"/>
              <w:rPr/>
            </w:pPr>
            <w:r>
              <w:rPr/>
              <w:t>$</w:t>
            </w:r>
          </w:p>
        </w:tc>
        <w:tc>
          <w:tcPr>
            <w:tcW w:w="1226" w:type="dxa"/>
            <w:tcBorders/>
            <w:shd w:fill="CCEEFF" w:val="clear"/>
            <w:vAlign w:val="center"/>
          </w:tcPr>
          <w:p>
            <w:pPr>
              <w:pStyle w:val="TableContents"/>
              <w:spacing w:before="0" w:after="283"/>
              <w:jc w:val="right"/>
              <w:rPr/>
            </w:pPr>
            <w:r>
              <w:rPr/>
              <w:t>762</w:t>
            </w:r>
          </w:p>
        </w:tc>
        <w:tc>
          <w:tcPr>
            <w:tcW w:w="108" w:type="dxa"/>
            <w:tcBorders/>
            <w:shd w:fill="CCEEFF" w:val="clear"/>
            <w:vAlign w:val="center"/>
          </w:tcPr>
          <w:p>
            <w:pPr>
              <w:pStyle w:val="TableContents"/>
              <w:spacing w:before="0" w:after="283"/>
              <w:rPr/>
            </w:pPr>
            <w:r>
              <w:rPr/>
              <w:t> </w:t>
            </w:r>
          </w:p>
        </w:tc>
        <w:tc>
          <w:tcPr>
            <w:tcW w:w="216" w:type="dxa"/>
            <w:tcBorders/>
            <w:shd w:fill="CCEEFF" w:val="clear"/>
            <w:vAlign w:val="center"/>
          </w:tcPr>
          <w:p>
            <w:pPr>
              <w:pStyle w:val="TableContents"/>
              <w:spacing w:before="0" w:after="283"/>
              <w:rPr/>
            </w:pPr>
            <w:r>
              <w:rPr/>
              <w:t>  </w:t>
            </w:r>
          </w:p>
        </w:tc>
        <w:tc>
          <w:tcPr>
            <w:tcW w:w="252" w:type="dxa"/>
            <w:tcBorders/>
            <w:shd w:fill="CCEEFF" w:val="clear"/>
            <w:vAlign w:val="center"/>
          </w:tcPr>
          <w:p>
            <w:pPr>
              <w:pStyle w:val="TableContents"/>
              <w:spacing w:before="0" w:after="283"/>
              <w:rPr/>
            </w:pPr>
            <w:r>
              <w:rPr/>
              <w:t>$</w:t>
            </w:r>
          </w:p>
        </w:tc>
        <w:tc>
          <w:tcPr>
            <w:tcW w:w="1011" w:type="dxa"/>
            <w:tcBorders/>
            <w:shd w:fill="CCEEFF" w:val="clear"/>
            <w:vAlign w:val="center"/>
          </w:tcPr>
          <w:p>
            <w:pPr>
              <w:pStyle w:val="TableContents"/>
              <w:spacing w:before="0" w:after="283"/>
              <w:jc w:val="right"/>
              <w:rPr/>
            </w:pPr>
            <w:r>
              <w:rPr/>
              <w:t>46</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27" w:type="dxa"/>
            <w:tcBorders/>
            <w:shd w:fill="CCEEFF" w:val="clear"/>
            <w:vAlign w:val="center"/>
          </w:tcPr>
          <w:p>
            <w:pPr>
              <w:pStyle w:val="TableContents"/>
              <w:spacing w:before="0" w:after="283"/>
              <w:rPr/>
            </w:pPr>
            <w:r>
              <w:rPr/>
              <w:t>$</w:t>
            </w:r>
          </w:p>
        </w:tc>
        <w:tc>
          <w:tcPr>
            <w:tcW w:w="1106" w:type="dxa"/>
            <w:tcBorders/>
            <w:shd w:fill="CCEEFF" w:val="clear"/>
            <w:vAlign w:val="center"/>
          </w:tcPr>
          <w:p>
            <w:pPr>
              <w:pStyle w:val="TableContents"/>
              <w:spacing w:before="0" w:after="283"/>
              <w:jc w:val="right"/>
              <w:rPr/>
            </w:pPr>
            <w:r>
              <w:rPr/>
              <w:t>821</w:t>
            </w:r>
          </w:p>
        </w:tc>
        <w:tc>
          <w:tcPr>
            <w:tcW w:w="97" w:type="dxa"/>
            <w:tcBorders/>
            <w:shd w:fill="CCEEFF" w:val="clear"/>
            <w:vAlign w:val="center"/>
          </w:tcPr>
          <w:p>
            <w:pPr>
              <w:pStyle w:val="TableContents"/>
              <w:spacing w:before="0" w:after="283"/>
              <w:rPr/>
            </w:pPr>
            <w:r>
              <w:rPr/>
              <w:t> </w:t>
            </w:r>
          </w:p>
        </w:tc>
        <w:tc>
          <w:tcPr>
            <w:tcW w:w="195" w:type="dxa"/>
            <w:tcBorders/>
            <w:shd w:fill="CCEEFF" w:val="clear"/>
            <w:vAlign w:val="center"/>
          </w:tcPr>
          <w:p>
            <w:pPr>
              <w:pStyle w:val="TableContents"/>
              <w:spacing w:before="0" w:after="283"/>
              <w:rPr/>
            </w:pPr>
            <w:r>
              <w:rPr/>
              <w:t>  </w:t>
            </w:r>
          </w:p>
        </w:tc>
        <w:tc>
          <w:tcPr>
            <w:tcW w:w="227" w:type="dxa"/>
            <w:tcBorders/>
            <w:shd w:fill="CCEEFF" w:val="clear"/>
            <w:vAlign w:val="center"/>
          </w:tcPr>
          <w:p>
            <w:pPr>
              <w:pStyle w:val="TableContents"/>
              <w:spacing w:before="0" w:after="283"/>
              <w:rPr/>
            </w:pPr>
            <w:r>
              <w:rPr/>
              <w:t>$</w:t>
            </w:r>
          </w:p>
        </w:tc>
        <w:tc>
          <w:tcPr>
            <w:tcW w:w="913" w:type="dxa"/>
            <w:tcBorders/>
            <w:shd w:fill="CCEEFF" w:val="clear"/>
            <w:vAlign w:val="center"/>
          </w:tcPr>
          <w:p>
            <w:pPr>
              <w:pStyle w:val="TableContents"/>
              <w:spacing w:before="0" w:after="283"/>
              <w:jc w:val="right"/>
              <w:rPr/>
            </w:pPr>
            <w:r>
              <w:rPr/>
              <w:t>83</w:t>
            </w:r>
          </w:p>
        </w:tc>
        <w:tc>
          <w:tcPr>
            <w:tcW w:w="75" w:type="dxa"/>
            <w:tcBorders/>
            <w:shd w:fill="CCEEFF" w:val="clear"/>
            <w:vAlign w:val="center"/>
          </w:tcPr>
          <w:p>
            <w:pPr>
              <w:pStyle w:val="TableContents"/>
              <w:spacing w:before="0" w:after="283"/>
              <w:rPr/>
            </w:pPr>
            <w:r>
              <w:rPr/>
              <w:t> </w:t>
            </w:r>
          </w:p>
        </w:tc>
      </w:tr>
      <w:tr>
        <w:trPr/>
        <w:tc>
          <w:tcPr>
            <w:tcW w:w="336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Sales and marketing</w:t>
            </w:r>
          </w:p>
        </w:tc>
        <w:tc>
          <w:tcPr>
            <w:tcW w:w="120" w:type="dxa"/>
            <w:tcBorders/>
            <w:shd w:fill="auto" w:val="clear"/>
            <w:vAlign w:val="center"/>
          </w:tcPr>
          <w:p>
            <w:pPr>
              <w:pStyle w:val="TableContents"/>
              <w:spacing w:before="0" w:after="283"/>
              <w:rPr/>
            </w:pPr>
            <w:r>
              <w:rPr/>
              <w:t>  </w:t>
            </w:r>
          </w:p>
        </w:tc>
        <w:tc>
          <w:tcPr>
            <w:tcW w:w="252" w:type="dxa"/>
            <w:tcBorders/>
            <w:shd w:fill="auto" w:val="clear"/>
            <w:vAlign w:val="center"/>
          </w:tcPr>
          <w:p>
            <w:pPr>
              <w:pStyle w:val="TableContents"/>
              <w:spacing w:before="0" w:after="283"/>
              <w:rPr/>
            </w:pPr>
            <w:r>
              <w:rPr/>
              <w:t> </w:t>
            </w:r>
          </w:p>
        </w:tc>
        <w:tc>
          <w:tcPr>
            <w:tcW w:w="1226" w:type="dxa"/>
            <w:tcBorders/>
            <w:shd w:fill="auto" w:val="clear"/>
            <w:vAlign w:val="center"/>
          </w:tcPr>
          <w:p>
            <w:pPr>
              <w:pStyle w:val="TableContents"/>
              <w:spacing w:before="0" w:after="283"/>
              <w:jc w:val="right"/>
              <w:rPr/>
            </w:pPr>
            <w:r>
              <w:rPr/>
              <w:t>5,143</w:t>
            </w:r>
          </w:p>
        </w:tc>
        <w:tc>
          <w:tcPr>
            <w:tcW w:w="108" w:type="dxa"/>
            <w:tcBorders/>
            <w:shd w:fill="auto" w:val="clear"/>
            <w:vAlign w:val="center"/>
          </w:tcPr>
          <w:p>
            <w:pPr>
              <w:pStyle w:val="TableContents"/>
              <w:spacing w:before="0" w:after="283"/>
              <w:rPr/>
            </w:pPr>
            <w:r>
              <w:rPr/>
              <w:t> </w:t>
            </w:r>
          </w:p>
        </w:tc>
        <w:tc>
          <w:tcPr>
            <w:tcW w:w="216" w:type="dxa"/>
            <w:tcBorders/>
            <w:shd w:fill="auto" w:val="clear"/>
            <w:vAlign w:val="center"/>
          </w:tcPr>
          <w:p>
            <w:pPr>
              <w:pStyle w:val="TableContents"/>
              <w:spacing w:before="0" w:after="283"/>
              <w:rPr/>
            </w:pPr>
            <w:r>
              <w:rPr/>
              <w:t>  </w:t>
            </w:r>
          </w:p>
        </w:tc>
        <w:tc>
          <w:tcPr>
            <w:tcW w:w="252" w:type="dxa"/>
            <w:tcBorders/>
            <w:shd w:fill="auto" w:val="clear"/>
            <w:vAlign w:val="center"/>
          </w:tcPr>
          <w:p>
            <w:pPr>
              <w:pStyle w:val="TableContents"/>
              <w:spacing w:before="0" w:after="283"/>
              <w:rPr/>
            </w:pPr>
            <w:r>
              <w:rPr/>
              <w:t> </w:t>
            </w:r>
          </w:p>
        </w:tc>
        <w:tc>
          <w:tcPr>
            <w:tcW w:w="1011" w:type="dxa"/>
            <w:tcBorders/>
            <w:shd w:fill="auto" w:val="clear"/>
            <w:vAlign w:val="center"/>
          </w:tcPr>
          <w:p>
            <w:pPr>
              <w:pStyle w:val="TableContents"/>
              <w:spacing w:before="0" w:after="283"/>
              <w:jc w:val="right"/>
              <w:rPr/>
            </w:pPr>
            <w:r>
              <w:rPr/>
              <w:t>144</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27" w:type="dxa"/>
            <w:tcBorders/>
            <w:shd w:fill="auto" w:val="clear"/>
            <w:vAlign w:val="center"/>
          </w:tcPr>
          <w:p>
            <w:pPr>
              <w:pStyle w:val="TableContents"/>
              <w:spacing w:before="0" w:after="283"/>
              <w:rPr/>
            </w:pPr>
            <w:r>
              <w:rPr/>
              <w:t> </w:t>
            </w:r>
          </w:p>
        </w:tc>
        <w:tc>
          <w:tcPr>
            <w:tcW w:w="1106" w:type="dxa"/>
            <w:tcBorders/>
            <w:shd w:fill="auto" w:val="clear"/>
            <w:vAlign w:val="center"/>
          </w:tcPr>
          <w:p>
            <w:pPr>
              <w:pStyle w:val="TableContents"/>
              <w:spacing w:before="0" w:after="283"/>
              <w:jc w:val="right"/>
              <w:rPr/>
            </w:pPr>
            <w:r>
              <w:rPr/>
              <w:t>5,350</w:t>
            </w:r>
          </w:p>
        </w:tc>
        <w:tc>
          <w:tcPr>
            <w:tcW w:w="97" w:type="dxa"/>
            <w:tcBorders/>
            <w:shd w:fill="auto" w:val="clear"/>
            <w:vAlign w:val="center"/>
          </w:tcPr>
          <w:p>
            <w:pPr>
              <w:pStyle w:val="TableContents"/>
              <w:spacing w:before="0" w:after="283"/>
              <w:rPr/>
            </w:pPr>
            <w:r>
              <w:rPr/>
              <w:t> </w:t>
            </w:r>
          </w:p>
        </w:tc>
        <w:tc>
          <w:tcPr>
            <w:tcW w:w="195" w:type="dxa"/>
            <w:tcBorders/>
            <w:shd w:fill="auto" w:val="clear"/>
            <w:vAlign w:val="center"/>
          </w:tcPr>
          <w:p>
            <w:pPr>
              <w:pStyle w:val="TableContents"/>
              <w:spacing w:before="0" w:after="283"/>
              <w:rPr/>
            </w:pPr>
            <w:r>
              <w:rPr/>
              <w:t>  </w:t>
            </w:r>
          </w:p>
        </w:tc>
        <w:tc>
          <w:tcPr>
            <w:tcW w:w="227" w:type="dxa"/>
            <w:tcBorders/>
            <w:shd w:fill="auto" w:val="clear"/>
            <w:vAlign w:val="center"/>
          </w:tcPr>
          <w:p>
            <w:pPr>
              <w:pStyle w:val="TableContents"/>
              <w:spacing w:before="0" w:after="283"/>
              <w:rPr/>
            </w:pPr>
            <w:r>
              <w:rPr/>
              <w:t> </w:t>
            </w:r>
          </w:p>
        </w:tc>
        <w:tc>
          <w:tcPr>
            <w:tcW w:w="913" w:type="dxa"/>
            <w:tcBorders/>
            <w:shd w:fill="auto" w:val="clear"/>
            <w:vAlign w:val="center"/>
          </w:tcPr>
          <w:p>
            <w:pPr>
              <w:pStyle w:val="TableContents"/>
              <w:spacing w:before="0" w:after="283"/>
              <w:jc w:val="right"/>
              <w:rPr/>
            </w:pPr>
            <w:r>
              <w:rPr/>
              <w:t>787</w:t>
            </w:r>
          </w:p>
        </w:tc>
        <w:tc>
          <w:tcPr>
            <w:tcW w:w="75" w:type="dxa"/>
            <w:tcBorders/>
            <w:shd w:fill="auto" w:val="clear"/>
            <w:vAlign w:val="center"/>
          </w:tcPr>
          <w:p>
            <w:pPr>
              <w:pStyle w:val="TableContents"/>
              <w:spacing w:before="0" w:after="283"/>
              <w:rPr/>
            </w:pPr>
            <w:r>
              <w:rPr/>
              <w:t> </w:t>
            </w:r>
          </w:p>
        </w:tc>
      </w:tr>
      <w:tr>
        <w:trPr/>
        <w:tc>
          <w:tcPr>
            <w:tcW w:w="336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Technology and development</w:t>
            </w:r>
          </w:p>
        </w:tc>
        <w:tc>
          <w:tcPr>
            <w:tcW w:w="120" w:type="dxa"/>
            <w:tcBorders/>
            <w:shd w:fill="CCEEFF" w:val="clear"/>
            <w:vAlign w:val="center"/>
          </w:tcPr>
          <w:p>
            <w:pPr>
              <w:pStyle w:val="TableContents"/>
              <w:spacing w:before="0" w:after="283"/>
              <w:rPr/>
            </w:pPr>
            <w:r>
              <w:rPr/>
              <w:t>  </w:t>
            </w:r>
          </w:p>
        </w:tc>
        <w:tc>
          <w:tcPr>
            <w:tcW w:w="252" w:type="dxa"/>
            <w:tcBorders/>
            <w:shd w:fill="CCEEFF" w:val="clear"/>
            <w:vAlign w:val="center"/>
          </w:tcPr>
          <w:p>
            <w:pPr>
              <w:pStyle w:val="TableContents"/>
              <w:spacing w:before="0" w:after="283"/>
              <w:rPr/>
            </w:pPr>
            <w:r>
              <w:rPr/>
              <w:t> </w:t>
            </w:r>
          </w:p>
        </w:tc>
        <w:tc>
          <w:tcPr>
            <w:tcW w:w="1226" w:type="dxa"/>
            <w:tcBorders/>
            <w:shd w:fill="CCEEFF" w:val="clear"/>
            <w:vAlign w:val="center"/>
          </w:tcPr>
          <w:p>
            <w:pPr>
              <w:pStyle w:val="TableContents"/>
              <w:spacing w:before="0" w:after="283"/>
              <w:jc w:val="right"/>
              <w:rPr/>
            </w:pPr>
            <w:r>
              <w:rPr/>
              <w:t>17,619</w:t>
            </w:r>
          </w:p>
        </w:tc>
        <w:tc>
          <w:tcPr>
            <w:tcW w:w="108" w:type="dxa"/>
            <w:tcBorders/>
            <w:shd w:fill="CCEEFF" w:val="clear"/>
            <w:vAlign w:val="center"/>
          </w:tcPr>
          <w:p>
            <w:pPr>
              <w:pStyle w:val="TableContents"/>
              <w:spacing w:before="0" w:after="283"/>
              <w:rPr/>
            </w:pPr>
            <w:r>
              <w:rPr/>
              <w:t> </w:t>
            </w:r>
          </w:p>
        </w:tc>
        <w:tc>
          <w:tcPr>
            <w:tcW w:w="216" w:type="dxa"/>
            <w:tcBorders/>
            <w:shd w:fill="CCEEFF" w:val="clear"/>
            <w:vAlign w:val="center"/>
          </w:tcPr>
          <w:p>
            <w:pPr>
              <w:pStyle w:val="TableContents"/>
              <w:spacing w:before="0" w:after="283"/>
              <w:rPr/>
            </w:pPr>
            <w:r>
              <w:rPr/>
              <w:t>  </w:t>
            </w:r>
          </w:p>
        </w:tc>
        <w:tc>
          <w:tcPr>
            <w:tcW w:w="252" w:type="dxa"/>
            <w:tcBorders/>
            <w:shd w:fill="CCEEFF" w:val="clear"/>
            <w:vAlign w:val="center"/>
          </w:tcPr>
          <w:p>
            <w:pPr>
              <w:pStyle w:val="TableContents"/>
              <w:spacing w:before="0" w:after="283"/>
              <w:rPr/>
            </w:pPr>
            <w:r>
              <w:rPr/>
              <w:t> </w:t>
            </w:r>
          </w:p>
        </w:tc>
        <w:tc>
          <w:tcPr>
            <w:tcW w:w="1011" w:type="dxa"/>
            <w:tcBorders/>
            <w:shd w:fill="CCEEFF" w:val="clear"/>
            <w:vAlign w:val="center"/>
          </w:tcPr>
          <w:p>
            <w:pPr>
              <w:pStyle w:val="TableContents"/>
              <w:spacing w:before="0" w:after="283"/>
              <w:jc w:val="right"/>
              <w:rPr/>
            </w:pPr>
            <w:r>
              <w:rPr/>
              <w:t>603</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27" w:type="dxa"/>
            <w:tcBorders/>
            <w:shd w:fill="CCEEFF" w:val="clear"/>
            <w:vAlign w:val="center"/>
          </w:tcPr>
          <w:p>
            <w:pPr>
              <w:pStyle w:val="TableContents"/>
              <w:spacing w:before="0" w:after="283"/>
              <w:rPr/>
            </w:pPr>
            <w:r>
              <w:rPr/>
              <w:t> </w:t>
            </w:r>
          </w:p>
        </w:tc>
        <w:tc>
          <w:tcPr>
            <w:tcW w:w="1106" w:type="dxa"/>
            <w:tcBorders/>
            <w:shd w:fill="CCEEFF" w:val="clear"/>
            <w:vAlign w:val="center"/>
          </w:tcPr>
          <w:p>
            <w:pPr>
              <w:pStyle w:val="TableContents"/>
              <w:spacing w:before="0" w:after="283"/>
              <w:jc w:val="right"/>
              <w:rPr/>
            </w:pPr>
            <w:r>
              <w:rPr/>
              <w:t>18,145</w:t>
            </w:r>
          </w:p>
        </w:tc>
        <w:tc>
          <w:tcPr>
            <w:tcW w:w="97" w:type="dxa"/>
            <w:tcBorders/>
            <w:shd w:fill="CCEEFF" w:val="clear"/>
            <w:vAlign w:val="center"/>
          </w:tcPr>
          <w:p>
            <w:pPr>
              <w:pStyle w:val="TableContents"/>
              <w:spacing w:before="0" w:after="283"/>
              <w:rPr/>
            </w:pPr>
            <w:r>
              <w:rPr/>
              <w:t> </w:t>
            </w:r>
          </w:p>
        </w:tc>
        <w:tc>
          <w:tcPr>
            <w:tcW w:w="195" w:type="dxa"/>
            <w:tcBorders/>
            <w:shd w:fill="CCEEFF" w:val="clear"/>
            <w:vAlign w:val="center"/>
          </w:tcPr>
          <w:p>
            <w:pPr>
              <w:pStyle w:val="TableContents"/>
              <w:spacing w:before="0" w:after="283"/>
              <w:rPr/>
            </w:pPr>
            <w:r>
              <w:rPr/>
              <w:t>  </w:t>
            </w:r>
          </w:p>
        </w:tc>
        <w:tc>
          <w:tcPr>
            <w:tcW w:w="227" w:type="dxa"/>
            <w:tcBorders/>
            <w:shd w:fill="CCEEFF" w:val="clear"/>
            <w:vAlign w:val="center"/>
          </w:tcPr>
          <w:p>
            <w:pPr>
              <w:pStyle w:val="TableContents"/>
              <w:spacing w:before="0" w:after="283"/>
              <w:rPr/>
            </w:pPr>
            <w:r>
              <w:rPr/>
              <w:t> </w:t>
            </w:r>
          </w:p>
        </w:tc>
        <w:tc>
          <w:tcPr>
            <w:tcW w:w="913" w:type="dxa"/>
            <w:tcBorders/>
            <w:shd w:fill="CCEEFF" w:val="clear"/>
            <w:vAlign w:val="center"/>
          </w:tcPr>
          <w:p>
            <w:pPr>
              <w:pStyle w:val="TableContents"/>
              <w:spacing w:before="0" w:after="283"/>
              <w:jc w:val="right"/>
              <w:rPr/>
            </w:pPr>
            <w:r>
              <w:rPr/>
              <w:t>1,553</w:t>
            </w:r>
          </w:p>
        </w:tc>
        <w:tc>
          <w:tcPr>
            <w:tcW w:w="75" w:type="dxa"/>
            <w:tcBorders/>
            <w:shd w:fill="CCEEFF" w:val="clear"/>
            <w:vAlign w:val="center"/>
          </w:tcPr>
          <w:p>
            <w:pPr>
              <w:pStyle w:val="TableContents"/>
              <w:spacing w:before="0" w:after="283"/>
              <w:rPr/>
            </w:pPr>
            <w:r>
              <w:rPr/>
              <w:t> </w:t>
            </w:r>
          </w:p>
        </w:tc>
      </w:tr>
      <w:tr>
        <w:trPr/>
        <w:tc>
          <w:tcPr>
            <w:tcW w:w="336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General and administrative</w:t>
            </w:r>
          </w:p>
        </w:tc>
        <w:tc>
          <w:tcPr>
            <w:tcW w:w="120" w:type="dxa"/>
            <w:tcBorders/>
            <w:shd w:fill="auto" w:val="clear"/>
            <w:vAlign w:val="center"/>
          </w:tcPr>
          <w:p>
            <w:pPr>
              <w:pStyle w:val="TableContents"/>
              <w:spacing w:before="0" w:after="283"/>
              <w:rPr/>
            </w:pPr>
            <w:r>
              <w:rPr/>
              <w:t>  </w:t>
            </w:r>
          </w:p>
        </w:tc>
        <w:tc>
          <w:tcPr>
            <w:tcW w:w="252" w:type="dxa"/>
            <w:tcBorders/>
            <w:shd w:fill="auto" w:val="clear"/>
            <w:vAlign w:val="center"/>
          </w:tcPr>
          <w:p>
            <w:pPr>
              <w:pStyle w:val="TableContents"/>
              <w:spacing w:before="0" w:after="283"/>
              <w:rPr/>
            </w:pPr>
            <w:r>
              <w:rPr/>
              <w:t> </w:t>
            </w:r>
          </w:p>
        </w:tc>
        <w:tc>
          <w:tcPr>
            <w:tcW w:w="1226" w:type="dxa"/>
            <w:tcBorders/>
            <w:shd w:fill="auto" w:val="clear"/>
            <w:vAlign w:val="center"/>
          </w:tcPr>
          <w:p>
            <w:pPr>
              <w:pStyle w:val="TableContents"/>
              <w:spacing w:before="0" w:after="283"/>
              <w:jc w:val="right"/>
              <w:rPr/>
            </w:pPr>
            <w:r>
              <w:rPr/>
              <w:t>21,430</w:t>
            </w:r>
          </w:p>
        </w:tc>
        <w:tc>
          <w:tcPr>
            <w:tcW w:w="108" w:type="dxa"/>
            <w:tcBorders/>
            <w:shd w:fill="auto" w:val="clear"/>
            <w:vAlign w:val="center"/>
          </w:tcPr>
          <w:p>
            <w:pPr>
              <w:pStyle w:val="TableContents"/>
              <w:spacing w:before="0" w:after="283"/>
              <w:rPr/>
            </w:pPr>
            <w:r>
              <w:rPr/>
              <w:t> </w:t>
            </w:r>
          </w:p>
        </w:tc>
        <w:tc>
          <w:tcPr>
            <w:tcW w:w="216" w:type="dxa"/>
            <w:tcBorders/>
            <w:shd w:fill="auto" w:val="clear"/>
            <w:vAlign w:val="center"/>
          </w:tcPr>
          <w:p>
            <w:pPr>
              <w:pStyle w:val="TableContents"/>
              <w:spacing w:before="0" w:after="283"/>
              <w:rPr/>
            </w:pPr>
            <w:r>
              <w:rPr/>
              <w:t>  </w:t>
            </w:r>
          </w:p>
        </w:tc>
        <w:tc>
          <w:tcPr>
            <w:tcW w:w="252" w:type="dxa"/>
            <w:tcBorders/>
            <w:shd w:fill="auto" w:val="clear"/>
            <w:vAlign w:val="center"/>
          </w:tcPr>
          <w:p>
            <w:pPr>
              <w:pStyle w:val="TableContents"/>
              <w:spacing w:before="0" w:after="283"/>
              <w:rPr/>
            </w:pPr>
            <w:r>
              <w:rPr/>
              <w:t> </w:t>
            </w:r>
          </w:p>
        </w:tc>
        <w:tc>
          <w:tcPr>
            <w:tcW w:w="1011" w:type="dxa"/>
            <w:tcBorders/>
            <w:shd w:fill="auto" w:val="clear"/>
            <w:vAlign w:val="center"/>
          </w:tcPr>
          <w:p>
            <w:pPr>
              <w:pStyle w:val="TableContents"/>
              <w:spacing w:before="0" w:after="283"/>
              <w:jc w:val="right"/>
              <w:rPr/>
            </w:pPr>
            <w:r>
              <w:rPr/>
              <w:t>2,568</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27" w:type="dxa"/>
            <w:tcBorders/>
            <w:shd w:fill="auto" w:val="clear"/>
            <w:vAlign w:val="center"/>
          </w:tcPr>
          <w:p>
            <w:pPr>
              <w:pStyle w:val="TableContents"/>
              <w:spacing w:before="0" w:after="283"/>
              <w:rPr/>
            </w:pPr>
            <w:r>
              <w:rPr/>
              <w:t> </w:t>
            </w:r>
          </w:p>
        </w:tc>
        <w:tc>
          <w:tcPr>
            <w:tcW w:w="1106" w:type="dxa"/>
            <w:tcBorders/>
            <w:shd w:fill="auto" w:val="clear"/>
            <w:vAlign w:val="center"/>
          </w:tcPr>
          <w:p>
            <w:pPr>
              <w:pStyle w:val="TableContents"/>
              <w:spacing w:before="0" w:after="283"/>
              <w:jc w:val="right"/>
              <w:rPr/>
            </w:pPr>
            <w:r>
              <w:rPr/>
              <w:t>24,580</w:t>
            </w:r>
          </w:p>
        </w:tc>
        <w:tc>
          <w:tcPr>
            <w:tcW w:w="97" w:type="dxa"/>
            <w:tcBorders/>
            <w:shd w:fill="auto" w:val="clear"/>
            <w:vAlign w:val="center"/>
          </w:tcPr>
          <w:p>
            <w:pPr>
              <w:pStyle w:val="TableContents"/>
              <w:spacing w:before="0" w:after="283"/>
              <w:rPr/>
            </w:pPr>
            <w:r>
              <w:rPr/>
              <w:t> </w:t>
            </w:r>
          </w:p>
        </w:tc>
        <w:tc>
          <w:tcPr>
            <w:tcW w:w="195" w:type="dxa"/>
            <w:tcBorders/>
            <w:shd w:fill="auto" w:val="clear"/>
            <w:vAlign w:val="center"/>
          </w:tcPr>
          <w:p>
            <w:pPr>
              <w:pStyle w:val="TableContents"/>
              <w:spacing w:before="0" w:after="283"/>
              <w:rPr/>
            </w:pPr>
            <w:r>
              <w:rPr/>
              <w:t>  </w:t>
            </w:r>
          </w:p>
        </w:tc>
        <w:tc>
          <w:tcPr>
            <w:tcW w:w="227" w:type="dxa"/>
            <w:tcBorders/>
            <w:shd w:fill="auto" w:val="clear"/>
            <w:vAlign w:val="center"/>
          </w:tcPr>
          <w:p>
            <w:pPr>
              <w:pStyle w:val="TableContents"/>
              <w:spacing w:before="0" w:after="283"/>
              <w:rPr/>
            </w:pPr>
            <w:r>
              <w:rPr/>
              <w:t> </w:t>
            </w:r>
          </w:p>
        </w:tc>
        <w:tc>
          <w:tcPr>
            <w:tcW w:w="913" w:type="dxa"/>
            <w:tcBorders/>
            <w:shd w:fill="auto" w:val="clear"/>
            <w:vAlign w:val="center"/>
          </w:tcPr>
          <w:p>
            <w:pPr>
              <w:pStyle w:val="TableContents"/>
              <w:spacing w:before="0" w:after="283"/>
              <w:jc w:val="right"/>
              <w:rPr/>
            </w:pPr>
            <w:r>
              <w:rPr/>
              <w:t>5,265</w:t>
            </w:r>
          </w:p>
        </w:tc>
        <w:tc>
          <w:tcPr>
            <w:tcW w:w="75" w:type="dxa"/>
            <w:tcBorders/>
            <w:shd w:fill="auto" w:val="clear"/>
            <w:vAlign w:val="center"/>
          </w:tcPr>
          <w:p>
            <w:pPr>
              <w:pStyle w:val="TableContents"/>
              <w:spacing w:before="0" w:after="283"/>
              <w:rPr/>
            </w:pPr>
            <w:r>
              <w:rPr/>
              <w:t> </w:t>
            </w:r>
          </w:p>
        </w:tc>
      </w:tr>
      <w:tr>
        <w:trPr/>
        <w:tc>
          <w:tcPr>
            <w:tcW w:w="336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252"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226"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8" w:type="dxa"/>
            <w:tcBorders/>
            <w:shd w:fill="auto" w:val="clear"/>
            <w:vAlign w:val="center"/>
          </w:tcPr>
          <w:p>
            <w:pPr>
              <w:pStyle w:val="TableContents"/>
              <w:spacing w:before="0" w:after="283"/>
              <w:rPr/>
            </w:pPr>
            <w:r>
              <w:rPr/>
              <w:t> </w:t>
            </w:r>
          </w:p>
        </w:tc>
        <w:tc>
          <w:tcPr>
            <w:tcW w:w="216" w:type="dxa"/>
            <w:tcBorders/>
            <w:shd w:fill="auto" w:val="clear"/>
            <w:vAlign w:val="center"/>
          </w:tcPr>
          <w:p>
            <w:pPr>
              <w:pStyle w:val="TableContents"/>
              <w:spacing w:before="0" w:after="283"/>
              <w:rPr/>
            </w:pPr>
            <w:r>
              <w:rPr/>
              <w:t>  </w:t>
            </w:r>
          </w:p>
        </w:tc>
        <w:tc>
          <w:tcPr>
            <w:tcW w:w="252"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11"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27"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06"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7" w:type="dxa"/>
            <w:tcBorders/>
            <w:shd w:fill="auto" w:val="clear"/>
            <w:vAlign w:val="center"/>
          </w:tcPr>
          <w:p>
            <w:pPr>
              <w:pStyle w:val="TableContents"/>
              <w:spacing w:before="0" w:after="283"/>
              <w:rPr/>
            </w:pPr>
            <w:r>
              <w:rPr/>
              <w:t> </w:t>
            </w:r>
          </w:p>
        </w:tc>
        <w:tc>
          <w:tcPr>
            <w:tcW w:w="195" w:type="dxa"/>
            <w:tcBorders/>
            <w:shd w:fill="auto" w:val="clear"/>
            <w:vAlign w:val="center"/>
          </w:tcPr>
          <w:p>
            <w:pPr>
              <w:pStyle w:val="TableContents"/>
              <w:spacing w:before="0" w:after="283"/>
              <w:rPr/>
            </w:pPr>
            <w:r>
              <w:rPr/>
              <w:t>  </w:t>
            </w:r>
          </w:p>
        </w:tc>
        <w:tc>
          <w:tcPr>
            <w:tcW w:w="227"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13"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5" w:type="dxa"/>
            <w:tcBorders/>
            <w:shd w:fill="auto" w:val="clear"/>
            <w:vAlign w:val="center"/>
          </w:tcPr>
          <w:p>
            <w:pPr>
              <w:pStyle w:val="TableContents"/>
              <w:spacing w:before="0" w:after="283"/>
              <w:rPr/>
            </w:pPr>
            <w:r>
              <w:rPr/>
              <w:t> </w:t>
            </w:r>
          </w:p>
        </w:tc>
      </w:tr>
      <w:tr>
        <w:trPr/>
        <w:tc>
          <w:tcPr>
            <w:tcW w:w="336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Total stock-based compensation expense</w:t>
            </w:r>
          </w:p>
        </w:tc>
        <w:tc>
          <w:tcPr>
            <w:tcW w:w="120" w:type="dxa"/>
            <w:tcBorders/>
            <w:shd w:fill="CCEEFF" w:val="clear"/>
            <w:vAlign w:val="center"/>
          </w:tcPr>
          <w:p>
            <w:pPr>
              <w:pStyle w:val="TableContents"/>
              <w:spacing w:before="0" w:after="283"/>
              <w:rPr/>
            </w:pPr>
            <w:r>
              <w:rPr/>
              <w:t>  </w:t>
            </w:r>
          </w:p>
        </w:tc>
        <w:tc>
          <w:tcPr>
            <w:tcW w:w="252" w:type="dxa"/>
            <w:tcBorders/>
            <w:shd w:fill="CCEEFF" w:val="clear"/>
            <w:vAlign w:val="center"/>
          </w:tcPr>
          <w:p>
            <w:pPr>
              <w:pStyle w:val="TableContents"/>
              <w:spacing w:before="0" w:after="283"/>
              <w:rPr/>
            </w:pPr>
            <w:r>
              <w:rPr/>
              <w:t>$</w:t>
            </w:r>
          </w:p>
        </w:tc>
        <w:tc>
          <w:tcPr>
            <w:tcW w:w="1226" w:type="dxa"/>
            <w:tcBorders/>
            <w:shd w:fill="CCEEFF" w:val="clear"/>
            <w:vAlign w:val="center"/>
          </w:tcPr>
          <w:p>
            <w:pPr>
              <w:pStyle w:val="TableContents"/>
              <w:spacing w:before="0" w:after="283"/>
              <w:jc w:val="right"/>
              <w:rPr/>
            </w:pPr>
            <w:r>
              <w:rPr/>
              <w:t>44,954</w:t>
            </w:r>
          </w:p>
        </w:tc>
        <w:tc>
          <w:tcPr>
            <w:tcW w:w="108" w:type="dxa"/>
            <w:tcBorders/>
            <w:shd w:fill="CCEEFF" w:val="clear"/>
            <w:vAlign w:val="center"/>
          </w:tcPr>
          <w:p>
            <w:pPr>
              <w:pStyle w:val="TableContents"/>
              <w:spacing w:before="0" w:after="283"/>
              <w:rPr/>
            </w:pPr>
            <w:r>
              <w:rPr/>
              <w:t> </w:t>
            </w:r>
          </w:p>
        </w:tc>
        <w:tc>
          <w:tcPr>
            <w:tcW w:w="216" w:type="dxa"/>
            <w:tcBorders/>
            <w:shd w:fill="CCEEFF" w:val="clear"/>
            <w:vAlign w:val="center"/>
          </w:tcPr>
          <w:p>
            <w:pPr>
              <w:pStyle w:val="TableContents"/>
              <w:spacing w:before="0" w:after="283"/>
              <w:rPr/>
            </w:pPr>
            <w:r>
              <w:rPr/>
              <w:t>  </w:t>
            </w:r>
          </w:p>
        </w:tc>
        <w:tc>
          <w:tcPr>
            <w:tcW w:w="252" w:type="dxa"/>
            <w:tcBorders/>
            <w:shd w:fill="CCEEFF" w:val="clear"/>
            <w:vAlign w:val="center"/>
          </w:tcPr>
          <w:p>
            <w:pPr>
              <w:pStyle w:val="TableContents"/>
              <w:spacing w:before="0" w:after="283"/>
              <w:rPr/>
            </w:pPr>
            <w:r>
              <w:rPr/>
              <w:t>$</w:t>
            </w:r>
          </w:p>
        </w:tc>
        <w:tc>
          <w:tcPr>
            <w:tcW w:w="1011" w:type="dxa"/>
            <w:tcBorders/>
            <w:shd w:fill="CCEEFF" w:val="clear"/>
            <w:vAlign w:val="center"/>
          </w:tcPr>
          <w:p>
            <w:pPr>
              <w:pStyle w:val="TableContents"/>
              <w:spacing w:before="0" w:after="283"/>
              <w:jc w:val="right"/>
              <w:rPr/>
            </w:pPr>
            <w:r>
              <w:rPr/>
              <w:t>3,361</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27" w:type="dxa"/>
            <w:tcBorders/>
            <w:shd w:fill="CCEEFF" w:val="clear"/>
            <w:vAlign w:val="center"/>
          </w:tcPr>
          <w:p>
            <w:pPr>
              <w:pStyle w:val="TableContents"/>
              <w:spacing w:before="0" w:after="283"/>
              <w:rPr/>
            </w:pPr>
            <w:r>
              <w:rPr/>
              <w:t>$</w:t>
            </w:r>
          </w:p>
        </w:tc>
        <w:tc>
          <w:tcPr>
            <w:tcW w:w="1106" w:type="dxa"/>
            <w:tcBorders/>
            <w:shd w:fill="CCEEFF" w:val="clear"/>
            <w:vAlign w:val="center"/>
          </w:tcPr>
          <w:p>
            <w:pPr>
              <w:pStyle w:val="TableContents"/>
              <w:spacing w:before="0" w:after="283"/>
              <w:jc w:val="right"/>
              <w:rPr/>
            </w:pPr>
            <w:r>
              <w:rPr/>
              <w:t>48,896</w:t>
            </w:r>
          </w:p>
        </w:tc>
        <w:tc>
          <w:tcPr>
            <w:tcW w:w="97" w:type="dxa"/>
            <w:tcBorders/>
            <w:shd w:fill="CCEEFF" w:val="clear"/>
            <w:vAlign w:val="center"/>
          </w:tcPr>
          <w:p>
            <w:pPr>
              <w:pStyle w:val="TableContents"/>
              <w:spacing w:before="0" w:after="283"/>
              <w:rPr/>
            </w:pPr>
            <w:r>
              <w:rPr/>
              <w:t> </w:t>
            </w:r>
          </w:p>
        </w:tc>
        <w:tc>
          <w:tcPr>
            <w:tcW w:w="195" w:type="dxa"/>
            <w:tcBorders/>
            <w:shd w:fill="CCEEFF" w:val="clear"/>
            <w:vAlign w:val="center"/>
          </w:tcPr>
          <w:p>
            <w:pPr>
              <w:pStyle w:val="TableContents"/>
              <w:spacing w:before="0" w:after="283"/>
              <w:rPr/>
            </w:pPr>
            <w:r>
              <w:rPr/>
              <w:t>  </w:t>
            </w:r>
          </w:p>
        </w:tc>
        <w:tc>
          <w:tcPr>
            <w:tcW w:w="227" w:type="dxa"/>
            <w:tcBorders/>
            <w:shd w:fill="CCEEFF" w:val="clear"/>
            <w:vAlign w:val="center"/>
          </w:tcPr>
          <w:p>
            <w:pPr>
              <w:pStyle w:val="TableContents"/>
              <w:spacing w:before="0" w:after="283"/>
              <w:rPr/>
            </w:pPr>
            <w:r>
              <w:rPr/>
              <w:t>$</w:t>
            </w:r>
          </w:p>
        </w:tc>
        <w:tc>
          <w:tcPr>
            <w:tcW w:w="913" w:type="dxa"/>
            <w:tcBorders/>
            <w:shd w:fill="CCEEFF" w:val="clear"/>
            <w:vAlign w:val="center"/>
          </w:tcPr>
          <w:p>
            <w:pPr>
              <w:pStyle w:val="TableContents"/>
              <w:spacing w:before="0" w:after="283"/>
              <w:jc w:val="right"/>
              <w:rPr/>
            </w:pPr>
            <w:r>
              <w:rPr/>
              <w:t>7,688</w:t>
            </w:r>
          </w:p>
        </w:tc>
        <w:tc>
          <w:tcPr>
            <w:tcW w:w="75" w:type="dxa"/>
            <w:tcBorders/>
            <w:shd w:fill="CCEEFF" w:val="clear"/>
            <w:vAlign w:val="center"/>
          </w:tcPr>
          <w:p>
            <w:pPr>
              <w:pStyle w:val="TableContents"/>
              <w:spacing w:before="0" w:after="283"/>
              <w:rPr/>
            </w:pPr>
            <w:r>
              <w:rPr/>
              <w:t> </w:t>
            </w:r>
          </w:p>
        </w:tc>
      </w:tr>
      <w:tr>
        <w:trPr/>
        <w:tc>
          <w:tcPr>
            <w:tcW w:w="336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252"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226"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08" w:type="dxa"/>
            <w:tcBorders/>
            <w:shd w:fill="auto" w:val="clear"/>
            <w:vAlign w:val="center"/>
          </w:tcPr>
          <w:p>
            <w:pPr>
              <w:pStyle w:val="TableContents"/>
              <w:spacing w:before="0" w:after="283"/>
              <w:rPr/>
            </w:pPr>
            <w:r>
              <w:rPr/>
              <w:t> </w:t>
            </w:r>
          </w:p>
        </w:tc>
        <w:tc>
          <w:tcPr>
            <w:tcW w:w="216" w:type="dxa"/>
            <w:tcBorders/>
            <w:shd w:fill="auto" w:val="clear"/>
            <w:vAlign w:val="center"/>
          </w:tcPr>
          <w:p>
            <w:pPr>
              <w:pStyle w:val="TableContents"/>
              <w:spacing w:before="0" w:after="283"/>
              <w:rPr/>
            </w:pPr>
            <w:r>
              <w:rPr/>
              <w:t>  </w:t>
            </w:r>
          </w:p>
        </w:tc>
        <w:tc>
          <w:tcPr>
            <w:tcW w:w="252"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011"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27"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106"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97" w:type="dxa"/>
            <w:tcBorders/>
            <w:shd w:fill="auto" w:val="clear"/>
            <w:vAlign w:val="center"/>
          </w:tcPr>
          <w:p>
            <w:pPr>
              <w:pStyle w:val="TableContents"/>
              <w:spacing w:before="0" w:after="283"/>
              <w:rPr/>
            </w:pPr>
            <w:r>
              <w:rPr/>
              <w:t> </w:t>
            </w:r>
          </w:p>
        </w:tc>
        <w:tc>
          <w:tcPr>
            <w:tcW w:w="195" w:type="dxa"/>
            <w:tcBorders/>
            <w:shd w:fill="auto" w:val="clear"/>
            <w:vAlign w:val="center"/>
          </w:tcPr>
          <w:p>
            <w:pPr>
              <w:pStyle w:val="TableContents"/>
              <w:spacing w:before="0" w:after="283"/>
              <w:rPr/>
            </w:pPr>
            <w:r>
              <w:rPr/>
              <w:t>  </w:t>
            </w:r>
          </w:p>
        </w:tc>
        <w:tc>
          <w:tcPr>
            <w:tcW w:w="227"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913"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75"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z w:val="20"/>
        </w:rPr>
      </w:pPr>
      <w:r>
        <w:rPr>
          <w:rFonts w:ascii="Times New Roman" w:hAnsi="Times New Roman"/>
          <w:sz w:val="20"/>
        </w:rPr>
        <w:t xml:space="preserve">Stock-based compensation expense increased significantly for the three and six months ended June 30, 2021 due to the modification of certain equity awards in connection with our IPO. Refer to Note 9 of our condensed consolidated financial statements included elsewhere in this Quarterly Report on </w:t>
      </w:r>
    </w:p>
    <w:p>
      <w:pPr>
        <w:pStyle w:val="TextBody"/>
        <w:spacing w:before="240" w:after="0"/>
        <w:jc w:val="left"/>
        <w:rPr>
          <w:rFonts w:ascii="Times New Roman" w:hAnsi="Times New Roman"/>
          <w:spacing w:val="0"/>
          <w:sz w:val="20"/>
        </w:rPr>
      </w:pPr>
      <w:r>
        <w:rPr>
          <w:rFonts w:ascii="Times New Roman" w:hAnsi="Times New Roman"/>
          <w:spacing w:val="0"/>
          <w:sz w:val="20"/>
        </w:rPr>
        <w:t>Form 10-Q.</w:t>
      </w:r>
    </w:p>
    <w:p>
      <w:pPr>
        <w:pStyle w:val="TextBody"/>
        <w:spacing w:before="0" w:after="0"/>
        <w:jc w:val="left"/>
        <w:rPr>
          <w:spacing w:val="0"/>
        </w:rPr>
      </w:pPr>
      <w:r>
        <w:rPr>
          <w:spacing w:val="0"/>
        </w:rPr>
        <w:t> </w:t>
      </w:r>
    </w:p>
    <w:tbl>
      <w:tblPr>
        <w:tblW w:w="8680" w:type="dxa"/>
        <w:jc w:val="left"/>
        <w:tblInd w:w="0" w:type="dxa"/>
        <w:tblCellMar>
          <w:top w:w="0" w:type="dxa"/>
          <w:left w:w="0" w:type="dxa"/>
          <w:bottom w:w="0" w:type="dxa"/>
          <w:right w:w="0" w:type="dxa"/>
        </w:tblCellMar>
      </w:tblPr>
      <w:tblGrid>
        <w:gridCol w:w="305"/>
        <w:gridCol w:w="8375"/>
      </w:tblGrid>
      <w:tr>
        <w:trPr/>
        <w:tc>
          <w:tcPr>
            <w:tcW w:w="305" w:type="dxa"/>
            <w:tcBorders/>
            <w:shd w:fill="auto" w:val="clear"/>
            <w:vAlign w:val="center"/>
          </w:tcPr>
          <w:p>
            <w:pPr>
              <w:pStyle w:val="TableContents"/>
              <w:spacing w:before="0" w:after="283"/>
              <w:jc w:val="left"/>
              <w:rPr/>
            </w:pPr>
            <w:r>
              <w:rPr/>
              <w:t>(2)</w:t>
            </w:r>
          </w:p>
        </w:tc>
        <w:tc>
          <w:tcPr>
            <w:tcW w:w="837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Includes depreciation and amortization expense for our property and equipment, including capitalized </w:t>
            </w:r>
          </w:p>
          <w:p>
            <w:pPr>
              <w:pStyle w:val="TableContents"/>
              <w:spacing w:before="0" w:after="0"/>
              <w:jc w:val="left"/>
              <w:rPr>
                <w:rFonts w:ascii="Times New Roman" w:hAnsi="Times New Roman"/>
                <w:spacing w:val="0"/>
                <w:sz w:val="20"/>
              </w:rPr>
            </w:pPr>
            <w:r>
              <w:rPr>
                <w:rFonts w:ascii="Times New Roman" w:hAnsi="Times New Roman"/>
                <w:spacing w:val="0"/>
                <w:sz w:val="20"/>
              </w:rPr>
              <w:t>internal-use</w:t>
            </w:r>
          </w:p>
          <w:p>
            <w:pPr>
              <w:pStyle w:val="TableContents"/>
              <w:spacing w:before="0" w:after="0"/>
              <w:jc w:val="left"/>
              <w:rPr>
                <w:rFonts w:ascii="Times New Roman" w:hAnsi="Times New Roman"/>
                <w:sz w:val="20"/>
              </w:rPr>
            </w:pPr>
            <w:r>
              <w:rPr>
                <w:rFonts w:ascii="Times New Roman" w:hAnsi="Times New Roman"/>
                <w:sz w:val="20"/>
              </w:rPr>
              <w:t xml:space="preserve">software and intangible assets as follows: </w:t>
            </w:r>
          </w:p>
        </w:tc>
      </w:tr>
    </w:tbl>
    <w:p>
      <w:pPr>
        <w:pStyle w:val="TextBody"/>
        <w:spacing w:before="0" w:after="0"/>
        <w:jc w:val="left"/>
        <w:rPr>
          <w:spacing w:val="0"/>
        </w:rPr>
      </w:pPr>
      <w:r>
        <w:rPr>
          <w:spacing w:val="0"/>
        </w:rPr>
        <w:t> </w:t>
      </w:r>
    </w:p>
    <w:tbl>
      <w:tblPr>
        <w:tblW w:w="9870" w:type="dxa"/>
        <w:jc w:val="left"/>
        <w:tblInd w:w="0" w:type="dxa"/>
        <w:tblCellMar>
          <w:top w:w="0" w:type="dxa"/>
          <w:left w:w="0" w:type="dxa"/>
          <w:bottom w:w="0" w:type="dxa"/>
          <w:right w:w="0" w:type="dxa"/>
        </w:tblCellMar>
      </w:tblPr>
      <w:tblGrid>
        <w:gridCol w:w="3665"/>
        <w:gridCol w:w="120"/>
        <w:gridCol w:w="271"/>
        <w:gridCol w:w="1086"/>
        <w:gridCol w:w="116"/>
        <w:gridCol w:w="232"/>
        <w:gridCol w:w="271"/>
        <w:gridCol w:w="1089"/>
        <w:gridCol w:w="60"/>
        <w:gridCol w:w="120"/>
        <w:gridCol w:w="245"/>
        <w:gridCol w:w="980"/>
        <w:gridCol w:w="105"/>
        <w:gridCol w:w="210"/>
        <w:gridCol w:w="245"/>
        <w:gridCol w:w="980"/>
        <w:gridCol w:w="75"/>
      </w:tblGrid>
      <w:tr>
        <w:trPr/>
        <w:tc>
          <w:tcPr>
            <w:tcW w:w="366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8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8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105"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366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065" w:type="dxa"/>
            <w:gridSpan w:val="6"/>
            <w:tcBorders/>
            <w:shd w:fill="auto" w:val="clear"/>
            <w:vAlign w:val="center"/>
          </w:tcPr>
          <w:p>
            <w:pPr>
              <w:pStyle w:val="TableContents"/>
              <w:spacing w:before="0" w:after="0"/>
              <w:jc w:val="center"/>
              <w:rPr>
                <w:b/>
                <w:spacing w:val="0"/>
              </w:rPr>
            </w:pPr>
            <w:r>
              <w:rPr>
                <w:b/>
                <w:spacing w:val="0"/>
              </w:rPr>
              <w:t>Three Months Ended June 30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765" w:type="dxa"/>
            <w:gridSpan w:val="6"/>
            <w:tcBorders/>
            <w:shd w:fill="auto" w:val="clear"/>
            <w:vAlign w:val="center"/>
          </w:tcPr>
          <w:p>
            <w:pPr>
              <w:pStyle w:val="TableContents"/>
              <w:spacing w:before="0" w:after="0"/>
              <w:jc w:val="center"/>
              <w:rPr>
                <w:b/>
                <w:spacing w:val="0"/>
              </w:rPr>
            </w:pPr>
            <w:r>
              <w:rPr>
                <w:b/>
                <w:spacing w:val="0"/>
              </w:rPr>
              <w:t>Six Months Ended June 30</w:t>
            </w:r>
          </w:p>
        </w:tc>
        <w:tc>
          <w:tcPr>
            <w:tcW w:w="75" w:type="dxa"/>
            <w:tcBorders/>
            <w:shd w:fill="auto" w:val="clear"/>
            <w:vAlign w:val="center"/>
          </w:tcPr>
          <w:p>
            <w:pPr>
              <w:pStyle w:val="TableContents"/>
              <w:spacing w:before="0" w:after="283"/>
              <w:rPr/>
            </w:pPr>
            <w:r>
              <w:rPr/>
              <w:t> </w:t>
            </w:r>
          </w:p>
        </w:tc>
      </w:tr>
      <w:tr>
        <w:trPr/>
        <w:tc>
          <w:tcPr>
            <w:tcW w:w="366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357" w:type="dxa"/>
            <w:gridSpan w:val="2"/>
            <w:tcBorders/>
            <w:shd w:fill="auto" w:val="clear"/>
            <w:vAlign w:val="center"/>
          </w:tcPr>
          <w:p>
            <w:pPr>
              <w:pStyle w:val="TableContents"/>
              <w:spacing w:before="0" w:after="0"/>
              <w:jc w:val="center"/>
              <w:rPr>
                <w:b/>
                <w:spacing w:val="0"/>
              </w:rPr>
            </w:pPr>
            <w:r>
              <w:rPr>
                <w:b/>
                <w:spacing w:val="0"/>
              </w:rPr>
              <w:t>2021</w:t>
            </w:r>
          </w:p>
        </w:tc>
        <w:tc>
          <w:tcPr>
            <w:tcW w:w="116" w:type="dxa"/>
            <w:tcBorders/>
            <w:shd w:fill="auto" w:val="clear"/>
            <w:vAlign w:val="center"/>
          </w:tcPr>
          <w:p>
            <w:pPr>
              <w:pStyle w:val="TableContents"/>
              <w:spacing w:before="0" w:after="283"/>
              <w:rPr/>
            </w:pPr>
            <w:r>
              <w:rPr/>
              <w:t> </w:t>
            </w:r>
          </w:p>
        </w:tc>
        <w:tc>
          <w:tcPr>
            <w:tcW w:w="232" w:type="dxa"/>
            <w:tcBorders/>
            <w:shd w:fill="auto" w:val="clear"/>
            <w:vAlign w:val="center"/>
          </w:tcPr>
          <w:p>
            <w:pPr>
              <w:pStyle w:val="TableContents"/>
              <w:spacing w:before="0" w:after="283"/>
              <w:rPr/>
            </w:pPr>
            <w:r>
              <w:rPr/>
              <w:t>  </w:t>
            </w:r>
          </w:p>
        </w:tc>
        <w:tc>
          <w:tcPr>
            <w:tcW w:w="1360" w:type="dxa"/>
            <w:gridSpan w:val="2"/>
            <w:tcBorders/>
            <w:shd w:fill="auto" w:val="clear"/>
            <w:vAlign w:val="center"/>
          </w:tcPr>
          <w:p>
            <w:pPr>
              <w:pStyle w:val="TableContents"/>
              <w:spacing w:before="0" w:after="0"/>
              <w:jc w:val="center"/>
              <w:rPr>
                <w:b/>
                <w:spacing w:val="0"/>
              </w:rPr>
            </w:pPr>
            <w:r>
              <w:rPr>
                <w:b/>
                <w:spacing w:val="0"/>
              </w:rPr>
              <w:t>2020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25" w:type="dxa"/>
            <w:gridSpan w:val="2"/>
            <w:tcBorders/>
            <w:shd w:fill="auto" w:val="clear"/>
            <w:vAlign w:val="center"/>
          </w:tcPr>
          <w:p>
            <w:pPr>
              <w:pStyle w:val="TableContents"/>
              <w:spacing w:before="0" w:after="0"/>
              <w:jc w:val="center"/>
              <w:rPr>
                <w:b/>
                <w:spacing w:val="0"/>
              </w:rPr>
            </w:pPr>
            <w:r>
              <w:rPr>
                <w:b/>
                <w:spacing w:val="0"/>
              </w:rPr>
              <w:t>2021</w:t>
            </w:r>
          </w:p>
        </w:tc>
        <w:tc>
          <w:tcPr>
            <w:tcW w:w="105" w:type="dxa"/>
            <w:tcBorders/>
            <w:shd w:fill="auto" w:val="clear"/>
            <w:vAlign w:val="center"/>
          </w:tcPr>
          <w:p>
            <w:pPr>
              <w:pStyle w:val="TableContents"/>
              <w:spacing w:before="0" w:after="283"/>
              <w:rPr/>
            </w:pPr>
            <w:r>
              <w:rPr/>
              <w:t> </w:t>
            </w:r>
          </w:p>
        </w:tc>
        <w:tc>
          <w:tcPr>
            <w:tcW w:w="210" w:type="dxa"/>
            <w:tcBorders/>
            <w:shd w:fill="auto" w:val="clear"/>
            <w:vAlign w:val="center"/>
          </w:tcPr>
          <w:p>
            <w:pPr>
              <w:pStyle w:val="TableContents"/>
              <w:spacing w:before="0" w:after="283"/>
              <w:rPr/>
            </w:pPr>
            <w:r>
              <w:rPr/>
              <w:t>  </w:t>
            </w:r>
          </w:p>
        </w:tc>
        <w:tc>
          <w:tcPr>
            <w:tcW w:w="1225" w:type="dxa"/>
            <w:gridSpan w:val="2"/>
            <w:tcBorders/>
            <w:shd w:fill="auto" w:val="clear"/>
            <w:vAlign w:val="center"/>
          </w:tcPr>
          <w:p>
            <w:pPr>
              <w:pStyle w:val="TableContents"/>
              <w:spacing w:before="0" w:after="0"/>
              <w:jc w:val="center"/>
              <w:rPr>
                <w:b/>
                <w:spacing w:val="0"/>
              </w:rPr>
            </w:pPr>
            <w:r>
              <w:rPr>
                <w:b/>
                <w:spacing w:val="0"/>
              </w:rPr>
              <w:t>2020</w:t>
            </w:r>
          </w:p>
        </w:tc>
        <w:tc>
          <w:tcPr>
            <w:tcW w:w="75" w:type="dxa"/>
            <w:tcBorders/>
            <w:shd w:fill="auto" w:val="clear"/>
            <w:vAlign w:val="center"/>
          </w:tcPr>
          <w:p>
            <w:pPr>
              <w:pStyle w:val="TableContents"/>
              <w:spacing w:before="0" w:after="283"/>
              <w:rPr/>
            </w:pPr>
            <w:r>
              <w:rPr/>
              <w:t> </w:t>
            </w:r>
          </w:p>
        </w:tc>
      </w:tr>
      <w:tr>
        <w:trPr/>
        <w:tc>
          <w:tcPr>
            <w:tcW w:w="366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10" w:type="dxa"/>
            <w:gridSpan w:val="14"/>
            <w:tcBorders/>
            <w:shd w:fill="auto" w:val="clear"/>
            <w:vAlign w:val="center"/>
          </w:tcPr>
          <w:p>
            <w:pPr>
              <w:pStyle w:val="TableContents"/>
              <w:spacing w:before="0" w:after="0"/>
              <w:jc w:val="center"/>
              <w:rPr>
                <w:i/>
                <w:caps w:val="false"/>
                <w:smallCaps w:val="false"/>
                <w:spacing w:val="0"/>
              </w:rPr>
            </w:pPr>
            <w:r>
              <w:rPr>
                <w:i/>
                <w:caps w:val="false"/>
                <w:smallCaps w:val="false"/>
                <w:spacing w:val="0"/>
              </w:rPr>
              <w:t>(in thousands)</w:t>
            </w:r>
          </w:p>
        </w:tc>
        <w:tc>
          <w:tcPr>
            <w:tcW w:w="75" w:type="dxa"/>
            <w:tcBorders/>
            <w:shd w:fill="auto" w:val="clear"/>
            <w:vAlign w:val="center"/>
          </w:tcPr>
          <w:p>
            <w:pPr>
              <w:pStyle w:val="TableContents"/>
              <w:spacing w:before="0" w:after="283"/>
              <w:rPr/>
            </w:pPr>
            <w:r>
              <w:rPr/>
              <w:t> </w:t>
            </w:r>
          </w:p>
        </w:tc>
      </w:tr>
      <w:tr>
        <w:trPr/>
        <w:tc>
          <w:tcPr>
            <w:tcW w:w="366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Cost of revenue</w:t>
            </w:r>
          </w:p>
        </w:tc>
        <w:tc>
          <w:tcPr>
            <w:tcW w:w="120" w:type="dxa"/>
            <w:tcBorders/>
            <w:shd w:fill="CCEEFF" w:val="clear"/>
            <w:vAlign w:val="center"/>
          </w:tcPr>
          <w:p>
            <w:pPr>
              <w:pStyle w:val="TableContents"/>
              <w:spacing w:before="0" w:after="283"/>
              <w:rPr/>
            </w:pPr>
            <w:r>
              <w:rPr/>
              <w:t>  </w:t>
            </w:r>
          </w:p>
        </w:tc>
        <w:tc>
          <w:tcPr>
            <w:tcW w:w="271" w:type="dxa"/>
            <w:tcBorders/>
            <w:shd w:fill="CCEEFF" w:val="clear"/>
            <w:vAlign w:val="center"/>
          </w:tcPr>
          <w:p>
            <w:pPr>
              <w:pStyle w:val="TableContents"/>
              <w:spacing w:before="0" w:after="283"/>
              <w:rPr/>
            </w:pPr>
            <w:r>
              <w:rPr/>
              <w:t>$</w:t>
            </w:r>
          </w:p>
        </w:tc>
        <w:tc>
          <w:tcPr>
            <w:tcW w:w="1086" w:type="dxa"/>
            <w:tcBorders/>
            <w:shd w:fill="CCEEFF" w:val="clear"/>
            <w:vAlign w:val="center"/>
          </w:tcPr>
          <w:p>
            <w:pPr>
              <w:pStyle w:val="TableContents"/>
              <w:spacing w:before="0" w:after="283"/>
              <w:jc w:val="right"/>
              <w:rPr/>
            </w:pPr>
            <w:r>
              <w:rPr/>
              <w:t>1,398</w:t>
            </w:r>
          </w:p>
        </w:tc>
        <w:tc>
          <w:tcPr>
            <w:tcW w:w="116" w:type="dxa"/>
            <w:tcBorders/>
            <w:shd w:fill="CCEEFF" w:val="clear"/>
            <w:vAlign w:val="center"/>
          </w:tcPr>
          <w:p>
            <w:pPr>
              <w:pStyle w:val="TableContents"/>
              <w:spacing w:before="0" w:after="283"/>
              <w:rPr/>
            </w:pPr>
            <w:r>
              <w:rPr/>
              <w:t> </w:t>
            </w:r>
          </w:p>
        </w:tc>
        <w:tc>
          <w:tcPr>
            <w:tcW w:w="232" w:type="dxa"/>
            <w:tcBorders/>
            <w:shd w:fill="CCEEFF" w:val="clear"/>
            <w:vAlign w:val="center"/>
          </w:tcPr>
          <w:p>
            <w:pPr>
              <w:pStyle w:val="TableContents"/>
              <w:spacing w:before="0" w:after="283"/>
              <w:rPr/>
            </w:pPr>
            <w:r>
              <w:rPr/>
              <w:t>  </w:t>
            </w:r>
          </w:p>
        </w:tc>
        <w:tc>
          <w:tcPr>
            <w:tcW w:w="271" w:type="dxa"/>
            <w:tcBorders/>
            <w:shd w:fill="CCEEFF" w:val="clear"/>
            <w:vAlign w:val="center"/>
          </w:tcPr>
          <w:p>
            <w:pPr>
              <w:pStyle w:val="TableContents"/>
              <w:spacing w:before="0" w:after="283"/>
              <w:rPr/>
            </w:pPr>
            <w:r>
              <w:rPr/>
              <w:t>$</w:t>
            </w:r>
          </w:p>
        </w:tc>
        <w:tc>
          <w:tcPr>
            <w:tcW w:w="1089" w:type="dxa"/>
            <w:tcBorders/>
            <w:shd w:fill="CCEEFF" w:val="clear"/>
            <w:vAlign w:val="center"/>
          </w:tcPr>
          <w:p>
            <w:pPr>
              <w:pStyle w:val="TableContents"/>
              <w:spacing w:before="0" w:after="283"/>
              <w:jc w:val="right"/>
              <w:rPr/>
            </w:pPr>
            <w:r>
              <w:rPr/>
              <w:t>1,934</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45" w:type="dxa"/>
            <w:tcBorders/>
            <w:shd w:fill="CCEEFF" w:val="clear"/>
            <w:vAlign w:val="center"/>
          </w:tcPr>
          <w:p>
            <w:pPr>
              <w:pStyle w:val="TableContents"/>
              <w:spacing w:before="0" w:after="283"/>
              <w:rPr/>
            </w:pPr>
            <w:r>
              <w:rPr/>
              <w:t>$</w:t>
            </w:r>
          </w:p>
        </w:tc>
        <w:tc>
          <w:tcPr>
            <w:tcW w:w="980" w:type="dxa"/>
            <w:tcBorders/>
            <w:shd w:fill="CCEEFF" w:val="clear"/>
            <w:vAlign w:val="center"/>
          </w:tcPr>
          <w:p>
            <w:pPr>
              <w:pStyle w:val="TableContents"/>
              <w:spacing w:before="0" w:after="283"/>
              <w:jc w:val="right"/>
              <w:rPr/>
            </w:pPr>
            <w:r>
              <w:rPr/>
              <w:t>3,076</w:t>
            </w:r>
          </w:p>
        </w:tc>
        <w:tc>
          <w:tcPr>
            <w:tcW w:w="105" w:type="dxa"/>
            <w:tcBorders/>
            <w:shd w:fill="CCEEFF" w:val="clear"/>
            <w:vAlign w:val="center"/>
          </w:tcPr>
          <w:p>
            <w:pPr>
              <w:pStyle w:val="TableContents"/>
              <w:spacing w:before="0" w:after="283"/>
              <w:rPr/>
            </w:pPr>
            <w:r>
              <w:rPr/>
              <w:t> </w:t>
            </w:r>
          </w:p>
        </w:tc>
        <w:tc>
          <w:tcPr>
            <w:tcW w:w="210" w:type="dxa"/>
            <w:tcBorders/>
            <w:shd w:fill="CCEEFF" w:val="clear"/>
            <w:vAlign w:val="center"/>
          </w:tcPr>
          <w:p>
            <w:pPr>
              <w:pStyle w:val="TableContents"/>
              <w:spacing w:before="0" w:after="283"/>
              <w:rPr/>
            </w:pPr>
            <w:r>
              <w:rPr/>
              <w:t>  </w:t>
            </w:r>
          </w:p>
        </w:tc>
        <w:tc>
          <w:tcPr>
            <w:tcW w:w="245" w:type="dxa"/>
            <w:tcBorders/>
            <w:shd w:fill="CCEEFF" w:val="clear"/>
            <w:vAlign w:val="center"/>
          </w:tcPr>
          <w:p>
            <w:pPr>
              <w:pStyle w:val="TableContents"/>
              <w:spacing w:before="0" w:after="283"/>
              <w:rPr/>
            </w:pPr>
            <w:r>
              <w:rPr/>
              <w:t>$</w:t>
            </w:r>
          </w:p>
        </w:tc>
        <w:tc>
          <w:tcPr>
            <w:tcW w:w="980" w:type="dxa"/>
            <w:tcBorders/>
            <w:shd w:fill="CCEEFF" w:val="clear"/>
            <w:vAlign w:val="center"/>
          </w:tcPr>
          <w:p>
            <w:pPr>
              <w:pStyle w:val="TableContents"/>
              <w:spacing w:before="0" w:after="283"/>
              <w:jc w:val="right"/>
              <w:rPr/>
            </w:pPr>
            <w:r>
              <w:rPr/>
              <w:t>3,892</w:t>
            </w:r>
          </w:p>
        </w:tc>
        <w:tc>
          <w:tcPr>
            <w:tcW w:w="75" w:type="dxa"/>
            <w:tcBorders/>
            <w:shd w:fill="CCEEFF" w:val="clear"/>
            <w:vAlign w:val="center"/>
          </w:tcPr>
          <w:p>
            <w:pPr>
              <w:pStyle w:val="TableContents"/>
              <w:spacing w:before="0" w:after="283"/>
              <w:rPr/>
            </w:pPr>
            <w:r>
              <w:rPr/>
              <w:t> </w:t>
            </w:r>
          </w:p>
        </w:tc>
      </w:tr>
      <w:tr>
        <w:trPr/>
        <w:tc>
          <w:tcPr>
            <w:tcW w:w="366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Sales and marketing</w:t>
            </w:r>
          </w:p>
        </w:tc>
        <w:tc>
          <w:tcPr>
            <w:tcW w:w="120" w:type="dxa"/>
            <w:tcBorders/>
            <w:shd w:fill="auto" w:val="clear"/>
            <w:vAlign w:val="center"/>
          </w:tcPr>
          <w:p>
            <w:pPr>
              <w:pStyle w:val="TableContents"/>
              <w:spacing w:before="0" w:after="283"/>
              <w:rPr/>
            </w:pPr>
            <w:r>
              <w:rPr/>
              <w:t>  </w:t>
            </w:r>
          </w:p>
        </w:tc>
        <w:tc>
          <w:tcPr>
            <w:tcW w:w="271" w:type="dxa"/>
            <w:tcBorders/>
            <w:shd w:fill="auto" w:val="clear"/>
            <w:vAlign w:val="center"/>
          </w:tcPr>
          <w:p>
            <w:pPr>
              <w:pStyle w:val="TableContents"/>
              <w:spacing w:before="0" w:after="283"/>
              <w:rPr/>
            </w:pPr>
            <w:r>
              <w:rPr/>
              <w:t> </w:t>
            </w:r>
          </w:p>
        </w:tc>
        <w:tc>
          <w:tcPr>
            <w:tcW w:w="1086" w:type="dxa"/>
            <w:tcBorders/>
            <w:shd w:fill="auto" w:val="clear"/>
            <w:vAlign w:val="center"/>
          </w:tcPr>
          <w:p>
            <w:pPr>
              <w:pStyle w:val="TableContents"/>
              <w:spacing w:before="0" w:after="283"/>
              <w:jc w:val="right"/>
              <w:rPr/>
            </w:pPr>
            <w:r>
              <w:rPr/>
              <w:t>1,323</w:t>
            </w:r>
          </w:p>
        </w:tc>
        <w:tc>
          <w:tcPr>
            <w:tcW w:w="116" w:type="dxa"/>
            <w:tcBorders/>
            <w:shd w:fill="auto" w:val="clear"/>
            <w:vAlign w:val="center"/>
          </w:tcPr>
          <w:p>
            <w:pPr>
              <w:pStyle w:val="TableContents"/>
              <w:spacing w:before="0" w:after="283"/>
              <w:rPr/>
            </w:pPr>
            <w:r>
              <w:rPr/>
              <w:t> </w:t>
            </w:r>
          </w:p>
        </w:tc>
        <w:tc>
          <w:tcPr>
            <w:tcW w:w="232" w:type="dxa"/>
            <w:tcBorders/>
            <w:shd w:fill="auto" w:val="clear"/>
            <w:vAlign w:val="center"/>
          </w:tcPr>
          <w:p>
            <w:pPr>
              <w:pStyle w:val="TableContents"/>
              <w:spacing w:before="0" w:after="283"/>
              <w:rPr/>
            </w:pPr>
            <w:r>
              <w:rPr/>
              <w:t>  </w:t>
            </w:r>
          </w:p>
        </w:tc>
        <w:tc>
          <w:tcPr>
            <w:tcW w:w="271" w:type="dxa"/>
            <w:tcBorders/>
            <w:shd w:fill="auto" w:val="clear"/>
            <w:vAlign w:val="center"/>
          </w:tcPr>
          <w:p>
            <w:pPr>
              <w:pStyle w:val="TableContents"/>
              <w:spacing w:before="0" w:after="283"/>
              <w:rPr/>
            </w:pPr>
            <w:r>
              <w:rPr/>
              <w:t> </w:t>
            </w:r>
          </w:p>
        </w:tc>
        <w:tc>
          <w:tcPr>
            <w:tcW w:w="1089" w:type="dxa"/>
            <w:tcBorders/>
            <w:shd w:fill="auto" w:val="clear"/>
            <w:vAlign w:val="center"/>
          </w:tcPr>
          <w:p>
            <w:pPr>
              <w:pStyle w:val="TableContents"/>
              <w:spacing w:before="0" w:after="283"/>
              <w:jc w:val="right"/>
              <w:rPr/>
            </w:pPr>
            <w:r>
              <w:rPr/>
              <w:t>1,762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45"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2,798</w:t>
            </w:r>
          </w:p>
        </w:tc>
        <w:tc>
          <w:tcPr>
            <w:tcW w:w="105" w:type="dxa"/>
            <w:tcBorders/>
            <w:shd w:fill="auto" w:val="clear"/>
            <w:vAlign w:val="center"/>
          </w:tcPr>
          <w:p>
            <w:pPr>
              <w:pStyle w:val="TableContents"/>
              <w:spacing w:before="0" w:after="283"/>
              <w:rPr/>
            </w:pPr>
            <w:r>
              <w:rPr/>
              <w:t> </w:t>
            </w:r>
          </w:p>
        </w:tc>
        <w:tc>
          <w:tcPr>
            <w:tcW w:w="210" w:type="dxa"/>
            <w:tcBorders/>
            <w:shd w:fill="auto" w:val="clear"/>
            <w:vAlign w:val="center"/>
          </w:tcPr>
          <w:p>
            <w:pPr>
              <w:pStyle w:val="TableContents"/>
              <w:spacing w:before="0" w:after="283"/>
              <w:rPr/>
            </w:pPr>
            <w:r>
              <w:rPr/>
              <w:t>  </w:t>
            </w:r>
          </w:p>
        </w:tc>
        <w:tc>
          <w:tcPr>
            <w:tcW w:w="245"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3,611</w:t>
            </w:r>
          </w:p>
        </w:tc>
        <w:tc>
          <w:tcPr>
            <w:tcW w:w="75" w:type="dxa"/>
            <w:tcBorders/>
            <w:shd w:fill="auto" w:val="clear"/>
            <w:vAlign w:val="center"/>
          </w:tcPr>
          <w:p>
            <w:pPr>
              <w:pStyle w:val="TableContents"/>
              <w:spacing w:before="0" w:after="283"/>
              <w:rPr/>
            </w:pPr>
            <w:r>
              <w:rPr/>
              <w:t> </w:t>
            </w:r>
          </w:p>
        </w:tc>
      </w:tr>
      <w:tr>
        <w:trPr/>
        <w:tc>
          <w:tcPr>
            <w:tcW w:w="366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Technology and development</w:t>
            </w:r>
          </w:p>
        </w:tc>
        <w:tc>
          <w:tcPr>
            <w:tcW w:w="120" w:type="dxa"/>
            <w:tcBorders/>
            <w:shd w:fill="CCEEFF" w:val="clear"/>
            <w:vAlign w:val="center"/>
          </w:tcPr>
          <w:p>
            <w:pPr>
              <w:pStyle w:val="TableContents"/>
              <w:spacing w:before="0" w:after="283"/>
              <w:rPr/>
            </w:pPr>
            <w:r>
              <w:rPr/>
              <w:t>  </w:t>
            </w:r>
          </w:p>
        </w:tc>
        <w:tc>
          <w:tcPr>
            <w:tcW w:w="271" w:type="dxa"/>
            <w:tcBorders/>
            <w:shd w:fill="CCEEFF" w:val="clear"/>
            <w:vAlign w:val="center"/>
          </w:tcPr>
          <w:p>
            <w:pPr>
              <w:pStyle w:val="TableContents"/>
              <w:spacing w:before="0" w:after="283"/>
              <w:rPr/>
            </w:pPr>
            <w:r>
              <w:rPr/>
              <w:t> </w:t>
            </w:r>
          </w:p>
        </w:tc>
        <w:tc>
          <w:tcPr>
            <w:tcW w:w="1086" w:type="dxa"/>
            <w:tcBorders/>
            <w:shd w:fill="CCEEFF" w:val="clear"/>
            <w:vAlign w:val="center"/>
          </w:tcPr>
          <w:p>
            <w:pPr>
              <w:pStyle w:val="TableContents"/>
              <w:spacing w:before="0" w:after="283"/>
              <w:jc w:val="right"/>
              <w:rPr/>
            </w:pPr>
            <w:r>
              <w:rPr/>
              <w:t>584</w:t>
            </w:r>
          </w:p>
        </w:tc>
        <w:tc>
          <w:tcPr>
            <w:tcW w:w="116" w:type="dxa"/>
            <w:tcBorders/>
            <w:shd w:fill="CCEEFF" w:val="clear"/>
            <w:vAlign w:val="center"/>
          </w:tcPr>
          <w:p>
            <w:pPr>
              <w:pStyle w:val="TableContents"/>
              <w:spacing w:before="0" w:after="283"/>
              <w:rPr/>
            </w:pPr>
            <w:r>
              <w:rPr/>
              <w:t> </w:t>
            </w:r>
          </w:p>
        </w:tc>
        <w:tc>
          <w:tcPr>
            <w:tcW w:w="232" w:type="dxa"/>
            <w:tcBorders/>
            <w:shd w:fill="CCEEFF" w:val="clear"/>
            <w:vAlign w:val="center"/>
          </w:tcPr>
          <w:p>
            <w:pPr>
              <w:pStyle w:val="TableContents"/>
              <w:spacing w:before="0" w:after="283"/>
              <w:rPr/>
            </w:pPr>
            <w:r>
              <w:rPr/>
              <w:t>  </w:t>
            </w:r>
          </w:p>
        </w:tc>
        <w:tc>
          <w:tcPr>
            <w:tcW w:w="271" w:type="dxa"/>
            <w:tcBorders/>
            <w:shd w:fill="CCEEFF" w:val="clear"/>
            <w:vAlign w:val="center"/>
          </w:tcPr>
          <w:p>
            <w:pPr>
              <w:pStyle w:val="TableContents"/>
              <w:spacing w:before="0" w:after="283"/>
              <w:rPr/>
            </w:pPr>
            <w:r>
              <w:rPr/>
              <w:t> </w:t>
            </w:r>
          </w:p>
        </w:tc>
        <w:tc>
          <w:tcPr>
            <w:tcW w:w="1089" w:type="dxa"/>
            <w:tcBorders/>
            <w:shd w:fill="CCEEFF" w:val="clear"/>
            <w:vAlign w:val="center"/>
          </w:tcPr>
          <w:p>
            <w:pPr>
              <w:pStyle w:val="TableContents"/>
              <w:spacing w:before="0" w:after="283"/>
              <w:jc w:val="right"/>
              <w:rPr/>
            </w:pPr>
            <w:r>
              <w:rPr/>
              <w:t>667</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45"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1,171</w:t>
            </w:r>
          </w:p>
        </w:tc>
        <w:tc>
          <w:tcPr>
            <w:tcW w:w="105" w:type="dxa"/>
            <w:tcBorders/>
            <w:shd w:fill="CCEEFF" w:val="clear"/>
            <w:vAlign w:val="center"/>
          </w:tcPr>
          <w:p>
            <w:pPr>
              <w:pStyle w:val="TableContents"/>
              <w:spacing w:before="0" w:after="283"/>
              <w:rPr/>
            </w:pPr>
            <w:r>
              <w:rPr/>
              <w:t> </w:t>
            </w:r>
          </w:p>
        </w:tc>
        <w:tc>
          <w:tcPr>
            <w:tcW w:w="210" w:type="dxa"/>
            <w:tcBorders/>
            <w:shd w:fill="CCEEFF" w:val="clear"/>
            <w:vAlign w:val="center"/>
          </w:tcPr>
          <w:p>
            <w:pPr>
              <w:pStyle w:val="TableContents"/>
              <w:spacing w:before="0" w:after="283"/>
              <w:rPr/>
            </w:pPr>
            <w:r>
              <w:rPr/>
              <w:t>  </w:t>
            </w:r>
          </w:p>
        </w:tc>
        <w:tc>
          <w:tcPr>
            <w:tcW w:w="245"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1,317</w:t>
            </w:r>
          </w:p>
        </w:tc>
        <w:tc>
          <w:tcPr>
            <w:tcW w:w="75" w:type="dxa"/>
            <w:tcBorders/>
            <w:shd w:fill="CCEEFF" w:val="clear"/>
            <w:vAlign w:val="center"/>
          </w:tcPr>
          <w:p>
            <w:pPr>
              <w:pStyle w:val="TableContents"/>
              <w:spacing w:before="0" w:after="283"/>
              <w:rPr/>
            </w:pPr>
            <w:r>
              <w:rPr/>
              <w:t> </w:t>
            </w:r>
          </w:p>
        </w:tc>
      </w:tr>
      <w:tr>
        <w:trPr/>
        <w:tc>
          <w:tcPr>
            <w:tcW w:w="366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General and administrative</w:t>
            </w:r>
          </w:p>
        </w:tc>
        <w:tc>
          <w:tcPr>
            <w:tcW w:w="120" w:type="dxa"/>
            <w:tcBorders/>
            <w:shd w:fill="auto" w:val="clear"/>
            <w:vAlign w:val="center"/>
          </w:tcPr>
          <w:p>
            <w:pPr>
              <w:pStyle w:val="TableContents"/>
              <w:spacing w:before="0" w:after="283"/>
              <w:rPr/>
            </w:pPr>
            <w:r>
              <w:rPr/>
              <w:t>  </w:t>
            </w:r>
          </w:p>
        </w:tc>
        <w:tc>
          <w:tcPr>
            <w:tcW w:w="271" w:type="dxa"/>
            <w:tcBorders/>
            <w:shd w:fill="auto" w:val="clear"/>
            <w:vAlign w:val="center"/>
          </w:tcPr>
          <w:p>
            <w:pPr>
              <w:pStyle w:val="TableContents"/>
              <w:spacing w:before="0" w:after="283"/>
              <w:rPr/>
            </w:pPr>
            <w:r>
              <w:rPr/>
              <w:t> </w:t>
            </w:r>
          </w:p>
        </w:tc>
        <w:tc>
          <w:tcPr>
            <w:tcW w:w="1086" w:type="dxa"/>
            <w:tcBorders/>
            <w:shd w:fill="auto" w:val="clear"/>
            <w:vAlign w:val="center"/>
          </w:tcPr>
          <w:p>
            <w:pPr>
              <w:pStyle w:val="TableContents"/>
              <w:spacing w:before="0" w:after="283"/>
              <w:jc w:val="right"/>
              <w:rPr/>
            </w:pPr>
            <w:r>
              <w:rPr/>
              <w:t>358</w:t>
            </w:r>
          </w:p>
        </w:tc>
        <w:tc>
          <w:tcPr>
            <w:tcW w:w="116" w:type="dxa"/>
            <w:tcBorders/>
            <w:shd w:fill="auto" w:val="clear"/>
            <w:vAlign w:val="center"/>
          </w:tcPr>
          <w:p>
            <w:pPr>
              <w:pStyle w:val="TableContents"/>
              <w:spacing w:before="0" w:after="283"/>
              <w:rPr/>
            </w:pPr>
            <w:r>
              <w:rPr/>
              <w:t> </w:t>
            </w:r>
          </w:p>
        </w:tc>
        <w:tc>
          <w:tcPr>
            <w:tcW w:w="232" w:type="dxa"/>
            <w:tcBorders/>
            <w:shd w:fill="auto" w:val="clear"/>
            <w:vAlign w:val="center"/>
          </w:tcPr>
          <w:p>
            <w:pPr>
              <w:pStyle w:val="TableContents"/>
              <w:spacing w:before="0" w:after="283"/>
              <w:rPr/>
            </w:pPr>
            <w:r>
              <w:rPr/>
              <w:t>  </w:t>
            </w:r>
          </w:p>
        </w:tc>
        <w:tc>
          <w:tcPr>
            <w:tcW w:w="271" w:type="dxa"/>
            <w:tcBorders/>
            <w:shd w:fill="auto" w:val="clear"/>
            <w:vAlign w:val="center"/>
          </w:tcPr>
          <w:p>
            <w:pPr>
              <w:pStyle w:val="TableContents"/>
              <w:spacing w:before="0" w:after="283"/>
              <w:rPr/>
            </w:pPr>
            <w:r>
              <w:rPr/>
              <w:t> </w:t>
            </w:r>
          </w:p>
        </w:tc>
        <w:tc>
          <w:tcPr>
            <w:tcW w:w="1089" w:type="dxa"/>
            <w:tcBorders/>
            <w:shd w:fill="auto" w:val="clear"/>
            <w:vAlign w:val="center"/>
          </w:tcPr>
          <w:p>
            <w:pPr>
              <w:pStyle w:val="TableContents"/>
              <w:spacing w:before="0" w:after="283"/>
              <w:jc w:val="right"/>
              <w:rPr/>
            </w:pPr>
            <w:r>
              <w:rPr/>
              <w:t>464</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45"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784</w:t>
            </w:r>
          </w:p>
        </w:tc>
        <w:tc>
          <w:tcPr>
            <w:tcW w:w="105" w:type="dxa"/>
            <w:tcBorders/>
            <w:shd w:fill="auto" w:val="clear"/>
            <w:vAlign w:val="center"/>
          </w:tcPr>
          <w:p>
            <w:pPr>
              <w:pStyle w:val="TableContents"/>
              <w:spacing w:before="0" w:after="283"/>
              <w:rPr/>
            </w:pPr>
            <w:r>
              <w:rPr/>
              <w:t> </w:t>
            </w:r>
          </w:p>
        </w:tc>
        <w:tc>
          <w:tcPr>
            <w:tcW w:w="210" w:type="dxa"/>
            <w:tcBorders/>
            <w:shd w:fill="auto" w:val="clear"/>
            <w:vAlign w:val="center"/>
          </w:tcPr>
          <w:p>
            <w:pPr>
              <w:pStyle w:val="TableContents"/>
              <w:spacing w:before="0" w:after="283"/>
              <w:rPr/>
            </w:pPr>
            <w:r>
              <w:rPr/>
              <w:t>  </w:t>
            </w:r>
          </w:p>
        </w:tc>
        <w:tc>
          <w:tcPr>
            <w:tcW w:w="245"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927</w:t>
            </w:r>
          </w:p>
        </w:tc>
        <w:tc>
          <w:tcPr>
            <w:tcW w:w="75" w:type="dxa"/>
            <w:tcBorders/>
            <w:shd w:fill="auto" w:val="clear"/>
            <w:vAlign w:val="center"/>
          </w:tcPr>
          <w:p>
            <w:pPr>
              <w:pStyle w:val="TableContents"/>
              <w:spacing w:before="0" w:after="283"/>
              <w:rPr/>
            </w:pPr>
            <w:r>
              <w:rPr/>
              <w:t> </w:t>
            </w:r>
          </w:p>
        </w:tc>
      </w:tr>
      <w:tr>
        <w:trPr/>
        <w:tc>
          <w:tcPr>
            <w:tcW w:w="366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271"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86"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6" w:type="dxa"/>
            <w:tcBorders/>
            <w:shd w:fill="auto" w:val="clear"/>
            <w:vAlign w:val="center"/>
          </w:tcPr>
          <w:p>
            <w:pPr>
              <w:pStyle w:val="TableContents"/>
              <w:spacing w:before="0" w:after="283"/>
              <w:rPr/>
            </w:pPr>
            <w:r>
              <w:rPr/>
              <w:t> </w:t>
            </w:r>
          </w:p>
        </w:tc>
        <w:tc>
          <w:tcPr>
            <w:tcW w:w="232" w:type="dxa"/>
            <w:tcBorders/>
            <w:shd w:fill="auto" w:val="clear"/>
            <w:vAlign w:val="center"/>
          </w:tcPr>
          <w:p>
            <w:pPr>
              <w:pStyle w:val="TableContents"/>
              <w:spacing w:before="0" w:after="283"/>
              <w:rPr/>
            </w:pPr>
            <w:r>
              <w:rPr/>
              <w:t>  </w:t>
            </w:r>
          </w:p>
        </w:tc>
        <w:tc>
          <w:tcPr>
            <w:tcW w:w="271"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89"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4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8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5" w:type="dxa"/>
            <w:tcBorders/>
            <w:shd w:fill="auto" w:val="clear"/>
            <w:vAlign w:val="center"/>
          </w:tcPr>
          <w:p>
            <w:pPr>
              <w:pStyle w:val="TableContents"/>
              <w:spacing w:before="0" w:after="283"/>
              <w:rPr/>
            </w:pPr>
            <w:r>
              <w:rPr/>
              <w:t> </w:t>
            </w:r>
          </w:p>
        </w:tc>
        <w:tc>
          <w:tcPr>
            <w:tcW w:w="210" w:type="dxa"/>
            <w:tcBorders/>
            <w:shd w:fill="auto" w:val="clear"/>
            <w:vAlign w:val="center"/>
          </w:tcPr>
          <w:p>
            <w:pPr>
              <w:pStyle w:val="TableContents"/>
              <w:spacing w:before="0" w:after="283"/>
              <w:rPr/>
            </w:pPr>
            <w:r>
              <w:rPr/>
              <w:t>  </w:t>
            </w:r>
          </w:p>
        </w:tc>
        <w:tc>
          <w:tcPr>
            <w:tcW w:w="24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8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5" w:type="dxa"/>
            <w:tcBorders/>
            <w:shd w:fill="auto" w:val="clear"/>
            <w:vAlign w:val="center"/>
          </w:tcPr>
          <w:p>
            <w:pPr>
              <w:pStyle w:val="TableContents"/>
              <w:spacing w:before="0" w:after="283"/>
              <w:rPr/>
            </w:pPr>
            <w:r>
              <w:rPr/>
              <w:t> </w:t>
            </w:r>
          </w:p>
        </w:tc>
      </w:tr>
      <w:tr>
        <w:trPr/>
        <w:tc>
          <w:tcPr>
            <w:tcW w:w="366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Total depreciation and amortization expense</w:t>
            </w:r>
          </w:p>
        </w:tc>
        <w:tc>
          <w:tcPr>
            <w:tcW w:w="120" w:type="dxa"/>
            <w:tcBorders/>
            <w:shd w:fill="CCEEFF" w:val="clear"/>
            <w:vAlign w:val="center"/>
          </w:tcPr>
          <w:p>
            <w:pPr>
              <w:pStyle w:val="TableContents"/>
              <w:spacing w:before="0" w:after="283"/>
              <w:rPr/>
            </w:pPr>
            <w:r>
              <w:rPr/>
              <w:t>  </w:t>
            </w:r>
          </w:p>
        </w:tc>
        <w:tc>
          <w:tcPr>
            <w:tcW w:w="271" w:type="dxa"/>
            <w:tcBorders/>
            <w:shd w:fill="CCEEFF" w:val="clear"/>
            <w:vAlign w:val="center"/>
          </w:tcPr>
          <w:p>
            <w:pPr>
              <w:pStyle w:val="TableContents"/>
              <w:spacing w:before="0" w:after="283"/>
              <w:rPr/>
            </w:pPr>
            <w:r>
              <w:rPr/>
              <w:t>$</w:t>
            </w:r>
          </w:p>
        </w:tc>
        <w:tc>
          <w:tcPr>
            <w:tcW w:w="1086" w:type="dxa"/>
            <w:tcBorders/>
            <w:shd w:fill="CCEEFF" w:val="clear"/>
            <w:vAlign w:val="center"/>
          </w:tcPr>
          <w:p>
            <w:pPr>
              <w:pStyle w:val="TableContents"/>
              <w:spacing w:before="0" w:after="283"/>
              <w:jc w:val="right"/>
              <w:rPr/>
            </w:pPr>
            <w:r>
              <w:rPr/>
              <w:t>3,663</w:t>
            </w:r>
          </w:p>
        </w:tc>
        <w:tc>
          <w:tcPr>
            <w:tcW w:w="116" w:type="dxa"/>
            <w:tcBorders/>
            <w:shd w:fill="CCEEFF" w:val="clear"/>
            <w:vAlign w:val="center"/>
          </w:tcPr>
          <w:p>
            <w:pPr>
              <w:pStyle w:val="TableContents"/>
              <w:spacing w:before="0" w:after="283"/>
              <w:rPr/>
            </w:pPr>
            <w:r>
              <w:rPr/>
              <w:t> </w:t>
            </w:r>
          </w:p>
        </w:tc>
        <w:tc>
          <w:tcPr>
            <w:tcW w:w="232" w:type="dxa"/>
            <w:tcBorders/>
            <w:shd w:fill="CCEEFF" w:val="clear"/>
            <w:vAlign w:val="center"/>
          </w:tcPr>
          <w:p>
            <w:pPr>
              <w:pStyle w:val="TableContents"/>
              <w:spacing w:before="0" w:after="283"/>
              <w:rPr/>
            </w:pPr>
            <w:r>
              <w:rPr/>
              <w:t>  </w:t>
            </w:r>
          </w:p>
        </w:tc>
        <w:tc>
          <w:tcPr>
            <w:tcW w:w="271" w:type="dxa"/>
            <w:tcBorders/>
            <w:shd w:fill="CCEEFF" w:val="clear"/>
            <w:vAlign w:val="center"/>
          </w:tcPr>
          <w:p>
            <w:pPr>
              <w:pStyle w:val="TableContents"/>
              <w:spacing w:before="0" w:after="283"/>
              <w:rPr/>
            </w:pPr>
            <w:r>
              <w:rPr/>
              <w:t>$</w:t>
            </w:r>
          </w:p>
        </w:tc>
        <w:tc>
          <w:tcPr>
            <w:tcW w:w="1089" w:type="dxa"/>
            <w:tcBorders/>
            <w:shd w:fill="CCEEFF" w:val="clear"/>
            <w:vAlign w:val="center"/>
          </w:tcPr>
          <w:p>
            <w:pPr>
              <w:pStyle w:val="TableContents"/>
              <w:spacing w:before="0" w:after="283"/>
              <w:jc w:val="right"/>
              <w:rPr/>
            </w:pPr>
            <w:r>
              <w:rPr/>
              <w:t>4,827</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45" w:type="dxa"/>
            <w:tcBorders/>
            <w:shd w:fill="CCEEFF" w:val="clear"/>
            <w:vAlign w:val="center"/>
          </w:tcPr>
          <w:p>
            <w:pPr>
              <w:pStyle w:val="TableContents"/>
              <w:spacing w:before="0" w:after="283"/>
              <w:rPr/>
            </w:pPr>
            <w:r>
              <w:rPr/>
              <w:t>$</w:t>
            </w:r>
          </w:p>
        </w:tc>
        <w:tc>
          <w:tcPr>
            <w:tcW w:w="980" w:type="dxa"/>
            <w:tcBorders/>
            <w:shd w:fill="CCEEFF" w:val="clear"/>
            <w:vAlign w:val="center"/>
          </w:tcPr>
          <w:p>
            <w:pPr>
              <w:pStyle w:val="TableContents"/>
              <w:spacing w:before="0" w:after="283"/>
              <w:jc w:val="right"/>
              <w:rPr/>
            </w:pPr>
            <w:r>
              <w:rPr/>
              <w:t>7,829</w:t>
            </w:r>
          </w:p>
        </w:tc>
        <w:tc>
          <w:tcPr>
            <w:tcW w:w="105" w:type="dxa"/>
            <w:tcBorders/>
            <w:shd w:fill="CCEEFF" w:val="clear"/>
            <w:vAlign w:val="center"/>
          </w:tcPr>
          <w:p>
            <w:pPr>
              <w:pStyle w:val="TableContents"/>
              <w:spacing w:before="0" w:after="283"/>
              <w:rPr/>
            </w:pPr>
            <w:r>
              <w:rPr/>
              <w:t> </w:t>
            </w:r>
          </w:p>
        </w:tc>
        <w:tc>
          <w:tcPr>
            <w:tcW w:w="210" w:type="dxa"/>
            <w:tcBorders/>
            <w:shd w:fill="CCEEFF" w:val="clear"/>
            <w:vAlign w:val="center"/>
          </w:tcPr>
          <w:p>
            <w:pPr>
              <w:pStyle w:val="TableContents"/>
              <w:spacing w:before="0" w:after="283"/>
              <w:rPr/>
            </w:pPr>
            <w:r>
              <w:rPr/>
              <w:t>  </w:t>
            </w:r>
          </w:p>
        </w:tc>
        <w:tc>
          <w:tcPr>
            <w:tcW w:w="245" w:type="dxa"/>
            <w:tcBorders/>
            <w:shd w:fill="CCEEFF" w:val="clear"/>
            <w:vAlign w:val="center"/>
          </w:tcPr>
          <w:p>
            <w:pPr>
              <w:pStyle w:val="TableContents"/>
              <w:spacing w:before="0" w:after="283"/>
              <w:rPr/>
            </w:pPr>
            <w:r>
              <w:rPr/>
              <w:t>$</w:t>
            </w:r>
          </w:p>
        </w:tc>
        <w:tc>
          <w:tcPr>
            <w:tcW w:w="980" w:type="dxa"/>
            <w:tcBorders/>
            <w:shd w:fill="CCEEFF" w:val="clear"/>
            <w:vAlign w:val="center"/>
          </w:tcPr>
          <w:p>
            <w:pPr>
              <w:pStyle w:val="TableContents"/>
              <w:spacing w:before="0" w:after="283"/>
              <w:jc w:val="right"/>
              <w:rPr/>
            </w:pPr>
            <w:r>
              <w:rPr/>
              <w:t>9,747</w:t>
            </w:r>
          </w:p>
        </w:tc>
        <w:tc>
          <w:tcPr>
            <w:tcW w:w="75" w:type="dxa"/>
            <w:tcBorders/>
            <w:shd w:fill="CCEEFF" w:val="clear"/>
            <w:vAlign w:val="center"/>
          </w:tcPr>
          <w:p>
            <w:pPr>
              <w:pStyle w:val="TableContents"/>
              <w:spacing w:before="0" w:after="283"/>
              <w:rPr/>
            </w:pPr>
            <w:r>
              <w:rPr/>
              <w:t> </w:t>
            </w:r>
          </w:p>
        </w:tc>
      </w:tr>
      <w:tr>
        <w:trPr/>
        <w:tc>
          <w:tcPr>
            <w:tcW w:w="366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271"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086"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16" w:type="dxa"/>
            <w:tcBorders/>
            <w:shd w:fill="auto" w:val="clear"/>
            <w:vAlign w:val="center"/>
          </w:tcPr>
          <w:p>
            <w:pPr>
              <w:pStyle w:val="TableContents"/>
              <w:spacing w:before="0" w:after="283"/>
              <w:rPr/>
            </w:pPr>
            <w:r>
              <w:rPr/>
              <w:t> </w:t>
            </w:r>
          </w:p>
        </w:tc>
        <w:tc>
          <w:tcPr>
            <w:tcW w:w="232" w:type="dxa"/>
            <w:tcBorders/>
            <w:shd w:fill="auto" w:val="clear"/>
            <w:vAlign w:val="center"/>
          </w:tcPr>
          <w:p>
            <w:pPr>
              <w:pStyle w:val="TableContents"/>
              <w:spacing w:before="0" w:after="283"/>
              <w:rPr/>
            </w:pPr>
            <w:r>
              <w:rPr/>
              <w:t>  </w:t>
            </w:r>
          </w:p>
        </w:tc>
        <w:tc>
          <w:tcPr>
            <w:tcW w:w="271"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089"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45"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98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05" w:type="dxa"/>
            <w:tcBorders/>
            <w:shd w:fill="auto" w:val="clear"/>
            <w:vAlign w:val="center"/>
          </w:tcPr>
          <w:p>
            <w:pPr>
              <w:pStyle w:val="TableContents"/>
              <w:spacing w:before="0" w:after="283"/>
              <w:rPr/>
            </w:pPr>
            <w:r>
              <w:rPr/>
              <w:t> </w:t>
            </w:r>
          </w:p>
        </w:tc>
        <w:tc>
          <w:tcPr>
            <w:tcW w:w="210" w:type="dxa"/>
            <w:tcBorders/>
            <w:shd w:fill="auto" w:val="clear"/>
            <w:vAlign w:val="center"/>
          </w:tcPr>
          <w:p>
            <w:pPr>
              <w:pStyle w:val="TableContents"/>
              <w:spacing w:before="0" w:after="283"/>
              <w:rPr/>
            </w:pPr>
            <w:r>
              <w:rPr/>
              <w:t>  </w:t>
            </w:r>
          </w:p>
        </w:tc>
        <w:tc>
          <w:tcPr>
            <w:tcW w:w="245"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98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75" w:type="dxa"/>
            <w:tcBorders/>
            <w:shd w:fill="auto" w:val="clear"/>
            <w:vAlign w:val="center"/>
          </w:tcPr>
          <w:p>
            <w:pPr>
              <w:pStyle w:val="TableContents"/>
              <w:spacing w:before="0" w:after="283"/>
              <w:rPr/>
            </w:pPr>
            <w:r>
              <w:rPr/>
              <w:t> </w:t>
            </w:r>
          </w:p>
        </w:tc>
      </w:tr>
    </w:tbl>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Comparison of the Three Months Ended June 30, 2021 and 2020 </w:t>
      </w:r>
    </w:p>
    <w:p>
      <w:pPr>
        <w:pStyle w:val="TextBody"/>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Revenue </w:t>
      </w:r>
    </w:p>
    <w:p>
      <w:pPr>
        <w:pStyle w:val="TextBody"/>
        <w:spacing w:before="0" w:after="0"/>
        <w:jc w:val="left"/>
        <w:rPr>
          <w:spacing w:val="0"/>
        </w:rPr>
      </w:pPr>
      <w:r>
        <w:rPr>
          <w:spacing w:val="0"/>
        </w:rPr>
        <w:t> </w:t>
      </w:r>
    </w:p>
    <w:tbl>
      <w:tblPr>
        <w:tblW w:w="7210" w:type="dxa"/>
        <w:jc w:val="left"/>
        <w:tblInd w:w="0" w:type="dxa"/>
        <w:tblCellMar>
          <w:top w:w="0" w:type="dxa"/>
          <w:left w:w="0" w:type="dxa"/>
          <w:bottom w:w="0" w:type="dxa"/>
          <w:right w:w="0" w:type="dxa"/>
        </w:tblCellMar>
      </w:tblPr>
      <w:tblGrid>
        <w:gridCol w:w="1415"/>
        <w:gridCol w:w="120"/>
        <w:gridCol w:w="208"/>
        <w:gridCol w:w="1190"/>
        <w:gridCol w:w="89"/>
        <w:gridCol w:w="178"/>
        <w:gridCol w:w="208"/>
        <w:gridCol w:w="1192"/>
        <w:gridCol w:w="60"/>
        <w:gridCol w:w="120"/>
        <w:gridCol w:w="157"/>
        <w:gridCol w:w="763"/>
        <w:gridCol w:w="60"/>
        <w:gridCol w:w="120"/>
        <w:gridCol w:w="195"/>
        <w:gridCol w:w="845"/>
        <w:gridCol w:w="290"/>
      </w:tblGrid>
      <w:tr>
        <w:trPr/>
        <w:tc>
          <w:tcPr>
            <w:tcW w:w="141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1190" w:type="dxa"/>
            <w:tcBorders/>
            <w:shd w:fill="auto" w:val="clear"/>
            <w:vAlign w:val="center"/>
          </w:tcPr>
          <w:p>
            <w:pPr>
              <w:pStyle w:val="TableContents"/>
              <w:spacing w:before="0" w:after="283"/>
              <w:rPr>
                <w:sz w:val="4"/>
                <w:szCs w:val="4"/>
              </w:rPr>
            </w:pPr>
            <w:r>
              <w:rPr>
                <w:sz w:val="4"/>
                <w:szCs w:val="4"/>
              </w:rPr>
            </w:r>
          </w:p>
        </w:tc>
        <w:tc>
          <w:tcPr>
            <w:tcW w:w="89"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119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76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845"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r>
      <w:tr>
        <w:trPr/>
        <w:tc>
          <w:tcPr>
            <w:tcW w:w="141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065" w:type="dxa"/>
            <w:gridSpan w:val="6"/>
            <w:tcBorders/>
            <w:shd w:fill="auto" w:val="clear"/>
            <w:vAlign w:val="center"/>
          </w:tcPr>
          <w:p>
            <w:pPr>
              <w:pStyle w:val="TableContents"/>
              <w:spacing w:before="0" w:after="0"/>
              <w:jc w:val="center"/>
              <w:rPr>
                <w:b/>
                <w:spacing w:val="0"/>
              </w:rPr>
            </w:pPr>
            <w:r>
              <w:rPr>
                <w:b/>
                <w:spacing w:val="0"/>
              </w:rPr>
              <w:t>Three Months Ended June 30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140" w:type="dxa"/>
            <w:gridSpan w:val="6"/>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before="0" w:after="283"/>
              <w:rPr/>
            </w:pPr>
            <w:r>
              <w:rPr/>
              <w:t> </w:t>
            </w:r>
          </w:p>
        </w:tc>
      </w:tr>
      <w:tr>
        <w:trPr/>
        <w:tc>
          <w:tcPr>
            <w:tcW w:w="141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398" w:type="dxa"/>
            <w:gridSpan w:val="2"/>
            <w:tcBorders/>
            <w:shd w:fill="auto" w:val="clear"/>
            <w:vAlign w:val="center"/>
          </w:tcPr>
          <w:p>
            <w:pPr>
              <w:pStyle w:val="TableContents"/>
              <w:spacing w:before="0" w:after="0"/>
              <w:jc w:val="center"/>
              <w:rPr>
                <w:b/>
                <w:spacing w:val="0"/>
              </w:rPr>
            </w:pPr>
            <w:r>
              <w:rPr>
                <w:b/>
                <w:spacing w:val="0"/>
              </w:rPr>
              <w:t>2021</w:t>
            </w:r>
          </w:p>
        </w:tc>
        <w:tc>
          <w:tcPr>
            <w:tcW w:w="89" w:type="dxa"/>
            <w:tcBorders/>
            <w:shd w:fill="auto" w:val="clear"/>
            <w:vAlign w:val="center"/>
          </w:tcPr>
          <w:p>
            <w:pPr>
              <w:pStyle w:val="TableContents"/>
              <w:spacing w:before="0" w:after="283"/>
              <w:rPr/>
            </w:pPr>
            <w:r>
              <w:rPr/>
              <w:t> </w:t>
            </w:r>
          </w:p>
        </w:tc>
        <w:tc>
          <w:tcPr>
            <w:tcW w:w="178" w:type="dxa"/>
            <w:tcBorders/>
            <w:shd w:fill="auto" w:val="clear"/>
            <w:vAlign w:val="center"/>
          </w:tcPr>
          <w:p>
            <w:pPr>
              <w:pStyle w:val="TableContents"/>
              <w:spacing w:before="0" w:after="283"/>
              <w:rPr/>
            </w:pPr>
            <w:r>
              <w:rPr/>
              <w:t>  </w:t>
            </w:r>
          </w:p>
        </w:tc>
        <w:tc>
          <w:tcPr>
            <w:tcW w:w="1400" w:type="dxa"/>
            <w:gridSpan w:val="2"/>
            <w:tcBorders/>
            <w:shd w:fill="auto" w:val="clear"/>
            <w:vAlign w:val="center"/>
          </w:tcPr>
          <w:p>
            <w:pPr>
              <w:pStyle w:val="TableContents"/>
              <w:spacing w:before="0" w:after="0"/>
              <w:jc w:val="center"/>
              <w:rPr>
                <w:b/>
                <w:spacing w:val="0"/>
              </w:rPr>
            </w:pPr>
            <w:r>
              <w:rPr>
                <w:b/>
                <w:spacing w:val="0"/>
              </w:rPr>
              <w:t>2020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20" w:type="dxa"/>
            <w:gridSpan w:val="2"/>
            <w:tcBorders/>
            <w:shd w:fill="auto" w:val="clear"/>
            <w:vAlign w:val="center"/>
          </w:tcPr>
          <w:p>
            <w:pPr>
              <w:pStyle w:val="TableContents"/>
              <w:spacing w:before="0" w:after="0"/>
              <w:jc w:val="center"/>
              <w:rPr>
                <w:b/>
                <w:spacing w:val="0"/>
              </w:rPr>
            </w:pPr>
            <w:r>
              <w:rPr>
                <w:b/>
                <w:spacing w:val="0"/>
              </w:rPr>
              <w:t>$ change</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40" w:type="dxa"/>
            <w:gridSpan w:val="2"/>
            <w:tcBorders/>
            <w:shd w:fill="auto" w:val="clear"/>
            <w:vAlign w:val="center"/>
          </w:tcPr>
          <w:p>
            <w:pPr>
              <w:pStyle w:val="TableContents"/>
              <w:spacing w:before="0" w:after="0"/>
              <w:jc w:val="center"/>
              <w:rPr>
                <w:b/>
                <w:spacing w:val="0"/>
              </w:rPr>
            </w:pPr>
            <w:r>
              <w:rPr>
                <w:b/>
                <w:spacing w:val="0"/>
              </w:rPr>
              <w:t>% change</w:t>
            </w:r>
          </w:p>
        </w:tc>
        <w:tc>
          <w:tcPr>
            <w:tcW w:w="290" w:type="dxa"/>
            <w:tcBorders/>
            <w:shd w:fill="auto" w:val="clear"/>
            <w:vAlign w:val="center"/>
          </w:tcPr>
          <w:p>
            <w:pPr>
              <w:pStyle w:val="TableContents"/>
              <w:spacing w:before="0" w:after="283"/>
              <w:rPr/>
            </w:pPr>
            <w:r>
              <w:rPr/>
              <w:t> </w:t>
            </w:r>
          </w:p>
        </w:tc>
      </w:tr>
      <w:tr>
        <w:trPr/>
        <w:tc>
          <w:tcPr>
            <w:tcW w:w="141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5385" w:type="dxa"/>
            <w:gridSpan w:val="14"/>
            <w:tcBorders/>
            <w:shd w:fill="auto" w:val="clear"/>
            <w:vAlign w:val="center"/>
          </w:tcPr>
          <w:p>
            <w:pPr>
              <w:pStyle w:val="TableContents"/>
              <w:spacing w:before="0" w:after="0"/>
              <w:jc w:val="center"/>
              <w:rPr>
                <w:i/>
                <w:caps w:val="false"/>
                <w:smallCaps w:val="false"/>
                <w:spacing w:val="0"/>
              </w:rPr>
            </w:pPr>
            <w:r>
              <w:rPr>
                <w:i/>
                <w:caps w:val="false"/>
                <w:smallCaps w:val="false"/>
                <w:spacing w:val="0"/>
              </w:rPr>
              <w:t>(in thousands, except percentages)</w:t>
            </w:r>
          </w:p>
        </w:tc>
        <w:tc>
          <w:tcPr>
            <w:tcW w:w="290" w:type="dxa"/>
            <w:tcBorders/>
            <w:shd w:fill="auto" w:val="clear"/>
            <w:vAlign w:val="center"/>
          </w:tcPr>
          <w:p>
            <w:pPr>
              <w:pStyle w:val="TableContents"/>
              <w:spacing w:before="0" w:after="283"/>
              <w:rPr/>
            </w:pPr>
            <w:r>
              <w:rPr/>
              <w:t> </w:t>
            </w:r>
          </w:p>
        </w:tc>
      </w:tr>
      <w:tr>
        <w:trPr/>
        <w:tc>
          <w:tcPr>
            <w:tcW w:w="1415" w:type="dxa"/>
            <w:tcBorders/>
            <w:shd w:fill="CCEEFF"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Revenue by type</w:t>
            </w:r>
          </w:p>
        </w:tc>
        <w:tc>
          <w:tcPr>
            <w:tcW w:w="120" w:type="dxa"/>
            <w:tcBorders/>
            <w:shd w:fill="CCEEFF" w:val="clear"/>
            <w:vAlign w:val="center"/>
          </w:tcPr>
          <w:p>
            <w:pPr>
              <w:pStyle w:val="TableContents"/>
              <w:spacing w:before="0" w:after="283"/>
              <w:rPr/>
            </w:pPr>
            <w:r>
              <w:rPr/>
              <w:t>  </w:t>
            </w:r>
          </w:p>
        </w:tc>
        <w:tc>
          <w:tcPr>
            <w:tcW w:w="208" w:type="dxa"/>
            <w:tcBorders/>
            <w:shd w:fill="CCEEFF" w:val="clear"/>
            <w:vAlign w:val="center"/>
          </w:tcPr>
          <w:p>
            <w:pPr>
              <w:pStyle w:val="TableContents"/>
              <w:spacing w:before="0" w:after="283"/>
              <w:rPr>
                <w:sz w:val="4"/>
                <w:szCs w:val="4"/>
              </w:rPr>
            </w:pPr>
            <w:r>
              <w:rPr>
                <w:sz w:val="4"/>
                <w:szCs w:val="4"/>
              </w:rPr>
            </w:r>
          </w:p>
        </w:tc>
        <w:tc>
          <w:tcPr>
            <w:tcW w:w="1190" w:type="dxa"/>
            <w:tcBorders/>
            <w:shd w:fill="CCEEFF" w:val="clear"/>
            <w:vAlign w:val="center"/>
          </w:tcPr>
          <w:p>
            <w:pPr>
              <w:pStyle w:val="TableContents"/>
              <w:spacing w:before="0" w:after="283"/>
              <w:rPr>
                <w:sz w:val="4"/>
                <w:szCs w:val="4"/>
              </w:rPr>
            </w:pPr>
            <w:r>
              <w:rPr>
                <w:sz w:val="4"/>
                <w:szCs w:val="4"/>
              </w:rPr>
            </w:r>
          </w:p>
        </w:tc>
        <w:tc>
          <w:tcPr>
            <w:tcW w:w="89" w:type="dxa"/>
            <w:tcBorders/>
            <w:shd w:fill="CCEEFF" w:val="clear"/>
            <w:vAlign w:val="center"/>
          </w:tcPr>
          <w:p>
            <w:pPr>
              <w:pStyle w:val="TableContents"/>
              <w:spacing w:before="0" w:after="283"/>
              <w:rPr>
                <w:sz w:val="4"/>
                <w:szCs w:val="4"/>
              </w:rPr>
            </w:pPr>
            <w:r>
              <w:rPr>
                <w:sz w:val="4"/>
                <w:szCs w:val="4"/>
              </w:rPr>
            </w:r>
          </w:p>
        </w:tc>
        <w:tc>
          <w:tcPr>
            <w:tcW w:w="178" w:type="dxa"/>
            <w:tcBorders/>
            <w:shd w:fill="CCEEFF" w:val="clear"/>
            <w:vAlign w:val="center"/>
          </w:tcPr>
          <w:p>
            <w:pPr>
              <w:pStyle w:val="TableContents"/>
              <w:spacing w:before="0" w:after="283"/>
              <w:rPr/>
            </w:pPr>
            <w:r>
              <w:rPr/>
              <w:t>  </w:t>
            </w:r>
          </w:p>
        </w:tc>
        <w:tc>
          <w:tcPr>
            <w:tcW w:w="208" w:type="dxa"/>
            <w:tcBorders/>
            <w:shd w:fill="CCEEFF" w:val="clear"/>
            <w:vAlign w:val="center"/>
          </w:tcPr>
          <w:p>
            <w:pPr>
              <w:pStyle w:val="TableContents"/>
              <w:spacing w:before="0" w:after="283"/>
              <w:rPr>
                <w:sz w:val="4"/>
                <w:szCs w:val="4"/>
              </w:rPr>
            </w:pPr>
            <w:r>
              <w:rPr>
                <w:sz w:val="4"/>
                <w:szCs w:val="4"/>
              </w:rPr>
            </w:r>
          </w:p>
        </w:tc>
        <w:tc>
          <w:tcPr>
            <w:tcW w:w="1192"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157" w:type="dxa"/>
            <w:tcBorders/>
            <w:shd w:fill="CCEEFF" w:val="clear"/>
            <w:vAlign w:val="center"/>
          </w:tcPr>
          <w:p>
            <w:pPr>
              <w:pStyle w:val="TableContents"/>
              <w:spacing w:before="0" w:after="283"/>
              <w:rPr>
                <w:sz w:val="4"/>
                <w:szCs w:val="4"/>
              </w:rPr>
            </w:pPr>
            <w:r>
              <w:rPr>
                <w:sz w:val="4"/>
                <w:szCs w:val="4"/>
              </w:rPr>
            </w:r>
          </w:p>
        </w:tc>
        <w:tc>
          <w:tcPr>
            <w:tcW w:w="763"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195" w:type="dxa"/>
            <w:tcBorders/>
            <w:shd w:fill="CCEEFF" w:val="clear"/>
            <w:vAlign w:val="center"/>
          </w:tcPr>
          <w:p>
            <w:pPr>
              <w:pStyle w:val="TableContents"/>
              <w:spacing w:before="0" w:after="283"/>
              <w:rPr>
                <w:sz w:val="4"/>
                <w:szCs w:val="4"/>
              </w:rPr>
            </w:pPr>
            <w:r>
              <w:rPr>
                <w:sz w:val="4"/>
                <w:szCs w:val="4"/>
              </w:rPr>
            </w:r>
          </w:p>
        </w:tc>
        <w:tc>
          <w:tcPr>
            <w:tcW w:w="845" w:type="dxa"/>
            <w:tcBorders/>
            <w:shd w:fill="CCEEFF" w:val="clear"/>
            <w:vAlign w:val="center"/>
          </w:tcPr>
          <w:p>
            <w:pPr>
              <w:pStyle w:val="TableContents"/>
              <w:spacing w:before="0" w:after="283"/>
              <w:rPr>
                <w:sz w:val="4"/>
                <w:szCs w:val="4"/>
              </w:rPr>
            </w:pPr>
            <w:r>
              <w:rPr>
                <w:sz w:val="4"/>
                <w:szCs w:val="4"/>
              </w:rPr>
            </w:r>
          </w:p>
        </w:tc>
        <w:tc>
          <w:tcPr>
            <w:tcW w:w="290" w:type="dxa"/>
            <w:tcBorders/>
            <w:shd w:fill="CCEEFF" w:val="clear"/>
            <w:vAlign w:val="center"/>
          </w:tcPr>
          <w:p>
            <w:pPr>
              <w:pStyle w:val="TableContents"/>
              <w:spacing w:before="0" w:after="283"/>
              <w:rPr>
                <w:sz w:val="4"/>
                <w:szCs w:val="4"/>
              </w:rPr>
            </w:pPr>
            <w:r>
              <w:rPr>
                <w:sz w:val="4"/>
                <w:szCs w:val="4"/>
              </w:rPr>
            </w:r>
          </w:p>
        </w:tc>
      </w:tr>
      <w:tr>
        <w:trPr/>
        <w:tc>
          <w:tcPr>
            <w:tcW w:w="141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Transaction</w:t>
            </w:r>
          </w:p>
        </w:tc>
        <w:tc>
          <w:tcPr>
            <w:tcW w:w="120" w:type="dxa"/>
            <w:tcBorders/>
            <w:shd w:fill="auto" w:val="clear"/>
            <w:vAlign w:val="center"/>
          </w:tcPr>
          <w:p>
            <w:pPr>
              <w:pStyle w:val="TableContents"/>
              <w:spacing w:before="0" w:after="283"/>
              <w:rPr/>
            </w:pPr>
            <w:r>
              <w:rPr/>
              <w:t>  </w:t>
            </w:r>
          </w:p>
        </w:tc>
        <w:tc>
          <w:tcPr>
            <w:tcW w:w="208" w:type="dxa"/>
            <w:tcBorders/>
            <w:shd w:fill="auto" w:val="clear"/>
            <w:vAlign w:val="center"/>
          </w:tcPr>
          <w:p>
            <w:pPr>
              <w:pStyle w:val="TableContents"/>
              <w:spacing w:before="0" w:after="283"/>
              <w:rPr/>
            </w:pPr>
            <w:r>
              <w:rPr/>
              <w:t>$</w:t>
            </w:r>
          </w:p>
        </w:tc>
        <w:tc>
          <w:tcPr>
            <w:tcW w:w="1190" w:type="dxa"/>
            <w:tcBorders/>
            <w:shd w:fill="auto" w:val="clear"/>
            <w:vAlign w:val="center"/>
          </w:tcPr>
          <w:p>
            <w:pPr>
              <w:pStyle w:val="TableContents"/>
              <w:spacing w:before="0" w:after="283"/>
              <w:jc w:val="right"/>
              <w:rPr/>
            </w:pPr>
            <w:r>
              <w:rPr/>
              <w:t>73,360</w:t>
            </w:r>
          </w:p>
        </w:tc>
        <w:tc>
          <w:tcPr>
            <w:tcW w:w="89" w:type="dxa"/>
            <w:tcBorders/>
            <w:shd w:fill="auto" w:val="clear"/>
            <w:vAlign w:val="center"/>
          </w:tcPr>
          <w:p>
            <w:pPr>
              <w:pStyle w:val="TableContents"/>
              <w:spacing w:before="0" w:after="283"/>
              <w:rPr/>
            </w:pPr>
            <w:r>
              <w:rPr/>
              <w:t> </w:t>
            </w:r>
          </w:p>
        </w:tc>
        <w:tc>
          <w:tcPr>
            <w:tcW w:w="178" w:type="dxa"/>
            <w:tcBorders/>
            <w:shd w:fill="auto" w:val="clear"/>
            <w:vAlign w:val="center"/>
          </w:tcPr>
          <w:p>
            <w:pPr>
              <w:pStyle w:val="TableContents"/>
              <w:spacing w:before="0" w:after="283"/>
              <w:rPr/>
            </w:pPr>
            <w:r>
              <w:rPr/>
              <w:t>  </w:t>
            </w:r>
          </w:p>
        </w:tc>
        <w:tc>
          <w:tcPr>
            <w:tcW w:w="208" w:type="dxa"/>
            <w:tcBorders/>
            <w:shd w:fill="auto" w:val="clear"/>
            <w:vAlign w:val="center"/>
          </w:tcPr>
          <w:p>
            <w:pPr>
              <w:pStyle w:val="TableContents"/>
              <w:spacing w:before="0" w:after="283"/>
              <w:rPr/>
            </w:pPr>
            <w:r>
              <w:rPr/>
              <w:t>$</w:t>
            </w:r>
          </w:p>
        </w:tc>
        <w:tc>
          <w:tcPr>
            <w:tcW w:w="1192" w:type="dxa"/>
            <w:tcBorders/>
            <w:shd w:fill="auto" w:val="clear"/>
            <w:vAlign w:val="center"/>
          </w:tcPr>
          <w:p>
            <w:pPr>
              <w:pStyle w:val="TableContents"/>
              <w:spacing w:before="0" w:after="283"/>
              <w:jc w:val="right"/>
              <w:rPr/>
            </w:pPr>
            <w:r>
              <w:rPr/>
              <w:t>50,429</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57" w:type="dxa"/>
            <w:tcBorders/>
            <w:shd w:fill="auto" w:val="clear"/>
            <w:vAlign w:val="center"/>
          </w:tcPr>
          <w:p>
            <w:pPr>
              <w:pStyle w:val="TableContents"/>
              <w:spacing w:before="0" w:after="283"/>
              <w:rPr/>
            </w:pPr>
            <w:r>
              <w:rPr/>
              <w:t>$</w:t>
            </w:r>
          </w:p>
        </w:tc>
        <w:tc>
          <w:tcPr>
            <w:tcW w:w="763" w:type="dxa"/>
            <w:tcBorders/>
            <w:shd w:fill="auto" w:val="clear"/>
            <w:vAlign w:val="center"/>
          </w:tcPr>
          <w:p>
            <w:pPr>
              <w:pStyle w:val="TableContents"/>
              <w:spacing w:before="0" w:after="283"/>
              <w:jc w:val="right"/>
              <w:rPr/>
            </w:pPr>
            <w:r>
              <w:rPr/>
              <w:t>22,931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95" w:type="dxa"/>
            <w:tcBorders/>
            <w:shd w:fill="auto" w:val="clear"/>
            <w:vAlign w:val="center"/>
          </w:tcPr>
          <w:p>
            <w:pPr>
              <w:pStyle w:val="TableContents"/>
              <w:spacing w:before="0" w:after="283"/>
              <w:rPr/>
            </w:pPr>
            <w:r>
              <w:rPr/>
              <w:t> </w:t>
            </w:r>
          </w:p>
        </w:tc>
        <w:tc>
          <w:tcPr>
            <w:tcW w:w="845" w:type="dxa"/>
            <w:tcBorders/>
            <w:shd w:fill="auto" w:val="clear"/>
            <w:vAlign w:val="center"/>
          </w:tcPr>
          <w:p>
            <w:pPr>
              <w:pStyle w:val="TableContents"/>
              <w:spacing w:before="0" w:after="283"/>
              <w:jc w:val="right"/>
              <w:rPr/>
            </w:pPr>
            <w:r>
              <w:rPr/>
              <w:t>45</w:t>
            </w:r>
          </w:p>
        </w:tc>
        <w:tc>
          <w:tcPr>
            <w:tcW w:w="290" w:type="dxa"/>
            <w:tcBorders/>
            <w:shd w:fill="auto" w:val="clear"/>
            <w:vAlign w:val="center"/>
          </w:tcPr>
          <w:p>
            <w:pPr>
              <w:pStyle w:val="TableContents"/>
              <w:spacing w:before="0" w:after="283"/>
              <w:rPr/>
            </w:pPr>
            <w:r>
              <w:rPr/>
              <w:t>% </w:t>
            </w:r>
          </w:p>
        </w:tc>
      </w:tr>
      <w:tr>
        <w:trPr/>
        <w:tc>
          <w:tcPr>
            <w:tcW w:w="141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Subscription</w:t>
            </w:r>
          </w:p>
        </w:tc>
        <w:tc>
          <w:tcPr>
            <w:tcW w:w="120" w:type="dxa"/>
            <w:tcBorders/>
            <w:shd w:fill="CCEEFF" w:val="clear"/>
            <w:vAlign w:val="center"/>
          </w:tcPr>
          <w:p>
            <w:pPr>
              <w:pStyle w:val="TableContents"/>
              <w:spacing w:before="0" w:after="283"/>
              <w:rPr/>
            </w:pPr>
            <w:r>
              <w:rPr/>
              <w:t>  </w:t>
            </w:r>
          </w:p>
        </w:tc>
        <w:tc>
          <w:tcPr>
            <w:tcW w:w="208" w:type="dxa"/>
            <w:tcBorders/>
            <w:shd w:fill="CCEEFF" w:val="clear"/>
            <w:vAlign w:val="center"/>
          </w:tcPr>
          <w:p>
            <w:pPr>
              <w:pStyle w:val="TableContents"/>
              <w:spacing w:before="0" w:after="283"/>
              <w:rPr/>
            </w:pPr>
            <w:r>
              <w:rPr/>
              <w:t> </w:t>
            </w:r>
          </w:p>
        </w:tc>
        <w:tc>
          <w:tcPr>
            <w:tcW w:w="1190" w:type="dxa"/>
            <w:tcBorders/>
            <w:shd w:fill="CCEEFF" w:val="clear"/>
            <w:vAlign w:val="center"/>
          </w:tcPr>
          <w:p>
            <w:pPr>
              <w:pStyle w:val="TableContents"/>
              <w:spacing w:before="0" w:after="283"/>
              <w:jc w:val="right"/>
              <w:rPr/>
            </w:pPr>
            <w:r>
              <w:rPr/>
              <w:t>69,384</w:t>
            </w:r>
          </w:p>
        </w:tc>
        <w:tc>
          <w:tcPr>
            <w:tcW w:w="89" w:type="dxa"/>
            <w:tcBorders/>
            <w:shd w:fill="CCEEFF" w:val="clear"/>
            <w:vAlign w:val="center"/>
          </w:tcPr>
          <w:p>
            <w:pPr>
              <w:pStyle w:val="TableContents"/>
              <w:spacing w:before="0" w:after="283"/>
              <w:rPr/>
            </w:pPr>
            <w:r>
              <w:rPr/>
              <w:t> </w:t>
            </w:r>
          </w:p>
        </w:tc>
        <w:tc>
          <w:tcPr>
            <w:tcW w:w="178" w:type="dxa"/>
            <w:tcBorders/>
            <w:shd w:fill="CCEEFF" w:val="clear"/>
            <w:vAlign w:val="center"/>
          </w:tcPr>
          <w:p>
            <w:pPr>
              <w:pStyle w:val="TableContents"/>
              <w:spacing w:before="0" w:after="283"/>
              <w:rPr/>
            </w:pPr>
            <w:r>
              <w:rPr/>
              <w:t>  </w:t>
            </w:r>
          </w:p>
        </w:tc>
        <w:tc>
          <w:tcPr>
            <w:tcW w:w="208" w:type="dxa"/>
            <w:tcBorders/>
            <w:shd w:fill="CCEEFF" w:val="clear"/>
            <w:vAlign w:val="center"/>
          </w:tcPr>
          <w:p>
            <w:pPr>
              <w:pStyle w:val="TableContents"/>
              <w:spacing w:before="0" w:after="283"/>
              <w:rPr/>
            </w:pPr>
            <w:r>
              <w:rPr/>
              <w:t> </w:t>
            </w:r>
          </w:p>
        </w:tc>
        <w:tc>
          <w:tcPr>
            <w:tcW w:w="1192" w:type="dxa"/>
            <w:tcBorders/>
            <w:shd w:fill="CCEEFF" w:val="clear"/>
            <w:vAlign w:val="center"/>
          </w:tcPr>
          <w:p>
            <w:pPr>
              <w:pStyle w:val="TableContents"/>
              <w:spacing w:before="0" w:after="283"/>
              <w:jc w:val="right"/>
              <w:rPr/>
            </w:pPr>
            <w:r>
              <w:rPr/>
              <w:t>53,832</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57" w:type="dxa"/>
            <w:tcBorders/>
            <w:shd w:fill="CCEEFF" w:val="clear"/>
            <w:vAlign w:val="center"/>
          </w:tcPr>
          <w:p>
            <w:pPr>
              <w:pStyle w:val="TableContents"/>
              <w:spacing w:before="0" w:after="283"/>
              <w:rPr/>
            </w:pPr>
            <w:r>
              <w:rPr/>
              <w:t> </w:t>
            </w:r>
          </w:p>
        </w:tc>
        <w:tc>
          <w:tcPr>
            <w:tcW w:w="763" w:type="dxa"/>
            <w:tcBorders/>
            <w:shd w:fill="CCEEFF" w:val="clear"/>
            <w:vAlign w:val="center"/>
          </w:tcPr>
          <w:p>
            <w:pPr>
              <w:pStyle w:val="TableContents"/>
              <w:spacing w:before="0" w:after="283"/>
              <w:jc w:val="right"/>
              <w:rPr/>
            </w:pPr>
            <w:r>
              <w:rPr/>
              <w:t>15,552</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95" w:type="dxa"/>
            <w:tcBorders/>
            <w:shd w:fill="CCEEFF" w:val="clear"/>
            <w:vAlign w:val="center"/>
          </w:tcPr>
          <w:p>
            <w:pPr>
              <w:pStyle w:val="TableContents"/>
              <w:spacing w:before="0" w:after="283"/>
              <w:rPr/>
            </w:pPr>
            <w:r>
              <w:rPr/>
              <w:t> </w:t>
            </w:r>
          </w:p>
        </w:tc>
        <w:tc>
          <w:tcPr>
            <w:tcW w:w="845" w:type="dxa"/>
            <w:tcBorders/>
            <w:shd w:fill="CCEEFF" w:val="clear"/>
            <w:vAlign w:val="center"/>
          </w:tcPr>
          <w:p>
            <w:pPr>
              <w:pStyle w:val="TableContents"/>
              <w:spacing w:before="0" w:after="283"/>
              <w:jc w:val="right"/>
              <w:rPr/>
            </w:pPr>
            <w:r>
              <w:rPr/>
              <w:t>29</w:t>
            </w:r>
          </w:p>
        </w:tc>
        <w:tc>
          <w:tcPr>
            <w:tcW w:w="290" w:type="dxa"/>
            <w:tcBorders/>
            <w:shd w:fill="CCEEFF" w:val="clear"/>
            <w:vAlign w:val="center"/>
          </w:tcPr>
          <w:p>
            <w:pPr>
              <w:pStyle w:val="TableContents"/>
              <w:spacing w:before="0" w:after="283"/>
              <w:rPr/>
            </w:pPr>
            <w:r>
              <w:rPr/>
              <w:t>% </w:t>
            </w:r>
          </w:p>
        </w:tc>
      </w:tr>
      <w:tr>
        <w:trPr/>
        <w:tc>
          <w:tcPr>
            <w:tcW w:w="141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Partner</w:t>
            </w:r>
          </w:p>
        </w:tc>
        <w:tc>
          <w:tcPr>
            <w:tcW w:w="120" w:type="dxa"/>
            <w:tcBorders/>
            <w:shd w:fill="auto" w:val="clear"/>
            <w:vAlign w:val="center"/>
          </w:tcPr>
          <w:p>
            <w:pPr>
              <w:pStyle w:val="TableContents"/>
              <w:spacing w:before="0" w:after="283"/>
              <w:rPr/>
            </w:pPr>
            <w:r>
              <w:rPr/>
              <w:t>  </w:t>
            </w:r>
          </w:p>
        </w:tc>
        <w:tc>
          <w:tcPr>
            <w:tcW w:w="208" w:type="dxa"/>
            <w:tcBorders/>
            <w:shd w:fill="auto" w:val="clear"/>
            <w:vAlign w:val="center"/>
          </w:tcPr>
          <w:p>
            <w:pPr>
              <w:pStyle w:val="TableContents"/>
              <w:spacing w:before="0" w:after="283"/>
              <w:rPr/>
            </w:pPr>
            <w:r>
              <w:rPr/>
              <w:t> </w:t>
            </w:r>
          </w:p>
        </w:tc>
        <w:tc>
          <w:tcPr>
            <w:tcW w:w="1190" w:type="dxa"/>
            <w:tcBorders/>
            <w:shd w:fill="auto" w:val="clear"/>
            <w:vAlign w:val="center"/>
          </w:tcPr>
          <w:p>
            <w:pPr>
              <w:pStyle w:val="TableContents"/>
              <w:spacing w:before="0" w:after="283"/>
              <w:jc w:val="right"/>
              <w:rPr/>
            </w:pPr>
            <w:r>
              <w:rPr/>
              <w:t>7,688</w:t>
            </w:r>
          </w:p>
        </w:tc>
        <w:tc>
          <w:tcPr>
            <w:tcW w:w="89" w:type="dxa"/>
            <w:tcBorders/>
            <w:shd w:fill="auto" w:val="clear"/>
            <w:vAlign w:val="center"/>
          </w:tcPr>
          <w:p>
            <w:pPr>
              <w:pStyle w:val="TableContents"/>
              <w:spacing w:before="0" w:after="283"/>
              <w:rPr/>
            </w:pPr>
            <w:r>
              <w:rPr/>
              <w:t> </w:t>
            </w:r>
          </w:p>
        </w:tc>
        <w:tc>
          <w:tcPr>
            <w:tcW w:w="178" w:type="dxa"/>
            <w:tcBorders/>
            <w:shd w:fill="auto" w:val="clear"/>
            <w:vAlign w:val="center"/>
          </w:tcPr>
          <w:p>
            <w:pPr>
              <w:pStyle w:val="TableContents"/>
              <w:spacing w:before="0" w:after="283"/>
              <w:rPr/>
            </w:pPr>
            <w:r>
              <w:rPr/>
              <w:t>  </w:t>
            </w:r>
          </w:p>
        </w:tc>
        <w:tc>
          <w:tcPr>
            <w:tcW w:w="208" w:type="dxa"/>
            <w:tcBorders/>
            <w:shd w:fill="auto" w:val="clear"/>
            <w:vAlign w:val="center"/>
          </w:tcPr>
          <w:p>
            <w:pPr>
              <w:pStyle w:val="TableContents"/>
              <w:spacing w:before="0" w:after="283"/>
              <w:rPr/>
            </w:pPr>
            <w:r>
              <w:rPr/>
              <w:t> </w:t>
            </w:r>
          </w:p>
        </w:tc>
        <w:tc>
          <w:tcPr>
            <w:tcW w:w="1192" w:type="dxa"/>
            <w:tcBorders/>
            <w:shd w:fill="auto" w:val="clear"/>
            <w:vAlign w:val="center"/>
          </w:tcPr>
          <w:p>
            <w:pPr>
              <w:pStyle w:val="TableContents"/>
              <w:spacing w:before="0" w:after="283"/>
              <w:jc w:val="right"/>
              <w:rPr/>
            </w:pPr>
            <w:r>
              <w:rPr/>
              <w:t>6,746</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57" w:type="dxa"/>
            <w:tcBorders/>
            <w:shd w:fill="auto" w:val="clear"/>
            <w:vAlign w:val="center"/>
          </w:tcPr>
          <w:p>
            <w:pPr>
              <w:pStyle w:val="TableContents"/>
              <w:spacing w:before="0" w:after="283"/>
              <w:rPr/>
            </w:pPr>
            <w:r>
              <w:rPr/>
              <w:t> </w:t>
            </w:r>
          </w:p>
        </w:tc>
        <w:tc>
          <w:tcPr>
            <w:tcW w:w="763" w:type="dxa"/>
            <w:tcBorders/>
            <w:shd w:fill="auto" w:val="clear"/>
            <w:vAlign w:val="center"/>
          </w:tcPr>
          <w:p>
            <w:pPr>
              <w:pStyle w:val="TableContents"/>
              <w:spacing w:before="0" w:after="283"/>
              <w:jc w:val="right"/>
              <w:rPr/>
            </w:pPr>
            <w:r>
              <w:rPr/>
              <w:t>942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95" w:type="dxa"/>
            <w:tcBorders/>
            <w:shd w:fill="auto" w:val="clear"/>
            <w:vAlign w:val="center"/>
          </w:tcPr>
          <w:p>
            <w:pPr>
              <w:pStyle w:val="TableContents"/>
              <w:spacing w:before="0" w:after="283"/>
              <w:rPr/>
            </w:pPr>
            <w:r>
              <w:rPr/>
              <w:t> </w:t>
            </w:r>
          </w:p>
        </w:tc>
        <w:tc>
          <w:tcPr>
            <w:tcW w:w="845" w:type="dxa"/>
            <w:tcBorders/>
            <w:shd w:fill="auto" w:val="clear"/>
            <w:vAlign w:val="center"/>
          </w:tcPr>
          <w:p>
            <w:pPr>
              <w:pStyle w:val="TableContents"/>
              <w:spacing w:before="0" w:after="283"/>
              <w:jc w:val="right"/>
              <w:rPr/>
            </w:pPr>
            <w:r>
              <w:rPr/>
              <w:t>14</w:t>
            </w:r>
          </w:p>
        </w:tc>
        <w:tc>
          <w:tcPr>
            <w:tcW w:w="290" w:type="dxa"/>
            <w:tcBorders/>
            <w:shd w:fill="auto" w:val="clear"/>
            <w:vAlign w:val="center"/>
          </w:tcPr>
          <w:p>
            <w:pPr>
              <w:pStyle w:val="TableContents"/>
              <w:spacing w:before="0" w:after="283"/>
              <w:rPr/>
            </w:pPr>
            <w:r>
              <w:rPr/>
              <w:t>% </w:t>
            </w:r>
          </w:p>
        </w:tc>
      </w:tr>
      <w:tr>
        <w:trPr/>
        <w:tc>
          <w:tcPr>
            <w:tcW w:w="141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208"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9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9" w:type="dxa"/>
            <w:tcBorders/>
            <w:shd w:fill="auto" w:val="clear"/>
            <w:vAlign w:val="center"/>
          </w:tcPr>
          <w:p>
            <w:pPr>
              <w:pStyle w:val="TableContents"/>
              <w:spacing w:before="0" w:after="283"/>
              <w:rPr/>
            </w:pPr>
            <w:r>
              <w:rPr/>
              <w:t> </w:t>
            </w:r>
          </w:p>
        </w:tc>
        <w:tc>
          <w:tcPr>
            <w:tcW w:w="178" w:type="dxa"/>
            <w:tcBorders/>
            <w:shd w:fill="auto" w:val="clear"/>
            <w:vAlign w:val="center"/>
          </w:tcPr>
          <w:p>
            <w:pPr>
              <w:pStyle w:val="TableContents"/>
              <w:spacing w:before="0" w:after="283"/>
              <w:rPr/>
            </w:pPr>
            <w:r>
              <w:rPr/>
              <w:t>  </w:t>
            </w:r>
          </w:p>
        </w:tc>
        <w:tc>
          <w:tcPr>
            <w:tcW w:w="208"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92"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57"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63"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9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4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290" w:type="dxa"/>
            <w:tcBorders/>
            <w:shd w:fill="auto" w:val="clear"/>
            <w:vAlign w:val="center"/>
          </w:tcPr>
          <w:p>
            <w:pPr>
              <w:pStyle w:val="TableContents"/>
              <w:spacing w:before="0" w:after="283"/>
              <w:rPr/>
            </w:pPr>
            <w:r>
              <w:rPr/>
              <w:t> </w:t>
            </w:r>
          </w:p>
        </w:tc>
      </w:tr>
      <w:tr>
        <w:trPr/>
        <w:tc>
          <w:tcPr>
            <w:tcW w:w="141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Total revenue</w:t>
            </w:r>
          </w:p>
        </w:tc>
        <w:tc>
          <w:tcPr>
            <w:tcW w:w="120" w:type="dxa"/>
            <w:tcBorders/>
            <w:shd w:fill="CCEEFF" w:val="clear"/>
            <w:vAlign w:val="center"/>
          </w:tcPr>
          <w:p>
            <w:pPr>
              <w:pStyle w:val="TableContents"/>
              <w:spacing w:before="0" w:after="283"/>
              <w:rPr/>
            </w:pPr>
            <w:r>
              <w:rPr/>
              <w:t>  </w:t>
            </w:r>
          </w:p>
        </w:tc>
        <w:tc>
          <w:tcPr>
            <w:tcW w:w="208" w:type="dxa"/>
            <w:tcBorders/>
            <w:shd w:fill="CCEEFF" w:val="clear"/>
            <w:vAlign w:val="center"/>
          </w:tcPr>
          <w:p>
            <w:pPr>
              <w:pStyle w:val="TableContents"/>
              <w:spacing w:before="0" w:after="283"/>
              <w:rPr/>
            </w:pPr>
            <w:r>
              <w:rPr/>
              <w:t>$</w:t>
            </w:r>
          </w:p>
        </w:tc>
        <w:tc>
          <w:tcPr>
            <w:tcW w:w="1190" w:type="dxa"/>
            <w:tcBorders/>
            <w:shd w:fill="CCEEFF" w:val="clear"/>
            <w:vAlign w:val="center"/>
          </w:tcPr>
          <w:p>
            <w:pPr>
              <w:pStyle w:val="TableContents"/>
              <w:spacing w:before="0" w:after="283"/>
              <w:jc w:val="right"/>
              <w:rPr/>
            </w:pPr>
            <w:r>
              <w:rPr/>
              <w:t>150,432</w:t>
            </w:r>
          </w:p>
        </w:tc>
        <w:tc>
          <w:tcPr>
            <w:tcW w:w="89" w:type="dxa"/>
            <w:tcBorders/>
            <w:shd w:fill="CCEEFF" w:val="clear"/>
            <w:vAlign w:val="center"/>
          </w:tcPr>
          <w:p>
            <w:pPr>
              <w:pStyle w:val="TableContents"/>
              <w:spacing w:before="0" w:after="283"/>
              <w:rPr/>
            </w:pPr>
            <w:r>
              <w:rPr/>
              <w:t> </w:t>
            </w:r>
          </w:p>
        </w:tc>
        <w:tc>
          <w:tcPr>
            <w:tcW w:w="178" w:type="dxa"/>
            <w:tcBorders/>
            <w:shd w:fill="CCEEFF" w:val="clear"/>
            <w:vAlign w:val="center"/>
          </w:tcPr>
          <w:p>
            <w:pPr>
              <w:pStyle w:val="TableContents"/>
              <w:spacing w:before="0" w:after="283"/>
              <w:rPr/>
            </w:pPr>
            <w:r>
              <w:rPr/>
              <w:t>  </w:t>
            </w:r>
          </w:p>
        </w:tc>
        <w:tc>
          <w:tcPr>
            <w:tcW w:w="208" w:type="dxa"/>
            <w:tcBorders/>
            <w:shd w:fill="CCEEFF" w:val="clear"/>
            <w:vAlign w:val="center"/>
          </w:tcPr>
          <w:p>
            <w:pPr>
              <w:pStyle w:val="TableContents"/>
              <w:spacing w:before="0" w:after="283"/>
              <w:rPr/>
            </w:pPr>
            <w:r>
              <w:rPr/>
              <w:t>$</w:t>
            </w:r>
          </w:p>
        </w:tc>
        <w:tc>
          <w:tcPr>
            <w:tcW w:w="1192" w:type="dxa"/>
            <w:tcBorders/>
            <w:shd w:fill="CCEEFF" w:val="clear"/>
            <w:vAlign w:val="center"/>
          </w:tcPr>
          <w:p>
            <w:pPr>
              <w:pStyle w:val="TableContents"/>
              <w:spacing w:before="0" w:after="283"/>
              <w:jc w:val="right"/>
              <w:rPr/>
            </w:pPr>
            <w:r>
              <w:rPr/>
              <w:t>111,007</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57" w:type="dxa"/>
            <w:tcBorders/>
            <w:shd w:fill="CCEEFF" w:val="clear"/>
            <w:vAlign w:val="center"/>
          </w:tcPr>
          <w:p>
            <w:pPr>
              <w:pStyle w:val="TableContents"/>
              <w:spacing w:before="0" w:after="283"/>
              <w:rPr/>
            </w:pPr>
            <w:r>
              <w:rPr/>
              <w:t>$</w:t>
            </w:r>
          </w:p>
        </w:tc>
        <w:tc>
          <w:tcPr>
            <w:tcW w:w="763" w:type="dxa"/>
            <w:tcBorders/>
            <w:shd w:fill="CCEEFF" w:val="clear"/>
            <w:vAlign w:val="center"/>
          </w:tcPr>
          <w:p>
            <w:pPr>
              <w:pStyle w:val="TableContents"/>
              <w:spacing w:before="0" w:after="283"/>
              <w:jc w:val="right"/>
              <w:rPr/>
            </w:pPr>
            <w:r>
              <w:rPr/>
              <w:t>39,425</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95" w:type="dxa"/>
            <w:tcBorders/>
            <w:shd w:fill="CCEEFF" w:val="clear"/>
            <w:vAlign w:val="center"/>
          </w:tcPr>
          <w:p>
            <w:pPr>
              <w:pStyle w:val="TableContents"/>
              <w:spacing w:before="0" w:after="283"/>
              <w:rPr/>
            </w:pPr>
            <w:r>
              <w:rPr/>
              <w:t> </w:t>
            </w:r>
          </w:p>
        </w:tc>
        <w:tc>
          <w:tcPr>
            <w:tcW w:w="845" w:type="dxa"/>
            <w:tcBorders/>
            <w:shd w:fill="CCEEFF" w:val="clear"/>
            <w:vAlign w:val="center"/>
          </w:tcPr>
          <w:p>
            <w:pPr>
              <w:pStyle w:val="TableContents"/>
              <w:spacing w:before="0" w:after="283"/>
              <w:jc w:val="right"/>
              <w:rPr/>
            </w:pPr>
            <w:r>
              <w:rPr/>
              <w:t>36</w:t>
            </w:r>
          </w:p>
        </w:tc>
        <w:tc>
          <w:tcPr>
            <w:tcW w:w="290" w:type="dxa"/>
            <w:tcBorders/>
            <w:shd w:fill="CCEEFF" w:val="clear"/>
            <w:vAlign w:val="center"/>
          </w:tcPr>
          <w:p>
            <w:pPr>
              <w:pStyle w:val="TableContents"/>
              <w:spacing w:before="0" w:after="283"/>
              <w:rPr/>
            </w:pPr>
            <w:r>
              <w:rPr/>
              <w:t>% </w:t>
            </w:r>
          </w:p>
        </w:tc>
      </w:tr>
      <w:tr>
        <w:trPr/>
        <w:tc>
          <w:tcPr>
            <w:tcW w:w="141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208"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19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89" w:type="dxa"/>
            <w:tcBorders/>
            <w:shd w:fill="auto" w:val="clear"/>
            <w:vAlign w:val="center"/>
          </w:tcPr>
          <w:p>
            <w:pPr>
              <w:pStyle w:val="TableContents"/>
              <w:spacing w:before="0" w:after="283"/>
              <w:rPr/>
            </w:pPr>
            <w:r>
              <w:rPr/>
              <w:t> </w:t>
            </w:r>
          </w:p>
        </w:tc>
        <w:tc>
          <w:tcPr>
            <w:tcW w:w="178" w:type="dxa"/>
            <w:tcBorders/>
            <w:shd w:fill="auto" w:val="clear"/>
            <w:vAlign w:val="center"/>
          </w:tcPr>
          <w:p>
            <w:pPr>
              <w:pStyle w:val="TableContents"/>
              <w:spacing w:before="0" w:after="283"/>
              <w:rPr/>
            </w:pPr>
            <w:r>
              <w:rPr/>
              <w:t>  </w:t>
            </w:r>
          </w:p>
        </w:tc>
        <w:tc>
          <w:tcPr>
            <w:tcW w:w="208"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192"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57"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763"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95"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845"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290"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pacing w:val="0"/>
          <w:sz w:val="20"/>
        </w:rPr>
      </w:pPr>
      <w:r>
        <w:rPr>
          <w:rFonts w:ascii="Times New Roman" w:hAnsi="Times New Roman"/>
          <w:spacing w:val="0"/>
          <w:sz w:val="20"/>
        </w:rPr>
        <w:t xml:space="preserve">Total revenue for the three months ended June 30, 2021 increased $39.4 million, or 36%, compared to the three months ended June 30, 2020. The increase was primarily driven by increases in transaction revenue and subscription revenue. Transaction revenue was 49% and 45% of total revenue for the three months ended June 30, 2021 and 2020, respectively, and subscription revenue was 46% and 49% of total revenue for the three months ended June 30, 2021 and 2020, respectively.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Transaction revenue for the three months ended June 30, 2021 increased $22.9 million, or 45%, compared to the three months ended June 30, 2020, driven by a 12% increase in the number of transactions and a 30% improvement in average order value. The improvement in average order value was primarily driven by an increase in the proportion of small business formations, which have a significantly higher order value compared to other transactions, relative to total transactions, the timing of transaction revenue recognition and increased customer adoption of our attorney-led trademark product.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34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spacing w:val="0"/>
          <w:sz w:val="20"/>
        </w:rPr>
      </w:pPr>
      <w:r>
        <w:rPr>
          <w:rFonts w:ascii="Times New Roman" w:hAnsi="Times New Roman"/>
          <w:spacing w:val="0"/>
          <w:sz w:val="20"/>
        </w:rPr>
        <w:t xml:space="preserve">Subscription revenue for the three months ended June 30, 2021 increased $15.6 million, or 29%, compared to the three months ended June 30, 2020. The increase was primarily due to a 25% increase in the number of subscription units. The increase in subscription units was primarily driven by increased business formations. Strong performance from our registered agent subscription services drove the largest contribution of growth to the number of subscription units.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Partner revenue for the three months ended June 30, 2021 increased $0.9 million, or 14%, compared to the three months ended June 30, 2020. The increase was primarily due to higher transaction volumes.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Cost of revenue </w:t>
      </w:r>
    </w:p>
    <w:p>
      <w:pPr>
        <w:pStyle w:val="TextBody"/>
        <w:spacing w:before="0" w:after="0"/>
        <w:jc w:val="left"/>
        <w:rPr>
          <w:spacing w:val="0"/>
        </w:rPr>
      </w:pPr>
      <w:r>
        <w:rPr>
          <w:spacing w:val="0"/>
        </w:rPr>
        <w:t> </w:t>
      </w:r>
    </w:p>
    <w:tbl>
      <w:tblPr>
        <w:tblW w:w="7105" w:type="dxa"/>
        <w:jc w:val="left"/>
        <w:tblInd w:w="0" w:type="dxa"/>
        <w:tblCellMar>
          <w:top w:w="0" w:type="dxa"/>
          <w:left w:w="0" w:type="dxa"/>
          <w:bottom w:w="0" w:type="dxa"/>
          <w:right w:w="0" w:type="dxa"/>
        </w:tblCellMar>
      </w:tblPr>
      <w:tblGrid>
        <w:gridCol w:w="1310"/>
        <w:gridCol w:w="120"/>
        <w:gridCol w:w="235"/>
        <w:gridCol w:w="1145"/>
        <w:gridCol w:w="101"/>
        <w:gridCol w:w="202"/>
        <w:gridCol w:w="235"/>
        <w:gridCol w:w="1147"/>
        <w:gridCol w:w="60"/>
        <w:gridCol w:w="120"/>
        <w:gridCol w:w="157"/>
        <w:gridCol w:w="763"/>
        <w:gridCol w:w="60"/>
        <w:gridCol w:w="120"/>
        <w:gridCol w:w="195"/>
        <w:gridCol w:w="845"/>
        <w:gridCol w:w="290"/>
      </w:tblGrid>
      <w:tr>
        <w:trPr/>
        <w:tc>
          <w:tcPr>
            <w:tcW w:w="131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1145"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114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76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845"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r>
      <w:tr>
        <w:trPr/>
        <w:tc>
          <w:tcPr>
            <w:tcW w:w="131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065" w:type="dxa"/>
            <w:gridSpan w:val="6"/>
            <w:tcBorders/>
            <w:shd w:fill="auto" w:val="clear"/>
            <w:vAlign w:val="center"/>
          </w:tcPr>
          <w:p>
            <w:pPr>
              <w:pStyle w:val="TableContents"/>
              <w:spacing w:before="0" w:after="0"/>
              <w:jc w:val="center"/>
              <w:rPr>
                <w:b/>
                <w:spacing w:val="0"/>
              </w:rPr>
            </w:pPr>
            <w:r>
              <w:rPr>
                <w:b/>
                <w:spacing w:val="0"/>
              </w:rPr>
              <w:t>Three Months Ended June 30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140" w:type="dxa"/>
            <w:gridSpan w:val="6"/>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before="0" w:after="283"/>
              <w:rPr/>
            </w:pPr>
            <w:r>
              <w:rPr/>
              <w:t> </w:t>
            </w:r>
          </w:p>
        </w:tc>
      </w:tr>
      <w:tr>
        <w:trPr/>
        <w:tc>
          <w:tcPr>
            <w:tcW w:w="131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380" w:type="dxa"/>
            <w:gridSpan w:val="2"/>
            <w:tcBorders/>
            <w:shd w:fill="auto" w:val="clear"/>
            <w:vAlign w:val="center"/>
          </w:tcPr>
          <w:p>
            <w:pPr>
              <w:pStyle w:val="TableContents"/>
              <w:spacing w:before="0" w:after="0"/>
              <w:jc w:val="center"/>
              <w:rPr>
                <w:b/>
                <w:spacing w:val="0"/>
              </w:rPr>
            </w:pPr>
            <w:r>
              <w:rPr>
                <w:b/>
                <w:spacing w:val="0"/>
              </w:rPr>
              <w:t>2021</w:t>
            </w:r>
          </w:p>
        </w:tc>
        <w:tc>
          <w:tcPr>
            <w:tcW w:w="101" w:type="dxa"/>
            <w:tcBorders/>
            <w:shd w:fill="auto" w:val="clear"/>
            <w:vAlign w:val="center"/>
          </w:tcPr>
          <w:p>
            <w:pPr>
              <w:pStyle w:val="TableContents"/>
              <w:spacing w:before="0" w:after="283"/>
              <w:rPr/>
            </w:pPr>
            <w:r>
              <w:rPr/>
              <w:t> </w:t>
            </w:r>
          </w:p>
        </w:tc>
        <w:tc>
          <w:tcPr>
            <w:tcW w:w="202" w:type="dxa"/>
            <w:tcBorders/>
            <w:shd w:fill="auto" w:val="clear"/>
            <w:vAlign w:val="center"/>
          </w:tcPr>
          <w:p>
            <w:pPr>
              <w:pStyle w:val="TableContents"/>
              <w:spacing w:before="0" w:after="283"/>
              <w:rPr/>
            </w:pPr>
            <w:r>
              <w:rPr/>
              <w:t>  </w:t>
            </w:r>
          </w:p>
        </w:tc>
        <w:tc>
          <w:tcPr>
            <w:tcW w:w="1382" w:type="dxa"/>
            <w:gridSpan w:val="2"/>
            <w:tcBorders/>
            <w:shd w:fill="auto" w:val="clear"/>
            <w:vAlign w:val="center"/>
          </w:tcPr>
          <w:p>
            <w:pPr>
              <w:pStyle w:val="TableContents"/>
              <w:spacing w:before="0" w:after="0"/>
              <w:jc w:val="center"/>
              <w:rPr>
                <w:b/>
                <w:spacing w:val="0"/>
              </w:rPr>
            </w:pPr>
            <w:r>
              <w:rPr>
                <w:b/>
                <w:spacing w:val="0"/>
              </w:rPr>
              <w:t>2020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20" w:type="dxa"/>
            <w:gridSpan w:val="2"/>
            <w:tcBorders/>
            <w:shd w:fill="auto" w:val="clear"/>
            <w:vAlign w:val="center"/>
          </w:tcPr>
          <w:p>
            <w:pPr>
              <w:pStyle w:val="TableContents"/>
              <w:spacing w:before="0" w:after="0"/>
              <w:jc w:val="center"/>
              <w:rPr>
                <w:b/>
                <w:spacing w:val="0"/>
              </w:rPr>
            </w:pPr>
            <w:r>
              <w:rPr>
                <w:b/>
                <w:spacing w:val="0"/>
              </w:rPr>
              <w:t>$ change</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40" w:type="dxa"/>
            <w:gridSpan w:val="2"/>
            <w:tcBorders/>
            <w:shd w:fill="auto" w:val="clear"/>
            <w:vAlign w:val="center"/>
          </w:tcPr>
          <w:p>
            <w:pPr>
              <w:pStyle w:val="TableContents"/>
              <w:spacing w:before="0" w:after="0"/>
              <w:jc w:val="center"/>
              <w:rPr>
                <w:b/>
                <w:spacing w:val="0"/>
              </w:rPr>
            </w:pPr>
            <w:r>
              <w:rPr>
                <w:b/>
                <w:spacing w:val="0"/>
              </w:rPr>
              <w:t>% change</w:t>
            </w:r>
          </w:p>
        </w:tc>
        <w:tc>
          <w:tcPr>
            <w:tcW w:w="290" w:type="dxa"/>
            <w:tcBorders/>
            <w:shd w:fill="auto" w:val="clear"/>
            <w:vAlign w:val="center"/>
          </w:tcPr>
          <w:p>
            <w:pPr>
              <w:pStyle w:val="TableContents"/>
              <w:spacing w:before="0" w:after="283"/>
              <w:rPr/>
            </w:pPr>
            <w:r>
              <w:rPr/>
              <w:t> </w:t>
            </w:r>
          </w:p>
        </w:tc>
      </w:tr>
      <w:tr>
        <w:trPr/>
        <w:tc>
          <w:tcPr>
            <w:tcW w:w="131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5385" w:type="dxa"/>
            <w:gridSpan w:val="14"/>
            <w:tcBorders/>
            <w:shd w:fill="auto" w:val="clear"/>
            <w:vAlign w:val="center"/>
          </w:tcPr>
          <w:p>
            <w:pPr>
              <w:pStyle w:val="TableContents"/>
              <w:spacing w:before="0" w:after="0"/>
              <w:jc w:val="center"/>
              <w:rPr>
                <w:i/>
                <w:caps w:val="false"/>
                <w:smallCaps w:val="false"/>
                <w:spacing w:val="0"/>
              </w:rPr>
            </w:pPr>
            <w:r>
              <w:rPr>
                <w:i/>
                <w:caps w:val="false"/>
                <w:smallCaps w:val="false"/>
                <w:spacing w:val="0"/>
              </w:rPr>
              <w:t>(in thousands, except percentages)</w:t>
            </w:r>
          </w:p>
        </w:tc>
        <w:tc>
          <w:tcPr>
            <w:tcW w:w="290" w:type="dxa"/>
            <w:tcBorders/>
            <w:shd w:fill="auto" w:val="clear"/>
            <w:vAlign w:val="center"/>
          </w:tcPr>
          <w:p>
            <w:pPr>
              <w:pStyle w:val="TableContents"/>
              <w:spacing w:before="0" w:after="283"/>
              <w:rPr/>
            </w:pPr>
            <w:r>
              <w:rPr/>
              <w:t> </w:t>
            </w:r>
          </w:p>
        </w:tc>
      </w:tr>
      <w:tr>
        <w:trPr/>
        <w:tc>
          <w:tcPr>
            <w:tcW w:w="131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Cost of revenue</w:t>
            </w:r>
          </w:p>
        </w:tc>
        <w:tc>
          <w:tcPr>
            <w:tcW w:w="120" w:type="dxa"/>
            <w:tcBorders/>
            <w:shd w:fill="CCEEFF" w:val="clear"/>
            <w:vAlign w:val="center"/>
          </w:tcPr>
          <w:p>
            <w:pPr>
              <w:pStyle w:val="TableContents"/>
              <w:spacing w:before="0" w:after="283"/>
              <w:rPr/>
            </w:pPr>
            <w:r>
              <w:rPr/>
              <w:t>  </w:t>
            </w:r>
          </w:p>
        </w:tc>
        <w:tc>
          <w:tcPr>
            <w:tcW w:w="235" w:type="dxa"/>
            <w:tcBorders/>
            <w:shd w:fill="CCEEFF" w:val="clear"/>
            <w:vAlign w:val="center"/>
          </w:tcPr>
          <w:p>
            <w:pPr>
              <w:pStyle w:val="TableContents"/>
              <w:spacing w:before="0" w:after="283"/>
              <w:rPr/>
            </w:pPr>
            <w:r>
              <w:rPr/>
              <w:t>$</w:t>
            </w:r>
          </w:p>
        </w:tc>
        <w:tc>
          <w:tcPr>
            <w:tcW w:w="1145" w:type="dxa"/>
            <w:tcBorders/>
            <w:shd w:fill="CCEEFF" w:val="clear"/>
            <w:vAlign w:val="center"/>
          </w:tcPr>
          <w:p>
            <w:pPr>
              <w:pStyle w:val="TableContents"/>
              <w:spacing w:before="0" w:after="283"/>
              <w:jc w:val="right"/>
              <w:rPr/>
            </w:pPr>
            <w:r>
              <w:rPr/>
              <w:t>49,859</w:t>
            </w:r>
          </w:p>
        </w:tc>
        <w:tc>
          <w:tcPr>
            <w:tcW w:w="101" w:type="dxa"/>
            <w:tcBorders/>
            <w:shd w:fill="CCEEFF" w:val="clear"/>
            <w:vAlign w:val="center"/>
          </w:tcPr>
          <w:p>
            <w:pPr>
              <w:pStyle w:val="TableContents"/>
              <w:spacing w:before="0" w:after="283"/>
              <w:rPr/>
            </w:pPr>
            <w:r>
              <w:rPr/>
              <w:t> </w:t>
            </w:r>
          </w:p>
        </w:tc>
        <w:tc>
          <w:tcPr>
            <w:tcW w:w="202" w:type="dxa"/>
            <w:tcBorders/>
            <w:shd w:fill="CCEEFF" w:val="clear"/>
            <w:vAlign w:val="center"/>
          </w:tcPr>
          <w:p>
            <w:pPr>
              <w:pStyle w:val="TableContents"/>
              <w:spacing w:before="0" w:after="283"/>
              <w:rPr/>
            </w:pPr>
            <w:r>
              <w:rPr/>
              <w:t>  </w:t>
            </w:r>
          </w:p>
        </w:tc>
        <w:tc>
          <w:tcPr>
            <w:tcW w:w="235" w:type="dxa"/>
            <w:tcBorders/>
            <w:shd w:fill="CCEEFF" w:val="clear"/>
            <w:vAlign w:val="center"/>
          </w:tcPr>
          <w:p>
            <w:pPr>
              <w:pStyle w:val="TableContents"/>
              <w:spacing w:before="0" w:after="283"/>
              <w:rPr/>
            </w:pPr>
            <w:r>
              <w:rPr/>
              <w:t>$</w:t>
            </w:r>
          </w:p>
        </w:tc>
        <w:tc>
          <w:tcPr>
            <w:tcW w:w="1147" w:type="dxa"/>
            <w:tcBorders/>
            <w:shd w:fill="CCEEFF" w:val="clear"/>
            <w:vAlign w:val="center"/>
          </w:tcPr>
          <w:p>
            <w:pPr>
              <w:pStyle w:val="TableContents"/>
              <w:spacing w:before="0" w:after="283"/>
              <w:jc w:val="right"/>
              <w:rPr/>
            </w:pPr>
            <w:r>
              <w:rPr/>
              <w:t>35,759</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57" w:type="dxa"/>
            <w:tcBorders/>
            <w:shd w:fill="CCEEFF" w:val="clear"/>
            <w:vAlign w:val="center"/>
          </w:tcPr>
          <w:p>
            <w:pPr>
              <w:pStyle w:val="TableContents"/>
              <w:spacing w:before="0" w:after="283"/>
              <w:rPr/>
            </w:pPr>
            <w:r>
              <w:rPr/>
              <w:t>$</w:t>
            </w:r>
          </w:p>
        </w:tc>
        <w:tc>
          <w:tcPr>
            <w:tcW w:w="763" w:type="dxa"/>
            <w:tcBorders/>
            <w:shd w:fill="CCEEFF" w:val="clear"/>
            <w:vAlign w:val="center"/>
          </w:tcPr>
          <w:p>
            <w:pPr>
              <w:pStyle w:val="TableContents"/>
              <w:spacing w:before="0" w:after="283"/>
              <w:jc w:val="right"/>
              <w:rPr/>
            </w:pPr>
            <w:r>
              <w:rPr/>
              <w:t>14,100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95" w:type="dxa"/>
            <w:tcBorders/>
            <w:shd w:fill="CCEEFF" w:val="clear"/>
            <w:vAlign w:val="center"/>
          </w:tcPr>
          <w:p>
            <w:pPr>
              <w:pStyle w:val="TableContents"/>
              <w:spacing w:before="0" w:after="283"/>
              <w:rPr/>
            </w:pPr>
            <w:r>
              <w:rPr/>
              <w:t> </w:t>
            </w:r>
          </w:p>
        </w:tc>
        <w:tc>
          <w:tcPr>
            <w:tcW w:w="845" w:type="dxa"/>
            <w:tcBorders/>
            <w:shd w:fill="CCEEFF" w:val="clear"/>
            <w:vAlign w:val="center"/>
          </w:tcPr>
          <w:p>
            <w:pPr>
              <w:pStyle w:val="TableContents"/>
              <w:spacing w:before="0" w:after="283"/>
              <w:jc w:val="right"/>
              <w:rPr/>
            </w:pPr>
            <w:r>
              <w:rPr/>
              <w:t>39</w:t>
            </w:r>
          </w:p>
        </w:tc>
        <w:tc>
          <w:tcPr>
            <w:tcW w:w="290" w:type="dxa"/>
            <w:tcBorders/>
            <w:shd w:fill="CCEEFF" w:val="clear"/>
            <w:vAlign w:val="center"/>
          </w:tcPr>
          <w:p>
            <w:pPr>
              <w:pStyle w:val="TableContents"/>
              <w:spacing w:before="0" w:after="283"/>
              <w:rPr/>
            </w:pPr>
            <w:r>
              <w:rPr/>
              <w:t>% </w:t>
            </w:r>
          </w:p>
        </w:tc>
      </w:tr>
      <w:tr>
        <w:trPr/>
        <w:tc>
          <w:tcPr>
            <w:tcW w:w="131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235"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145"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01" w:type="dxa"/>
            <w:tcBorders/>
            <w:shd w:fill="auto" w:val="clear"/>
            <w:vAlign w:val="center"/>
          </w:tcPr>
          <w:p>
            <w:pPr>
              <w:pStyle w:val="TableContents"/>
              <w:spacing w:before="0" w:after="283"/>
              <w:rPr/>
            </w:pPr>
            <w:r>
              <w:rPr/>
              <w:t> </w:t>
            </w:r>
          </w:p>
        </w:tc>
        <w:tc>
          <w:tcPr>
            <w:tcW w:w="202" w:type="dxa"/>
            <w:tcBorders/>
            <w:shd w:fill="auto" w:val="clear"/>
            <w:vAlign w:val="center"/>
          </w:tcPr>
          <w:p>
            <w:pPr>
              <w:pStyle w:val="TableContents"/>
              <w:spacing w:before="0" w:after="283"/>
              <w:rPr/>
            </w:pPr>
            <w:r>
              <w:rPr/>
              <w:t>  </w:t>
            </w:r>
          </w:p>
        </w:tc>
        <w:tc>
          <w:tcPr>
            <w:tcW w:w="235"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147"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57"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763"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95"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845"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290"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pacing w:val="0"/>
          <w:sz w:val="20"/>
        </w:rPr>
      </w:pPr>
      <w:r>
        <w:rPr>
          <w:rFonts w:ascii="Times New Roman" w:hAnsi="Times New Roman"/>
          <w:spacing w:val="0"/>
          <w:sz w:val="20"/>
        </w:rPr>
        <w:t xml:space="preserve">Cost of revenue for the three months ended June 30, 2021 increased $14.1 million, or 39%, compared to the three months ended June 30, 2020. The increase was primarily due to higher filing fees and costs associated with customer care and fulfillment as a result of the increase in transaction volume.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Gross profit </w:t>
      </w:r>
    </w:p>
    <w:p>
      <w:pPr>
        <w:pStyle w:val="TextBody"/>
        <w:spacing w:before="0" w:after="0"/>
        <w:jc w:val="left"/>
        <w:rPr>
          <w:spacing w:val="0"/>
        </w:rPr>
      </w:pPr>
      <w:r>
        <w:rPr>
          <w:spacing w:val="0"/>
        </w:rPr>
        <w:t> </w:t>
      </w:r>
    </w:p>
    <w:tbl>
      <w:tblPr>
        <w:tblW w:w="6775" w:type="dxa"/>
        <w:jc w:val="left"/>
        <w:tblInd w:w="0" w:type="dxa"/>
        <w:tblCellMar>
          <w:top w:w="0" w:type="dxa"/>
          <w:left w:w="0" w:type="dxa"/>
          <w:bottom w:w="0" w:type="dxa"/>
          <w:right w:w="0" w:type="dxa"/>
        </w:tblCellMar>
      </w:tblPr>
      <w:tblGrid>
        <w:gridCol w:w="980"/>
        <w:gridCol w:w="120"/>
        <w:gridCol w:w="221"/>
        <w:gridCol w:w="1263"/>
        <w:gridCol w:w="94"/>
        <w:gridCol w:w="189"/>
        <w:gridCol w:w="221"/>
        <w:gridCol w:w="1077"/>
        <w:gridCol w:w="60"/>
        <w:gridCol w:w="120"/>
        <w:gridCol w:w="157"/>
        <w:gridCol w:w="763"/>
        <w:gridCol w:w="60"/>
        <w:gridCol w:w="120"/>
        <w:gridCol w:w="195"/>
        <w:gridCol w:w="845"/>
        <w:gridCol w:w="290"/>
      </w:tblGrid>
      <w:tr>
        <w:trPr/>
        <w:tc>
          <w:tcPr>
            <w:tcW w:w="98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1263" w:type="dxa"/>
            <w:tcBorders/>
            <w:shd w:fill="auto" w:val="clear"/>
            <w:vAlign w:val="center"/>
          </w:tcPr>
          <w:p>
            <w:pPr>
              <w:pStyle w:val="TableContents"/>
              <w:spacing w:before="0" w:after="283"/>
              <w:rPr>
                <w:sz w:val="4"/>
                <w:szCs w:val="4"/>
              </w:rPr>
            </w:pPr>
            <w:r>
              <w:rPr>
                <w:sz w:val="4"/>
                <w:szCs w:val="4"/>
              </w:rPr>
            </w:r>
          </w:p>
        </w:tc>
        <w:tc>
          <w:tcPr>
            <w:tcW w:w="94"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107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76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845"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r>
      <w:tr>
        <w:trPr/>
        <w:tc>
          <w:tcPr>
            <w:tcW w:w="98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065" w:type="dxa"/>
            <w:gridSpan w:val="6"/>
            <w:tcBorders/>
            <w:shd w:fill="auto" w:val="clear"/>
            <w:vAlign w:val="center"/>
          </w:tcPr>
          <w:p>
            <w:pPr>
              <w:pStyle w:val="TableContents"/>
              <w:spacing w:before="0" w:after="0"/>
              <w:jc w:val="center"/>
              <w:rPr>
                <w:b/>
                <w:spacing w:val="0"/>
              </w:rPr>
            </w:pPr>
            <w:r>
              <w:rPr>
                <w:b/>
                <w:spacing w:val="0"/>
              </w:rPr>
              <w:t>Three Months Ended June 30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140" w:type="dxa"/>
            <w:gridSpan w:val="6"/>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before="0" w:after="283"/>
              <w:rPr/>
            </w:pPr>
            <w:r>
              <w:rPr/>
              <w:t> </w:t>
            </w:r>
          </w:p>
        </w:tc>
      </w:tr>
      <w:tr>
        <w:trPr/>
        <w:tc>
          <w:tcPr>
            <w:tcW w:w="98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84" w:type="dxa"/>
            <w:gridSpan w:val="2"/>
            <w:tcBorders/>
            <w:shd w:fill="auto" w:val="clear"/>
            <w:vAlign w:val="center"/>
          </w:tcPr>
          <w:p>
            <w:pPr>
              <w:pStyle w:val="TableContents"/>
              <w:spacing w:before="0" w:after="0"/>
              <w:jc w:val="center"/>
              <w:rPr>
                <w:b/>
                <w:spacing w:val="0"/>
              </w:rPr>
            </w:pPr>
            <w:r>
              <w:rPr>
                <w:b/>
                <w:spacing w:val="0"/>
              </w:rPr>
              <w:t>2021</w:t>
            </w:r>
          </w:p>
        </w:tc>
        <w:tc>
          <w:tcPr>
            <w:tcW w:w="94" w:type="dxa"/>
            <w:tcBorders/>
            <w:shd w:fill="auto" w:val="clear"/>
            <w:vAlign w:val="center"/>
          </w:tcPr>
          <w:p>
            <w:pPr>
              <w:pStyle w:val="TableContents"/>
              <w:spacing w:before="0" w:after="283"/>
              <w:rPr/>
            </w:pPr>
            <w:r>
              <w:rPr/>
              <w:t> </w:t>
            </w:r>
          </w:p>
        </w:tc>
        <w:tc>
          <w:tcPr>
            <w:tcW w:w="189" w:type="dxa"/>
            <w:tcBorders/>
            <w:shd w:fill="auto" w:val="clear"/>
            <w:vAlign w:val="center"/>
          </w:tcPr>
          <w:p>
            <w:pPr>
              <w:pStyle w:val="TableContents"/>
              <w:spacing w:before="0" w:after="283"/>
              <w:rPr/>
            </w:pPr>
            <w:r>
              <w:rPr/>
              <w:t>  </w:t>
            </w:r>
          </w:p>
        </w:tc>
        <w:tc>
          <w:tcPr>
            <w:tcW w:w="1298" w:type="dxa"/>
            <w:gridSpan w:val="2"/>
            <w:tcBorders/>
            <w:shd w:fill="auto" w:val="clear"/>
            <w:vAlign w:val="center"/>
          </w:tcPr>
          <w:p>
            <w:pPr>
              <w:pStyle w:val="TableContents"/>
              <w:spacing w:before="0" w:after="0"/>
              <w:jc w:val="center"/>
              <w:rPr>
                <w:b/>
                <w:spacing w:val="0"/>
              </w:rPr>
            </w:pPr>
            <w:r>
              <w:rPr>
                <w:b/>
                <w:spacing w:val="0"/>
              </w:rPr>
              <w:t>2020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20" w:type="dxa"/>
            <w:gridSpan w:val="2"/>
            <w:tcBorders/>
            <w:shd w:fill="auto" w:val="clear"/>
            <w:vAlign w:val="center"/>
          </w:tcPr>
          <w:p>
            <w:pPr>
              <w:pStyle w:val="TableContents"/>
              <w:spacing w:before="0" w:after="0"/>
              <w:jc w:val="center"/>
              <w:rPr>
                <w:b/>
                <w:spacing w:val="0"/>
              </w:rPr>
            </w:pPr>
            <w:r>
              <w:rPr>
                <w:b/>
                <w:spacing w:val="0"/>
              </w:rPr>
              <w:t>$ change</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40" w:type="dxa"/>
            <w:gridSpan w:val="2"/>
            <w:tcBorders/>
            <w:shd w:fill="auto" w:val="clear"/>
            <w:vAlign w:val="center"/>
          </w:tcPr>
          <w:p>
            <w:pPr>
              <w:pStyle w:val="TableContents"/>
              <w:spacing w:before="0" w:after="0"/>
              <w:jc w:val="center"/>
              <w:rPr>
                <w:b/>
                <w:spacing w:val="0"/>
              </w:rPr>
            </w:pPr>
            <w:r>
              <w:rPr>
                <w:b/>
                <w:spacing w:val="0"/>
              </w:rPr>
              <w:t>% change</w:t>
            </w:r>
          </w:p>
        </w:tc>
        <w:tc>
          <w:tcPr>
            <w:tcW w:w="290" w:type="dxa"/>
            <w:tcBorders/>
            <w:shd w:fill="auto" w:val="clear"/>
            <w:vAlign w:val="center"/>
          </w:tcPr>
          <w:p>
            <w:pPr>
              <w:pStyle w:val="TableContents"/>
              <w:spacing w:before="0" w:after="283"/>
              <w:rPr/>
            </w:pPr>
            <w:r>
              <w:rPr/>
              <w:t> </w:t>
            </w:r>
          </w:p>
        </w:tc>
      </w:tr>
      <w:tr>
        <w:trPr/>
        <w:tc>
          <w:tcPr>
            <w:tcW w:w="98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5385" w:type="dxa"/>
            <w:gridSpan w:val="14"/>
            <w:tcBorders/>
            <w:shd w:fill="auto" w:val="clear"/>
            <w:vAlign w:val="center"/>
          </w:tcPr>
          <w:p>
            <w:pPr>
              <w:pStyle w:val="TableContents"/>
              <w:spacing w:before="0" w:after="0"/>
              <w:jc w:val="center"/>
              <w:rPr>
                <w:i/>
                <w:caps w:val="false"/>
                <w:smallCaps w:val="false"/>
                <w:spacing w:val="0"/>
              </w:rPr>
            </w:pPr>
            <w:r>
              <w:rPr>
                <w:i/>
                <w:caps w:val="false"/>
                <w:smallCaps w:val="false"/>
                <w:spacing w:val="0"/>
              </w:rPr>
              <w:t>(in thousands, except percentages)</w:t>
            </w:r>
          </w:p>
        </w:tc>
        <w:tc>
          <w:tcPr>
            <w:tcW w:w="290" w:type="dxa"/>
            <w:tcBorders/>
            <w:shd w:fill="auto" w:val="clear"/>
            <w:vAlign w:val="center"/>
          </w:tcPr>
          <w:p>
            <w:pPr>
              <w:pStyle w:val="TableContents"/>
              <w:spacing w:before="0" w:after="283"/>
              <w:rPr/>
            </w:pPr>
            <w:r>
              <w:rPr/>
              <w:t> </w:t>
            </w:r>
          </w:p>
        </w:tc>
      </w:tr>
      <w:tr>
        <w:trPr/>
        <w:tc>
          <w:tcPr>
            <w:tcW w:w="98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Gross profit</w:t>
            </w:r>
          </w:p>
        </w:tc>
        <w:tc>
          <w:tcPr>
            <w:tcW w:w="120" w:type="dxa"/>
            <w:tcBorders/>
            <w:shd w:fill="CCEEFF" w:val="clear"/>
            <w:vAlign w:val="center"/>
          </w:tcPr>
          <w:p>
            <w:pPr>
              <w:pStyle w:val="TableContents"/>
              <w:spacing w:before="0" w:after="283"/>
              <w:rPr/>
            </w:pPr>
            <w:r>
              <w:rPr/>
              <w:t>  </w:t>
            </w:r>
          </w:p>
        </w:tc>
        <w:tc>
          <w:tcPr>
            <w:tcW w:w="221" w:type="dxa"/>
            <w:tcBorders/>
            <w:shd w:fill="CCEEFF" w:val="clear"/>
            <w:vAlign w:val="center"/>
          </w:tcPr>
          <w:p>
            <w:pPr>
              <w:pStyle w:val="TableContents"/>
              <w:spacing w:before="0" w:after="283"/>
              <w:rPr/>
            </w:pPr>
            <w:r>
              <w:rPr/>
              <w:t>$</w:t>
            </w:r>
          </w:p>
        </w:tc>
        <w:tc>
          <w:tcPr>
            <w:tcW w:w="1263" w:type="dxa"/>
            <w:tcBorders/>
            <w:shd w:fill="CCEEFF" w:val="clear"/>
            <w:vAlign w:val="center"/>
          </w:tcPr>
          <w:p>
            <w:pPr>
              <w:pStyle w:val="TableContents"/>
              <w:spacing w:before="0" w:after="283"/>
              <w:jc w:val="right"/>
              <w:rPr/>
            </w:pPr>
            <w:r>
              <w:rPr/>
              <w:t>100,573</w:t>
            </w:r>
          </w:p>
        </w:tc>
        <w:tc>
          <w:tcPr>
            <w:tcW w:w="94" w:type="dxa"/>
            <w:tcBorders/>
            <w:shd w:fill="CCEEFF" w:val="clear"/>
            <w:vAlign w:val="center"/>
          </w:tcPr>
          <w:p>
            <w:pPr>
              <w:pStyle w:val="TableContents"/>
              <w:spacing w:before="0" w:after="283"/>
              <w:rPr/>
            </w:pPr>
            <w:r>
              <w:rPr/>
              <w:t> </w:t>
            </w:r>
          </w:p>
        </w:tc>
        <w:tc>
          <w:tcPr>
            <w:tcW w:w="189" w:type="dxa"/>
            <w:tcBorders/>
            <w:shd w:fill="CCEEFF" w:val="clear"/>
            <w:vAlign w:val="center"/>
          </w:tcPr>
          <w:p>
            <w:pPr>
              <w:pStyle w:val="TableContents"/>
              <w:spacing w:before="0" w:after="283"/>
              <w:rPr/>
            </w:pPr>
            <w:r>
              <w:rPr/>
              <w:t>  </w:t>
            </w:r>
          </w:p>
        </w:tc>
        <w:tc>
          <w:tcPr>
            <w:tcW w:w="221" w:type="dxa"/>
            <w:tcBorders/>
            <w:shd w:fill="CCEEFF" w:val="clear"/>
            <w:vAlign w:val="center"/>
          </w:tcPr>
          <w:p>
            <w:pPr>
              <w:pStyle w:val="TableContents"/>
              <w:spacing w:before="0" w:after="283"/>
              <w:rPr/>
            </w:pPr>
            <w:r>
              <w:rPr/>
              <w:t>$</w:t>
            </w:r>
          </w:p>
        </w:tc>
        <w:tc>
          <w:tcPr>
            <w:tcW w:w="1077" w:type="dxa"/>
            <w:tcBorders/>
            <w:shd w:fill="CCEEFF" w:val="clear"/>
            <w:vAlign w:val="center"/>
          </w:tcPr>
          <w:p>
            <w:pPr>
              <w:pStyle w:val="TableContents"/>
              <w:spacing w:before="0" w:after="283"/>
              <w:jc w:val="right"/>
              <w:rPr/>
            </w:pPr>
            <w:r>
              <w:rPr/>
              <w:t>75,248</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57" w:type="dxa"/>
            <w:tcBorders/>
            <w:shd w:fill="CCEEFF" w:val="clear"/>
            <w:vAlign w:val="center"/>
          </w:tcPr>
          <w:p>
            <w:pPr>
              <w:pStyle w:val="TableContents"/>
              <w:spacing w:before="0" w:after="283"/>
              <w:rPr/>
            </w:pPr>
            <w:r>
              <w:rPr/>
              <w:t>$</w:t>
            </w:r>
          </w:p>
        </w:tc>
        <w:tc>
          <w:tcPr>
            <w:tcW w:w="763" w:type="dxa"/>
            <w:tcBorders/>
            <w:shd w:fill="CCEEFF" w:val="clear"/>
            <w:vAlign w:val="center"/>
          </w:tcPr>
          <w:p>
            <w:pPr>
              <w:pStyle w:val="TableContents"/>
              <w:spacing w:before="0" w:after="283"/>
              <w:jc w:val="right"/>
              <w:rPr/>
            </w:pPr>
            <w:r>
              <w:rPr/>
              <w:t>25,325</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95" w:type="dxa"/>
            <w:tcBorders/>
            <w:shd w:fill="CCEEFF" w:val="clear"/>
            <w:vAlign w:val="center"/>
          </w:tcPr>
          <w:p>
            <w:pPr>
              <w:pStyle w:val="TableContents"/>
              <w:spacing w:before="0" w:after="283"/>
              <w:rPr/>
            </w:pPr>
            <w:r>
              <w:rPr/>
              <w:t> </w:t>
            </w:r>
          </w:p>
        </w:tc>
        <w:tc>
          <w:tcPr>
            <w:tcW w:w="845" w:type="dxa"/>
            <w:tcBorders/>
            <w:shd w:fill="CCEEFF" w:val="clear"/>
            <w:vAlign w:val="center"/>
          </w:tcPr>
          <w:p>
            <w:pPr>
              <w:pStyle w:val="TableContents"/>
              <w:spacing w:before="0" w:after="283"/>
              <w:jc w:val="right"/>
              <w:rPr/>
            </w:pPr>
            <w:r>
              <w:rPr/>
              <w:t>34</w:t>
            </w:r>
          </w:p>
        </w:tc>
        <w:tc>
          <w:tcPr>
            <w:tcW w:w="290" w:type="dxa"/>
            <w:tcBorders/>
            <w:shd w:fill="CCEEFF" w:val="clear"/>
            <w:vAlign w:val="center"/>
          </w:tcPr>
          <w:p>
            <w:pPr>
              <w:pStyle w:val="TableContents"/>
              <w:spacing w:before="0" w:after="283"/>
              <w:rPr/>
            </w:pPr>
            <w:r>
              <w:rPr/>
              <w:t>% </w:t>
            </w:r>
          </w:p>
        </w:tc>
      </w:tr>
      <w:tr>
        <w:trPr/>
        <w:tc>
          <w:tcPr>
            <w:tcW w:w="98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221"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263"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94" w:type="dxa"/>
            <w:tcBorders/>
            <w:shd w:fill="auto" w:val="clear"/>
            <w:vAlign w:val="center"/>
          </w:tcPr>
          <w:p>
            <w:pPr>
              <w:pStyle w:val="TableContents"/>
              <w:spacing w:before="0" w:after="283"/>
              <w:rPr/>
            </w:pPr>
            <w:r>
              <w:rPr/>
              <w:t> </w:t>
            </w:r>
          </w:p>
        </w:tc>
        <w:tc>
          <w:tcPr>
            <w:tcW w:w="189" w:type="dxa"/>
            <w:tcBorders/>
            <w:shd w:fill="auto" w:val="clear"/>
            <w:vAlign w:val="center"/>
          </w:tcPr>
          <w:p>
            <w:pPr>
              <w:pStyle w:val="TableContents"/>
              <w:spacing w:before="0" w:after="283"/>
              <w:rPr/>
            </w:pPr>
            <w:r>
              <w:rPr/>
              <w:t>  </w:t>
            </w:r>
          </w:p>
        </w:tc>
        <w:tc>
          <w:tcPr>
            <w:tcW w:w="221"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077"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57"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763"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95"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845"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290"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pacing w:val="0"/>
          <w:sz w:val="20"/>
        </w:rPr>
      </w:pPr>
      <w:r>
        <w:rPr>
          <w:rFonts w:ascii="Times New Roman" w:hAnsi="Times New Roman"/>
          <w:spacing w:val="0"/>
          <w:sz w:val="20"/>
        </w:rPr>
        <w:t xml:space="preserve">Gross profit for the three months ended June 30, 2021 increased $25.3 million, or 34%. The increase was primarily due to increased revenue partially offset by higher filing fees and costs associated with fulfillment as our revenue mix shifted toward transactions, which have lower gross margins than subscriptions.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Sales and marketing </w:t>
      </w:r>
    </w:p>
    <w:p>
      <w:pPr>
        <w:pStyle w:val="TextBody"/>
        <w:spacing w:before="0" w:after="0"/>
        <w:jc w:val="left"/>
        <w:rPr>
          <w:spacing w:val="0"/>
        </w:rPr>
      </w:pPr>
      <w:r>
        <w:rPr>
          <w:spacing w:val="0"/>
        </w:rPr>
        <w:t> </w:t>
      </w:r>
    </w:p>
    <w:tbl>
      <w:tblPr>
        <w:tblW w:w="7465" w:type="dxa"/>
        <w:jc w:val="left"/>
        <w:tblInd w:w="0" w:type="dxa"/>
        <w:tblCellMar>
          <w:top w:w="0" w:type="dxa"/>
          <w:left w:w="0" w:type="dxa"/>
          <w:bottom w:w="0" w:type="dxa"/>
          <w:right w:w="0" w:type="dxa"/>
        </w:tblCellMar>
      </w:tblPr>
      <w:tblGrid>
        <w:gridCol w:w="1670"/>
        <w:gridCol w:w="120"/>
        <w:gridCol w:w="235"/>
        <w:gridCol w:w="1145"/>
        <w:gridCol w:w="101"/>
        <w:gridCol w:w="202"/>
        <w:gridCol w:w="235"/>
        <w:gridCol w:w="1147"/>
        <w:gridCol w:w="60"/>
        <w:gridCol w:w="120"/>
        <w:gridCol w:w="157"/>
        <w:gridCol w:w="763"/>
        <w:gridCol w:w="60"/>
        <w:gridCol w:w="120"/>
        <w:gridCol w:w="195"/>
        <w:gridCol w:w="845"/>
        <w:gridCol w:w="290"/>
      </w:tblGrid>
      <w:tr>
        <w:trPr/>
        <w:tc>
          <w:tcPr>
            <w:tcW w:w="167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1145"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114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76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845"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r>
      <w:tr>
        <w:trPr/>
        <w:tc>
          <w:tcPr>
            <w:tcW w:w="167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065" w:type="dxa"/>
            <w:gridSpan w:val="6"/>
            <w:tcBorders/>
            <w:shd w:fill="auto" w:val="clear"/>
            <w:vAlign w:val="center"/>
          </w:tcPr>
          <w:p>
            <w:pPr>
              <w:pStyle w:val="TableContents"/>
              <w:spacing w:before="0" w:after="0"/>
              <w:jc w:val="center"/>
              <w:rPr>
                <w:b/>
                <w:spacing w:val="0"/>
              </w:rPr>
            </w:pPr>
            <w:r>
              <w:rPr>
                <w:b/>
                <w:spacing w:val="0"/>
              </w:rPr>
              <w:t>Three Months Ended June 30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140" w:type="dxa"/>
            <w:gridSpan w:val="6"/>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before="0" w:after="283"/>
              <w:rPr/>
            </w:pPr>
            <w:r>
              <w:rPr/>
              <w:t> </w:t>
            </w:r>
          </w:p>
        </w:tc>
      </w:tr>
      <w:tr>
        <w:trPr/>
        <w:tc>
          <w:tcPr>
            <w:tcW w:w="167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380" w:type="dxa"/>
            <w:gridSpan w:val="2"/>
            <w:tcBorders/>
            <w:shd w:fill="auto" w:val="clear"/>
            <w:vAlign w:val="center"/>
          </w:tcPr>
          <w:p>
            <w:pPr>
              <w:pStyle w:val="TableContents"/>
              <w:spacing w:before="0" w:after="0"/>
              <w:jc w:val="center"/>
              <w:rPr>
                <w:b/>
                <w:spacing w:val="0"/>
              </w:rPr>
            </w:pPr>
            <w:r>
              <w:rPr>
                <w:b/>
                <w:spacing w:val="0"/>
              </w:rPr>
              <w:t>2021</w:t>
            </w:r>
          </w:p>
        </w:tc>
        <w:tc>
          <w:tcPr>
            <w:tcW w:w="101" w:type="dxa"/>
            <w:tcBorders/>
            <w:shd w:fill="auto" w:val="clear"/>
            <w:vAlign w:val="center"/>
          </w:tcPr>
          <w:p>
            <w:pPr>
              <w:pStyle w:val="TableContents"/>
              <w:spacing w:before="0" w:after="283"/>
              <w:rPr/>
            </w:pPr>
            <w:r>
              <w:rPr/>
              <w:t> </w:t>
            </w:r>
          </w:p>
        </w:tc>
        <w:tc>
          <w:tcPr>
            <w:tcW w:w="202" w:type="dxa"/>
            <w:tcBorders/>
            <w:shd w:fill="auto" w:val="clear"/>
            <w:vAlign w:val="center"/>
          </w:tcPr>
          <w:p>
            <w:pPr>
              <w:pStyle w:val="TableContents"/>
              <w:spacing w:before="0" w:after="283"/>
              <w:rPr/>
            </w:pPr>
            <w:r>
              <w:rPr/>
              <w:t>  </w:t>
            </w:r>
          </w:p>
        </w:tc>
        <w:tc>
          <w:tcPr>
            <w:tcW w:w="1382" w:type="dxa"/>
            <w:gridSpan w:val="2"/>
            <w:tcBorders/>
            <w:shd w:fill="auto" w:val="clear"/>
            <w:vAlign w:val="center"/>
          </w:tcPr>
          <w:p>
            <w:pPr>
              <w:pStyle w:val="TableContents"/>
              <w:spacing w:before="0" w:after="0"/>
              <w:jc w:val="center"/>
              <w:rPr>
                <w:b/>
                <w:spacing w:val="0"/>
              </w:rPr>
            </w:pPr>
            <w:r>
              <w:rPr>
                <w:b/>
                <w:spacing w:val="0"/>
              </w:rPr>
              <w:t>2020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20" w:type="dxa"/>
            <w:gridSpan w:val="2"/>
            <w:tcBorders/>
            <w:shd w:fill="auto" w:val="clear"/>
            <w:vAlign w:val="center"/>
          </w:tcPr>
          <w:p>
            <w:pPr>
              <w:pStyle w:val="TableContents"/>
              <w:spacing w:before="0" w:after="0"/>
              <w:jc w:val="center"/>
              <w:rPr>
                <w:b/>
                <w:spacing w:val="0"/>
              </w:rPr>
            </w:pPr>
            <w:r>
              <w:rPr>
                <w:b/>
                <w:spacing w:val="0"/>
              </w:rPr>
              <w:t>$ change</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40" w:type="dxa"/>
            <w:gridSpan w:val="2"/>
            <w:tcBorders/>
            <w:shd w:fill="auto" w:val="clear"/>
            <w:vAlign w:val="center"/>
          </w:tcPr>
          <w:p>
            <w:pPr>
              <w:pStyle w:val="TableContents"/>
              <w:spacing w:before="0" w:after="0"/>
              <w:jc w:val="center"/>
              <w:rPr>
                <w:b/>
                <w:spacing w:val="0"/>
              </w:rPr>
            </w:pPr>
            <w:r>
              <w:rPr>
                <w:b/>
                <w:spacing w:val="0"/>
              </w:rPr>
              <w:t>% change</w:t>
            </w:r>
          </w:p>
        </w:tc>
        <w:tc>
          <w:tcPr>
            <w:tcW w:w="290" w:type="dxa"/>
            <w:tcBorders/>
            <w:shd w:fill="auto" w:val="clear"/>
            <w:vAlign w:val="center"/>
          </w:tcPr>
          <w:p>
            <w:pPr>
              <w:pStyle w:val="TableContents"/>
              <w:spacing w:before="0" w:after="283"/>
              <w:rPr/>
            </w:pPr>
            <w:r>
              <w:rPr/>
              <w:t> </w:t>
            </w:r>
          </w:p>
        </w:tc>
      </w:tr>
      <w:tr>
        <w:trPr/>
        <w:tc>
          <w:tcPr>
            <w:tcW w:w="167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5385" w:type="dxa"/>
            <w:gridSpan w:val="14"/>
            <w:tcBorders/>
            <w:shd w:fill="auto" w:val="clear"/>
            <w:vAlign w:val="center"/>
          </w:tcPr>
          <w:p>
            <w:pPr>
              <w:pStyle w:val="TableContents"/>
              <w:spacing w:before="0" w:after="0"/>
              <w:jc w:val="center"/>
              <w:rPr>
                <w:i/>
                <w:caps w:val="false"/>
                <w:smallCaps w:val="false"/>
                <w:spacing w:val="0"/>
              </w:rPr>
            </w:pPr>
            <w:r>
              <w:rPr>
                <w:i/>
                <w:caps w:val="false"/>
                <w:smallCaps w:val="false"/>
                <w:spacing w:val="0"/>
              </w:rPr>
              <w:t>(in thousands, except percentages)</w:t>
            </w:r>
          </w:p>
        </w:tc>
        <w:tc>
          <w:tcPr>
            <w:tcW w:w="290" w:type="dxa"/>
            <w:tcBorders/>
            <w:shd w:fill="auto" w:val="clear"/>
            <w:vAlign w:val="center"/>
          </w:tcPr>
          <w:p>
            <w:pPr>
              <w:pStyle w:val="TableContents"/>
              <w:spacing w:before="0" w:after="283"/>
              <w:rPr/>
            </w:pPr>
            <w:r>
              <w:rPr/>
              <w:t> </w:t>
            </w:r>
          </w:p>
        </w:tc>
      </w:tr>
      <w:tr>
        <w:trPr/>
        <w:tc>
          <w:tcPr>
            <w:tcW w:w="167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Sales and marketing</w:t>
            </w:r>
          </w:p>
        </w:tc>
        <w:tc>
          <w:tcPr>
            <w:tcW w:w="120" w:type="dxa"/>
            <w:tcBorders/>
            <w:shd w:fill="CCEEFF" w:val="clear"/>
            <w:vAlign w:val="center"/>
          </w:tcPr>
          <w:p>
            <w:pPr>
              <w:pStyle w:val="TableContents"/>
              <w:spacing w:before="0" w:after="283"/>
              <w:rPr/>
            </w:pPr>
            <w:r>
              <w:rPr/>
              <w:t>  </w:t>
            </w:r>
          </w:p>
        </w:tc>
        <w:tc>
          <w:tcPr>
            <w:tcW w:w="235" w:type="dxa"/>
            <w:tcBorders/>
            <w:shd w:fill="CCEEFF" w:val="clear"/>
            <w:vAlign w:val="center"/>
          </w:tcPr>
          <w:p>
            <w:pPr>
              <w:pStyle w:val="TableContents"/>
              <w:spacing w:before="0" w:after="283"/>
              <w:rPr/>
            </w:pPr>
            <w:r>
              <w:rPr/>
              <w:t>$</w:t>
            </w:r>
          </w:p>
        </w:tc>
        <w:tc>
          <w:tcPr>
            <w:tcW w:w="1145" w:type="dxa"/>
            <w:tcBorders/>
            <w:shd w:fill="CCEEFF" w:val="clear"/>
            <w:vAlign w:val="center"/>
          </w:tcPr>
          <w:p>
            <w:pPr>
              <w:pStyle w:val="TableContents"/>
              <w:spacing w:before="0" w:after="283"/>
              <w:jc w:val="right"/>
              <w:rPr/>
            </w:pPr>
            <w:r>
              <w:rPr/>
              <w:t>65,431</w:t>
            </w:r>
          </w:p>
        </w:tc>
        <w:tc>
          <w:tcPr>
            <w:tcW w:w="101" w:type="dxa"/>
            <w:tcBorders/>
            <w:shd w:fill="CCEEFF" w:val="clear"/>
            <w:vAlign w:val="center"/>
          </w:tcPr>
          <w:p>
            <w:pPr>
              <w:pStyle w:val="TableContents"/>
              <w:spacing w:before="0" w:after="283"/>
              <w:rPr/>
            </w:pPr>
            <w:r>
              <w:rPr/>
              <w:t> </w:t>
            </w:r>
          </w:p>
        </w:tc>
        <w:tc>
          <w:tcPr>
            <w:tcW w:w="202" w:type="dxa"/>
            <w:tcBorders/>
            <w:shd w:fill="CCEEFF" w:val="clear"/>
            <w:vAlign w:val="center"/>
          </w:tcPr>
          <w:p>
            <w:pPr>
              <w:pStyle w:val="TableContents"/>
              <w:spacing w:before="0" w:after="283"/>
              <w:rPr/>
            </w:pPr>
            <w:r>
              <w:rPr/>
              <w:t>  </w:t>
            </w:r>
          </w:p>
        </w:tc>
        <w:tc>
          <w:tcPr>
            <w:tcW w:w="235" w:type="dxa"/>
            <w:tcBorders/>
            <w:shd w:fill="CCEEFF" w:val="clear"/>
            <w:vAlign w:val="center"/>
          </w:tcPr>
          <w:p>
            <w:pPr>
              <w:pStyle w:val="TableContents"/>
              <w:spacing w:before="0" w:after="283"/>
              <w:rPr/>
            </w:pPr>
            <w:r>
              <w:rPr/>
              <w:t>$</w:t>
            </w:r>
          </w:p>
        </w:tc>
        <w:tc>
          <w:tcPr>
            <w:tcW w:w="1147" w:type="dxa"/>
            <w:tcBorders/>
            <w:shd w:fill="CCEEFF" w:val="clear"/>
            <w:vAlign w:val="center"/>
          </w:tcPr>
          <w:p>
            <w:pPr>
              <w:pStyle w:val="TableContents"/>
              <w:spacing w:before="0" w:after="283"/>
              <w:jc w:val="right"/>
              <w:rPr/>
            </w:pPr>
            <w:r>
              <w:rPr/>
              <w:t>40,173</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57" w:type="dxa"/>
            <w:tcBorders/>
            <w:shd w:fill="CCEEFF" w:val="clear"/>
            <w:vAlign w:val="center"/>
          </w:tcPr>
          <w:p>
            <w:pPr>
              <w:pStyle w:val="TableContents"/>
              <w:spacing w:before="0" w:after="283"/>
              <w:rPr/>
            </w:pPr>
            <w:r>
              <w:rPr/>
              <w:t>$</w:t>
            </w:r>
          </w:p>
        </w:tc>
        <w:tc>
          <w:tcPr>
            <w:tcW w:w="763" w:type="dxa"/>
            <w:tcBorders/>
            <w:shd w:fill="CCEEFF" w:val="clear"/>
            <w:vAlign w:val="center"/>
          </w:tcPr>
          <w:p>
            <w:pPr>
              <w:pStyle w:val="TableContents"/>
              <w:spacing w:before="0" w:after="283"/>
              <w:jc w:val="right"/>
              <w:rPr/>
            </w:pPr>
            <w:r>
              <w:rPr/>
              <w:t>25,258</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95" w:type="dxa"/>
            <w:tcBorders/>
            <w:shd w:fill="CCEEFF" w:val="clear"/>
            <w:vAlign w:val="center"/>
          </w:tcPr>
          <w:p>
            <w:pPr>
              <w:pStyle w:val="TableContents"/>
              <w:spacing w:before="0" w:after="283"/>
              <w:rPr/>
            </w:pPr>
            <w:r>
              <w:rPr/>
              <w:t> </w:t>
            </w:r>
          </w:p>
        </w:tc>
        <w:tc>
          <w:tcPr>
            <w:tcW w:w="845" w:type="dxa"/>
            <w:tcBorders/>
            <w:shd w:fill="CCEEFF" w:val="clear"/>
            <w:vAlign w:val="center"/>
          </w:tcPr>
          <w:p>
            <w:pPr>
              <w:pStyle w:val="TableContents"/>
              <w:spacing w:before="0" w:after="283"/>
              <w:jc w:val="right"/>
              <w:rPr/>
            </w:pPr>
            <w:r>
              <w:rPr/>
              <w:t>63</w:t>
            </w:r>
          </w:p>
        </w:tc>
        <w:tc>
          <w:tcPr>
            <w:tcW w:w="290" w:type="dxa"/>
            <w:tcBorders/>
            <w:shd w:fill="CCEEFF" w:val="clear"/>
            <w:vAlign w:val="center"/>
          </w:tcPr>
          <w:p>
            <w:pPr>
              <w:pStyle w:val="TableContents"/>
              <w:spacing w:before="0" w:after="283"/>
              <w:rPr/>
            </w:pPr>
            <w:r>
              <w:rPr/>
              <w:t>% </w:t>
            </w:r>
          </w:p>
        </w:tc>
      </w:tr>
      <w:tr>
        <w:trPr/>
        <w:tc>
          <w:tcPr>
            <w:tcW w:w="167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235"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145"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01" w:type="dxa"/>
            <w:tcBorders/>
            <w:shd w:fill="auto" w:val="clear"/>
            <w:vAlign w:val="center"/>
          </w:tcPr>
          <w:p>
            <w:pPr>
              <w:pStyle w:val="TableContents"/>
              <w:spacing w:before="0" w:after="283"/>
              <w:rPr/>
            </w:pPr>
            <w:r>
              <w:rPr/>
              <w:t> </w:t>
            </w:r>
          </w:p>
        </w:tc>
        <w:tc>
          <w:tcPr>
            <w:tcW w:w="202" w:type="dxa"/>
            <w:tcBorders/>
            <w:shd w:fill="auto" w:val="clear"/>
            <w:vAlign w:val="center"/>
          </w:tcPr>
          <w:p>
            <w:pPr>
              <w:pStyle w:val="TableContents"/>
              <w:spacing w:before="0" w:after="283"/>
              <w:rPr/>
            </w:pPr>
            <w:r>
              <w:rPr/>
              <w:t>  </w:t>
            </w:r>
          </w:p>
        </w:tc>
        <w:tc>
          <w:tcPr>
            <w:tcW w:w="235"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147"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57"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763"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95"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845"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290"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pacing w:val="0"/>
          <w:sz w:val="20"/>
        </w:rPr>
      </w:pPr>
      <w:r>
        <w:rPr>
          <w:rFonts w:ascii="Times New Roman" w:hAnsi="Times New Roman"/>
          <w:spacing w:val="0"/>
          <w:sz w:val="20"/>
        </w:rPr>
        <w:t xml:space="preserve">Sales and marketing expenses for the three months ended June 30, 2021 increased $25.3 million, or 63%, compared to the three months ended June 30, 2020. The increase was primarily due to an increase in customer acquisition marketing spend of $16.9 million and stock-based compensation of $5.0 million mainly in connection with our IPO. Customer acquisition marketing spend was $44.5 million and $27.6 million for the three months ended June 30, 2021 and June 30, 2020, respectively, an increase of 61% as we invested to expand our customer base and build our digital brand leadership and awareness.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35 </w:t>
      </w:r>
    </w:p>
    <w:p>
      <w:pPr>
        <w:pStyle w:val="HorizontalLine"/>
        <w:rPr/>
      </w:pPr>
      <w:r>
        <w:rPr/>
      </w:r>
    </w:p>
    <w:p>
      <w:pPr>
        <w:pStyle w:val="TextBody"/>
        <w:spacing w:before="0" w:after="0"/>
        <w:ind w:left="0" w:right="0" w:hanging="0"/>
        <w:rPr/>
      </w:pPr>
      <w:hyperlink w:anchor="toc">
        <w:r>
          <w:rPr>
            <w:rStyle w:val="InternetLink"/>
            <w:b/>
            <w:sz w:val="20"/>
          </w:rPr>
          <w:t>Table of Contents</w:t>
        </w:r>
      </w:hyperlink>
    </w:p>
    <w:p>
      <w:pPr>
        <w:pStyle w:val="TextBody"/>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Technology and development </w:t>
      </w:r>
    </w:p>
    <w:p>
      <w:pPr>
        <w:pStyle w:val="TextBody"/>
        <w:spacing w:before="0" w:after="0"/>
        <w:jc w:val="left"/>
        <w:rPr>
          <w:spacing w:val="0"/>
        </w:rPr>
      </w:pPr>
      <w:r>
        <w:rPr>
          <w:spacing w:val="0"/>
        </w:rPr>
        <w:t> </w:t>
      </w:r>
    </w:p>
    <w:tbl>
      <w:tblPr>
        <w:tblW w:w="8275" w:type="dxa"/>
        <w:jc w:val="left"/>
        <w:tblInd w:w="0" w:type="dxa"/>
        <w:tblCellMar>
          <w:top w:w="0" w:type="dxa"/>
          <w:left w:w="0" w:type="dxa"/>
          <w:bottom w:w="0" w:type="dxa"/>
          <w:right w:w="0" w:type="dxa"/>
        </w:tblCellMar>
      </w:tblPr>
      <w:tblGrid>
        <w:gridCol w:w="2480"/>
        <w:gridCol w:w="120"/>
        <w:gridCol w:w="235"/>
        <w:gridCol w:w="1145"/>
        <w:gridCol w:w="101"/>
        <w:gridCol w:w="202"/>
        <w:gridCol w:w="235"/>
        <w:gridCol w:w="1147"/>
        <w:gridCol w:w="60"/>
        <w:gridCol w:w="120"/>
        <w:gridCol w:w="157"/>
        <w:gridCol w:w="763"/>
        <w:gridCol w:w="60"/>
        <w:gridCol w:w="120"/>
        <w:gridCol w:w="141"/>
        <w:gridCol w:w="899"/>
        <w:gridCol w:w="290"/>
      </w:tblGrid>
      <w:tr>
        <w:trPr/>
        <w:tc>
          <w:tcPr>
            <w:tcW w:w="248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1145"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114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76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899"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r>
      <w:tr>
        <w:trPr/>
        <w:tc>
          <w:tcPr>
            <w:tcW w:w="248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065" w:type="dxa"/>
            <w:gridSpan w:val="6"/>
            <w:tcBorders/>
            <w:shd w:fill="auto" w:val="clear"/>
            <w:vAlign w:val="center"/>
          </w:tcPr>
          <w:p>
            <w:pPr>
              <w:pStyle w:val="TableContents"/>
              <w:spacing w:before="0" w:after="0"/>
              <w:jc w:val="center"/>
              <w:rPr>
                <w:b/>
                <w:spacing w:val="0"/>
              </w:rPr>
            </w:pPr>
            <w:r>
              <w:rPr>
                <w:b/>
                <w:spacing w:val="0"/>
              </w:rPr>
              <w:t>Three Months Ended June 30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140" w:type="dxa"/>
            <w:gridSpan w:val="6"/>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before="0" w:after="283"/>
              <w:rPr/>
            </w:pPr>
            <w:r>
              <w:rPr/>
              <w:t> </w:t>
            </w:r>
          </w:p>
        </w:tc>
      </w:tr>
      <w:tr>
        <w:trPr/>
        <w:tc>
          <w:tcPr>
            <w:tcW w:w="248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380" w:type="dxa"/>
            <w:gridSpan w:val="2"/>
            <w:tcBorders/>
            <w:shd w:fill="auto" w:val="clear"/>
            <w:vAlign w:val="center"/>
          </w:tcPr>
          <w:p>
            <w:pPr>
              <w:pStyle w:val="TableContents"/>
              <w:spacing w:before="0" w:after="0"/>
              <w:jc w:val="center"/>
              <w:rPr>
                <w:b/>
                <w:spacing w:val="0"/>
              </w:rPr>
            </w:pPr>
            <w:r>
              <w:rPr>
                <w:b/>
                <w:spacing w:val="0"/>
              </w:rPr>
              <w:t>2021</w:t>
            </w:r>
          </w:p>
        </w:tc>
        <w:tc>
          <w:tcPr>
            <w:tcW w:w="101" w:type="dxa"/>
            <w:tcBorders/>
            <w:shd w:fill="auto" w:val="clear"/>
            <w:vAlign w:val="center"/>
          </w:tcPr>
          <w:p>
            <w:pPr>
              <w:pStyle w:val="TableContents"/>
              <w:spacing w:before="0" w:after="283"/>
              <w:rPr/>
            </w:pPr>
            <w:r>
              <w:rPr/>
              <w:t> </w:t>
            </w:r>
          </w:p>
        </w:tc>
        <w:tc>
          <w:tcPr>
            <w:tcW w:w="202" w:type="dxa"/>
            <w:tcBorders/>
            <w:shd w:fill="auto" w:val="clear"/>
            <w:vAlign w:val="center"/>
          </w:tcPr>
          <w:p>
            <w:pPr>
              <w:pStyle w:val="TableContents"/>
              <w:spacing w:before="0" w:after="283"/>
              <w:rPr/>
            </w:pPr>
            <w:r>
              <w:rPr/>
              <w:t>  </w:t>
            </w:r>
          </w:p>
        </w:tc>
        <w:tc>
          <w:tcPr>
            <w:tcW w:w="1382" w:type="dxa"/>
            <w:gridSpan w:val="2"/>
            <w:tcBorders/>
            <w:shd w:fill="auto" w:val="clear"/>
            <w:vAlign w:val="center"/>
          </w:tcPr>
          <w:p>
            <w:pPr>
              <w:pStyle w:val="TableContents"/>
              <w:spacing w:before="0" w:after="0"/>
              <w:jc w:val="center"/>
              <w:rPr>
                <w:b/>
                <w:spacing w:val="0"/>
              </w:rPr>
            </w:pPr>
            <w:r>
              <w:rPr>
                <w:b/>
                <w:spacing w:val="0"/>
              </w:rPr>
              <w:t>2020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20" w:type="dxa"/>
            <w:gridSpan w:val="2"/>
            <w:tcBorders/>
            <w:shd w:fill="auto" w:val="clear"/>
            <w:vAlign w:val="center"/>
          </w:tcPr>
          <w:p>
            <w:pPr>
              <w:pStyle w:val="TableContents"/>
              <w:spacing w:before="0" w:after="0"/>
              <w:jc w:val="center"/>
              <w:rPr>
                <w:b/>
                <w:spacing w:val="0"/>
              </w:rPr>
            </w:pPr>
            <w:r>
              <w:rPr>
                <w:b/>
                <w:spacing w:val="0"/>
              </w:rPr>
              <w:t>$ change</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40" w:type="dxa"/>
            <w:gridSpan w:val="2"/>
            <w:tcBorders/>
            <w:shd w:fill="auto" w:val="clear"/>
            <w:vAlign w:val="center"/>
          </w:tcPr>
          <w:p>
            <w:pPr>
              <w:pStyle w:val="TableContents"/>
              <w:spacing w:before="0" w:after="0"/>
              <w:jc w:val="center"/>
              <w:rPr>
                <w:b/>
                <w:spacing w:val="0"/>
              </w:rPr>
            </w:pPr>
            <w:r>
              <w:rPr>
                <w:b/>
                <w:spacing w:val="0"/>
              </w:rPr>
              <w:t>% change</w:t>
            </w:r>
          </w:p>
        </w:tc>
        <w:tc>
          <w:tcPr>
            <w:tcW w:w="290" w:type="dxa"/>
            <w:tcBorders/>
            <w:shd w:fill="auto" w:val="clear"/>
            <w:vAlign w:val="center"/>
          </w:tcPr>
          <w:p>
            <w:pPr>
              <w:pStyle w:val="TableContents"/>
              <w:spacing w:before="0" w:after="283"/>
              <w:rPr/>
            </w:pPr>
            <w:r>
              <w:rPr/>
              <w:t> </w:t>
            </w:r>
          </w:p>
        </w:tc>
      </w:tr>
      <w:tr>
        <w:trPr/>
        <w:tc>
          <w:tcPr>
            <w:tcW w:w="248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5385" w:type="dxa"/>
            <w:gridSpan w:val="14"/>
            <w:tcBorders/>
            <w:shd w:fill="auto" w:val="clear"/>
            <w:vAlign w:val="center"/>
          </w:tcPr>
          <w:p>
            <w:pPr>
              <w:pStyle w:val="TableContents"/>
              <w:spacing w:before="0" w:after="0"/>
              <w:jc w:val="center"/>
              <w:rPr>
                <w:i/>
                <w:caps w:val="false"/>
                <w:smallCaps w:val="false"/>
                <w:spacing w:val="0"/>
              </w:rPr>
            </w:pPr>
            <w:r>
              <w:rPr>
                <w:i/>
                <w:caps w:val="false"/>
                <w:smallCaps w:val="false"/>
                <w:spacing w:val="0"/>
              </w:rPr>
              <w:t>(in thousands, except percentages)</w:t>
            </w:r>
          </w:p>
        </w:tc>
        <w:tc>
          <w:tcPr>
            <w:tcW w:w="290" w:type="dxa"/>
            <w:tcBorders/>
            <w:shd w:fill="auto" w:val="clear"/>
            <w:vAlign w:val="center"/>
          </w:tcPr>
          <w:p>
            <w:pPr>
              <w:pStyle w:val="TableContents"/>
              <w:spacing w:before="0" w:after="283"/>
              <w:rPr/>
            </w:pPr>
            <w:r>
              <w:rPr/>
              <w:t> </w:t>
            </w:r>
          </w:p>
        </w:tc>
      </w:tr>
      <w:tr>
        <w:trPr/>
        <w:tc>
          <w:tcPr>
            <w:tcW w:w="248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Technology and development</w:t>
            </w:r>
          </w:p>
        </w:tc>
        <w:tc>
          <w:tcPr>
            <w:tcW w:w="120" w:type="dxa"/>
            <w:tcBorders/>
            <w:shd w:fill="CCEEFF" w:val="clear"/>
            <w:vAlign w:val="center"/>
          </w:tcPr>
          <w:p>
            <w:pPr>
              <w:pStyle w:val="TableContents"/>
              <w:spacing w:before="0" w:after="283"/>
              <w:rPr/>
            </w:pPr>
            <w:r>
              <w:rPr/>
              <w:t>  </w:t>
            </w:r>
          </w:p>
        </w:tc>
        <w:tc>
          <w:tcPr>
            <w:tcW w:w="235" w:type="dxa"/>
            <w:tcBorders/>
            <w:shd w:fill="CCEEFF" w:val="clear"/>
            <w:vAlign w:val="center"/>
          </w:tcPr>
          <w:p>
            <w:pPr>
              <w:pStyle w:val="TableContents"/>
              <w:spacing w:before="0" w:after="283"/>
              <w:rPr/>
            </w:pPr>
            <w:r>
              <w:rPr/>
              <w:t>$</w:t>
            </w:r>
          </w:p>
        </w:tc>
        <w:tc>
          <w:tcPr>
            <w:tcW w:w="1145" w:type="dxa"/>
            <w:tcBorders/>
            <w:shd w:fill="CCEEFF" w:val="clear"/>
            <w:vAlign w:val="center"/>
          </w:tcPr>
          <w:p>
            <w:pPr>
              <w:pStyle w:val="TableContents"/>
              <w:spacing w:before="0" w:after="283"/>
              <w:jc w:val="right"/>
              <w:rPr/>
            </w:pPr>
            <w:r>
              <w:rPr/>
              <w:t>28,426</w:t>
            </w:r>
          </w:p>
        </w:tc>
        <w:tc>
          <w:tcPr>
            <w:tcW w:w="101" w:type="dxa"/>
            <w:tcBorders/>
            <w:shd w:fill="CCEEFF" w:val="clear"/>
            <w:vAlign w:val="center"/>
          </w:tcPr>
          <w:p>
            <w:pPr>
              <w:pStyle w:val="TableContents"/>
              <w:spacing w:before="0" w:after="283"/>
              <w:rPr/>
            </w:pPr>
            <w:r>
              <w:rPr/>
              <w:t> </w:t>
            </w:r>
          </w:p>
        </w:tc>
        <w:tc>
          <w:tcPr>
            <w:tcW w:w="202" w:type="dxa"/>
            <w:tcBorders/>
            <w:shd w:fill="CCEEFF" w:val="clear"/>
            <w:vAlign w:val="center"/>
          </w:tcPr>
          <w:p>
            <w:pPr>
              <w:pStyle w:val="TableContents"/>
              <w:spacing w:before="0" w:after="283"/>
              <w:rPr/>
            </w:pPr>
            <w:r>
              <w:rPr/>
              <w:t>  </w:t>
            </w:r>
          </w:p>
        </w:tc>
        <w:tc>
          <w:tcPr>
            <w:tcW w:w="235" w:type="dxa"/>
            <w:tcBorders/>
            <w:shd w:fill="CCEEFF" w:val="clear"/>
            <w:vAlign w:val="center"/>
          </w:tcPr>
          <w:p>
            <w:pPr>
              <w:pStyle w:val="TableContents"/>
              <w:spacing w:before="0" w:after="283"/>
              <w:rPr/>
            </w:pPr>
            <w:r>
              <w:rPr/>
              <w:t>$</w:t>
            </w:r>
          </w:p>
        </w:tc>
        <w:tc>
          <w:tcPr>
            <w:tcW w:w="1147" w:type="dxa"/>
            <w:tcBorders/>
            <w:shd w:fill="CCEEFF" w:val="clear"/>
            <w:vAlign w:val="center"/>
          </w:tcPr>
          <w:p>
            <w:pPr>
              <w:pStyle w:val="TableContents"/>
              <w:spacing w:before="0" w:after="283"/>
              <w:jc w:val="right"/>
              <w:rPr/>
            </w:pPr>
            <w:r>
              <w:rPr/>
              <w:t>10,165</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57" w:type="dxa"/>
            <w:tcBorders/>
            <w:shd w:fill="CCEEFF" w:val="clear"/>
            <w:vAlign w:val="center"/>
          </w:tcPr>
          <w:p>
            <w:pPr>
              <w:pStyle w:val="TableContents"/>
              <w:spacing w:before="0" w:after="283"/>
              <w:rPr/>
            </w:pPr>
            <w:r>
              <w:rPr/>
              <w:t>$</w:t>
            </w:r>
          </w:p>
        </w:tc>
        <w:tc>
          <w:tcPr>
            <w:tcW w:w="763" w:type="dxa"/>
            <w:tcBorders/>
            <w:shd w:fill="CCEEFF" w:val="clear"/>
            <w:vAlign w:val="center"/>
          </w:tcPr>
          <w:p>
            <w:pPr>
              <w:pStyle w:val="TableContents"/>
              <w:spacing w:before="0" w:after="283"/>
              <w:jc w:val="right"/>
              <w:rPr/>
            </w:pPr>
            <w:r>
              <w:rPr/>
              <w:t>18,261</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1" w:type="dxa"/>
            <w:tcBorders/>
            <w:shd w:fill="CCEEFF" w:val="clear"/>
            <w:vAlign w:val="center"/>
          </w:tcPr>
          <w:p>
            <w:pPr>
              <w:pStyle w:val="TableContents"/>
              <w:spacing w:before="0" w:after="283"/>
              <w:rPr/>
            </w:pPr>
            <w:r>
              <w:rPr/>
              <w:t> </w:t>
            </w:r>
          </w:p>
        </w:tc>
        <w:tc>
          <w:tcPr>
            <w:tcW w:w="899" w:type="dxa"/>
            <w:tcBorders/>
            <w:shd w:fill="CCEEFF" w:val="clear"/>
            <w:vAlign w:val="center"/>
          </w:tcPr>
          <w:p>
            <w:pPr>
              <w:pStyle w:val="TableContents"/>
              <w:spacing w:before="0" w:after="283"/>
              <w:jc w:val="right"/>
              <w:rPr/>
            </w:pPr>
            <w:r>
              <w:rPr/>
              <w:t>180</w:t>
            </w:r>
          </w:p>
        </w:tc>
        <w:tc>
          <w:tcPr>
            <w:tcW w:w="290" w:type="dxa"/>
            <w:tcBorders/>
            <w:shd w:fill="CCEEFF" w:val="clear"/>
            <w:vAlign w:val="center"/>
          </w:tcPr>
          <w:p>
            <w:pPr>
              <w:pStyle w:val="TableContents"/>
              <w:spacing w:before="0" w:after="283"/>
              <w:rPr/>
            </w:pPr>
            <w:r>
              <w:rPr/>
              <w:t>% </w:t>
            </w:r>
          </w:p>
        </w:tc>
      </w:tr>
      <w:tr>
        <w:trPr/>
        <w:tc>
          <w:tcPr>
            <w:tcW w:w="248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235"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145"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01" w:type="dxa"/>
            <w:tcBorders/>
            <w:shd w:fill="auto" w:val="clear"/>
            <w:vAlign w:val="center"/>
          </w:tcPr>
          <w:p>
            <w:pPr>
              <w:pStyle w:val="TableContents"/>
              <w:spacing w:before="0" w:after="283"/>
              <w:rPr/>
            </w:pPr>
            <w:r>
              <w:rPr/>
              <w:t> </w:t>
            </w:r>
          </w:p>
        </w:tc>
        <w:tc>
          <w:tcPr>
            <w:tcW w:w="202" w:type="dxa"/>
            <w:tcBorders/>
            <w:shd w:fill="auto" w:val="clear"/>
            <w:vAlign w:val="center"/>
          </w:tcPr>
          <w:p>
            <w:pPr>
              <w:pStyle w:val="TableContents"/>
              <w:spacing w:before="0" w:after="283"/>
              <w:rPr/>
            </w:pPr>
            <w:r>
              <w:rPr/>
              <w:t>  </w:t>
            </w:r>
          </w:p>
        </w:tc>
        <w:tc>
          <w:tcPr>
            <w:tcW w:w="235"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147"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57"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763"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1"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899"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290"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pacing w:val="0"/>
          <w:sz w:val="20"/>
        </w:rPr>
      </w:pPr>
      <w:r>
        <w:rPr>
          <w:rFonts w:ascii="Times New Roman" w:hAnsi="Times New Roman"/>
          <w:spacing w:val="0"/>
          <w:sz w:val="20"/>
        </w:rPr>
        <w:t xml:space="preserve">Technology and development expenses for the three months ended June 30, 2021 increased $18.3 million, or 180%, compared to the three months ended June 30, 2020. The increase was primarily due to an increase in stock-based compensation of $17.0 million mainly in connection with our IPO.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General and administrative </w:t>
      </w:r>
    </w:p>
    <w:p>
      <w:pPr>
        <w:pStyle w:val="TextBody"/>
        <w:spacing w:before="0" w:after="0"/>
        <w:jc w:val="left"/>
        <w:rPr>
          <w:spacing w:val="0"/>
        </w:rPr>
      </w:pPr>
      <w:r>
        <w:rPr>
          <w:spacing w:val="0"/>
        </w:rPr>
        <w:t> </w:t>
      </w:r>
    </w:p>
    <w:tbl>
      <w:tblPr>
        <w:tblW w:w="8020" w:type="dxa"/>
        <w:jc w:val="left"/>
        <w:tblInd w:w="0" w:type="dxa"/>
        <w:tblCellMar>
          <w:top w:w="0" w:type="dxa"/>
          <w:left w:w="0" w:type="dxa"/>
          <w:bottom w:w="0" w:type="dxa"/>
          <w:right w:w="0" w:type="dxa"/>
        </w:tblCellMar>
      </w:tblPr>
      <w:tblGrid>
        <w:gridCol w:w="2225"/>
        <w:gridCol w:w="120"/>
        <w:gridCol w:w="235"/>
        <w:gridCol w:w="1145"/>
        <w:gridCol w:w="101"/>
        <w:gridCol w:w="202"/>
        <w:gridCol w:w="235"/>
        <w:gridCol w:w="1147"/>
        <w:gridCol w:w="60"/>
        <w:gridCol w:w="120"/>
        <w:gridCol w:w="157"/>
        <w:gridCol w:w="763"/>
        <w:gridCol w:w="60"/>
        <w:gridCol w:w="120"/>
        <w:gridCol w:w="141"/>
        <w:gridCol w:w="899"/>
        <w:gridCol w:w="290"/>
      </w:tblGrid>
      <w:tr>
        <w:trPr/>
        <w:tc>
          <w:tcPr>
            <w:tcW w:w="222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1145"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114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76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899"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r>
      <w:tr>
        <w:trPr/>
        <w:tc>
          <w:tcPr>
            <w:tcW w:w="222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065" w:type="dxa"/>
            <w:gridSpan w:val="6"/>
            <w:tcBorders/>
            <w:shd w:fill="auto" w:val="clear"/>
            <w:vAlign w:val="center"/>
          </w:tcPr>
          <w:p>
            <w:pPr>
              <w:pStyle w:val="TableContents"/>
              <w:spacing w:before="0" w:after="0"/>
              <w:jc w:val="center"/>
              <w:rPr>
                <w:b/>
                <w:spacing w:val="0"/>
              </w:rPr>
            </w:pPr>
            <w:r>
              <w:rPr>
                <w:b/>
                <w:spacing w:val="0"/>
              </w:rPr>
              <w:t>Three Months Ended June 30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140" w:type="dxa"/>
            <w:gridSpan w:val="6"/>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before="0" w:after="283"/>
              <w:rPr/>
            </w:pPr>
            <w:r>
              <w:rPr/>
              <w:t> </w:t>
            </w:r>
          </w:p>
        </w:tc>
      </w:tr>
      <w:tr>
        <w:trPr/>
        <w:tc>
          <w:tcPr>
            <w:tcW w:w="222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380" w:type="dxa"/>
            <w:gridSpan w:val="2"/>
            <w:tcBorders/>
            <w:shd w:fill="auto" w:val="clear"/>
            <w:vAlign w:val="center"/>
          </w:tcPr>
          <w:p>
            <w:pPr>
              <w:pStyle w:val="TableContents"/>
              <w:spacing w:before="0" w:after="0"/>
              <w:jc w:val="center"/>
              <w:rPr>
                <w:b/>
                <w:spacing w:val="0"/>
              </w:rPr>
            </w:pPr>
            <w:r>
              <w:rPr>
                <w:b/>
                <w:spacing w:val="0"/>
              </w:rPr>
              <w:t>2021</w:t>
            </w:r>
          </w:p>
        </w:tc>
        <w:tc>
          <w:tcPr>
            <w:tcW w:w="101" w:type="dxa"/>
            <w:tcBorders/>
            <w:shd w:fill="auto" w:val="clear"/>
            <w:vAlign w:val="center"/>
          </w:tcPr>
          <w:p>
            <w:pPr>
              <w:pStyle w:val="TableContents"/>
              <w:spacing w:before="0" w:after="283"/>
              <w:rPr/>
            </w:pPr>
            <w:r>
              <w:rPr/>
              <w:t> </w:t>
            </w:r>
          </w:p>
        </w:tc>
        <w:tc>
          <w:tcPr>
            <w:tcW w:w="202" w:type="dxa"/>
            <w:tcBorders/>
            <w:shd w:fill="auto" w:val="clear"/>
            <w:vAlign w:val="center"/>
          </w:tcPr>
          <w:p>
            <w:pPr>
              <w:pStyle w:val="TableContents"/>
              <w:spacing w:before="0" w:after="283"/>
              <w:rPr/>
            </w:pPr>
            <w:r>
              <w:rPr/>
              <w:t>  </w:t>
            </w:r>
          </w:p>
        </w:tc>
        <w:tc>
          <w:tcPr>
            <w:tcW w:w="1382" w:type="dxa"/>
            <w:gridSpan w:val="2"/>
            <w:tcBorders/>
            <w:shd w:fill="auto" w:val="clear"/>
            <w:vAlign w:val="center"/>
          </w:tcPr>
          <w:p>
            <w:pPr>
              <w:pStyle w:val="TableContents"/>
              <w:spacing w:before="0" w:after="0"/>
              <w:jc w:val="center"/>
              <w:rPr>
                <w:b/>
                <w:spacing w:val="0"/>
              </w:rPr>
            </w:pPr>
            <w:r>
              <w:rPr>
                <w:b/>
                <w:spacing w:val="0"/>
              </w:rPr>
              <w:t>2020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20" w:type="dxa"/>
            <w:gridSpan w:val="2"/>
            <w:tcBorders/>
            <w:shd w:fill="auto" w:val="clear"/>
            <w:vAlign w:val="center"/>
          </w:tcPr>
          <w:p>
            <w:pPr>
              <w:pStyle w:val="TableContents"/>
              <w:spacing w:before="0" w:after="0"/>
              <w:jc w:val="center"/>
              <w:rPr>
                <w:b/>
                <w:spacing w:val="0"/>
              </w:rPr>
            </w:pPr>
            <w:r>
              <w:rPr>
                <w:b/>
                <w:spacing w:val="0"/>
              </w:rPr>
              <w:t>$ change</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40" w:type="dxa"/>
            <w:gridSpan w:val="2"/>
            <w:tcBorders/>
            <w:shd w:fill="auto" w:val="clear"/>
            <w:vAlign w:val="center"/>
          </w:tcPr>
          <w:p>
            <w:pPr>
              <w:pStyle w:val="TableContents"/>
              <w:spacing w:before="0" w:after="0"/>
              <w:jc w:val="center"/>
              <w:rPr>
                <w:b/>
                <w:spacing w:val="0"/>
              </w:rPr>
            </w:pPr>
            <w:r>
              <w:rPr>
                <w:b/>
                <w:spacing w:val="0"/>
              </w:rPr>
              <w:t>% change</w:t>
            </w:r>
          </w:p>
        </w:tc>
        <w:tc>
          <w:tcPr>
            <w:tcW w:w="290" w:type="dxa"/>
            <w:tcBorders/>
            <w:shd w:fill="auto" w:val="clear"/>
            <w:vAlign w:val="center"/>
          </w:tcPr>
          <w:p>
            <w:pPr>
              <w:pStyle w:val="TableContents"/>
              <w:spacing w:before="0" w:after="283"/>
              <w:rPr/>
            </w:pPr>
            <w:r>
              <w:rPr/>
              <w:t> </w:t>
            </w:r>
          </w:p>
        </w:tc>
      </w:tr>
      <w:tr>
        <w:trPr/>
        <w:tc>
          <w:tcPr>
            <w:tcW w:w="222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5385" w:type="dxa"/>
            <w:gridSpan w:val="14"/>
            <w:tcBorders/>
            <w:shd w:fill="auto" w:val="clear"/>
            <w:vAlign w:val="center"/>
          </w:tcPr>
          <w:p>
            <w:pPr>
              <w:pStyle w:val="TableContents"/>
              <w:spacing w:before="0" w:after="0"/>
              <w:jc w:val="center"/>
              <w:rPr>
                <w:i/>
                <w:caps w:val="false"/>
                <w:smallCaps w:val="false"/>
                <w:spacing w:val="0"/>
              </w:rPr>
            </w:pPr>
            <w:r>
              <w:rPr>
                <w:i/>
                <w:caps w:val="false"/>
                <w:smallCaps w:val="false"/>
                <w:spacing w:val="0"/>
              </w:rPr>
              <w:t>(in thousands, except percentages)</w:t>
            </w:r>
          </w:p>
        </w:tc>
        <w:tc>
          <w:tcPr>
            <w:tcW w:w="290" w:type="dxa"/>
            <w:tcBorders/>
            <w:shd w:fill="auto" w:val="clear"/>
            <w:vAlign w:val="center"/>
          </w:tcPr>
          <w:p>
            <w:pPr>
              <w:pStyle w:val="TableContents"/>
              <w:spacing w:before="0" w:after="283"/>
              <w:rPr/>
            </w:pPr>
            <w:r>
              <w:rPr/>
              <w:t> </w:t>
            </w:r>
          </w:p>
        </w:tc>
      </w:tr>
      <w:tr>
        <w:trPr/>
        <w:tc>
          <w:tcPr>
            <w:tcW w:w="222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General and administrative</w:t>
            </w:r>
          </w:p>
        </w:tc>
        <w:tc>
          <w:tcPr>
            <w:tcW w:w="120" w:type="dxa"/>
            <w:tcBorders/>
            <w:shd w:fill="CCEEFF" w:val="clear"/>
            <w:vAlign w:val="center"/>
          </w:tcPr>
          <w:p>
            <w:pPr>
              <w:pStyle w:val="TableContents"/>
              <w:spacing w:before="0" w:after="283"/>
              <w:rPr/>
            </w:pPr>
            <w:r>
              <w:rPr/>
              <w:t>  </w:t>
            </w:r>
          </w:p>
        </w:tc>
        <w:tc>
          <w:tcPr>
            <w:tcW w:w="235" w:type="dxa"/>
            <w:tcBorders/>
            <w:shd w:fill="CCEEFF" w:val="clear"/>
            <w:vAlign w:val="center"/>
          </w:tcPr>
          <w:p>
            <w:pPr>
              <w:pStyle w:val="TableContents"/>
              <w:spacing w:before="0" w:after="283"/>
              <w:rPr/>
            </w:pPr>
            <w:r>
              <w:rPr/>
              <w:t>$</w:t>
            </w:r>
          </w:p>
        </w:tc>
        <w:tc>
          <w:tcPr>
            <w:tcW w:w="1145" w:type="dxa"/>
            <w:tcBorders/>
            <w:shd w:fill="CCEEFF" w:val="clear"/>
            <w:vAlign w:val="center"/>
          </w:tcPr>
          <w:p>
            <w:pPr>
              <w:pStyle w:val="TableContents"/>
              <w:spacing w:before="0" w:after="283"/>
              <w:jc w:val="right"/>
              <w:rPr/>
            </w:pPr>
            <w:r>
              <w:rPr/>
              <w:t>33,845</w:t>
            </w:r>
          </w:p>
        </w:tc>
        <w:tc>
          <w:tcPr>
            <w:tcW w:w="101" w:type="dxa"/>
            <w:tcBorders/>
            <w:shd w:fill="CCEEFF" w:val="clear"/>
            <w:vAlign w:val="center"/>
          </w:tcPr>
          <w:p>
            <w:pPr>
              <w:pStyle w:val="TableContents"/>
              <w:spacing w:before="0" w:after="283"/>
              <w:rPr/>
            </w:pPr>
            <w:r>
              <w:rPr/>
              <w:t> </w:t>
            </w:r>
          </w:p>
        </w:tc>
        <w:tc>
          <w:tcPr>
            <w:tcW w:w="202" w:type="dxa"/>
            <w:tcBorders/>
            <w:shd w:fill="CCEEFF" w:val="clear"/>
            <w:vAlign w:val="center"/>
          </w:tcPr>
          <w:p>
            <w:pPr>
              <w:pStyle w:val="TableContents"/>
              <w:spacing w:before="0" w:after="283"/>
              <w:rPr/>
            </w:pPr>
            <w:r>
              <w:rPr/>
              <w:t>  </w:t>
            </w:r>
          </w:p>
        </w:tc>
        <w:tc>
          <w:tcPr>
            <w:tcW w:w="235" w:type="dxa"/>
            <w:tcBorders/>
            <w:shd w:fill="CCEEFF" w:val="clear"/>
            <w:vAlign w:val="center"/>
          </w:tcPr>
          <w:p>
            <w:pPr>
              <w:pStyle w:val="TableContents"/>
              <w:spacing w:before="0" w:after="283"/>
              <w:rPr/>
            </w:pPr>
            <w:r>
              <w:rPr/>
              <w:t>$</w:t>
            </w:r>
          </w:p>
        </w:tc>
        <w:tc>
          <w:tcPr>
            <w:tcW w:w="1147" w:type="dxa"/>
            <w:tcBorders/>
            <w:shd w:fill="CCEEFF" w:val="clear"/>
            <w:vAlign w:val="center"/>
          </w:tcPr>
          <w:p>
            <w:pPr>
              <w:pStyle w:val="TableContents"/>
              <w:spacing w:before="0" w:after="283"/>
              <w:jc w:val="right"/>
              <w:rPr/>
            </w:pPr>
            <w:r>
              <w:rPr/>
              <w:t>12,612</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57" w:type="dxa"/>
            <w:tcBorders/>
            <w:shd w:fill="CCEEFF" w:val="clear"/>
            <w:vAlign w:val="center"/>
          </w:tcPr>
          <w:p>
            <w:pPr>
              <w:pStyle w:val="TableContents"/>
              <w:spacing w:before="0" w:after="283"/>
              <w:rPr/>
            </w:pPr>
            <w:r>
              <w:rPr/>
              <w:t>$</w:t>
            </w:r>
          </w:p>
        </w:tc>
        <w:tc>
          <w:tcPr>
            <w:tcW w:w="763" w:type="dxa"/>
            <w:tcBorders/>
            <w:shd w:fill="CCEEFF" w:val="clear"/>
            <w:vAlign w:val="center"/>
          </w:tcPr>
          <w:p>
            <w:pPr>
              <w:pStyle w:val="TableContents"/>
              <w:spacing w:before="0" w:after="283"/>
              <w:jc w:val="right"/>
              <w:rPr/>
            </w:pPr>
            <w:r>
              <w:rPr/>
              <w:t>21,233</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1" w:type="dxa"/>
            <w:tcBorders/>
            <w:shd w:fill="CCEEFF" w:val="clear"/>
            <w:vAlign w:val="center"/>
          </w:tcPr>
          <w:p>
            <w:pPr>
              <w:pStyle w:val="TableContents"/>
              <w:spacing w:before="0" w:after="283"/>
              <w:rPr/>
            </w:pPr>
            <w:r>
              <w:rPr/>
              <w:t> </w:t>
            </w:r>
          </w:p>
        </w:tc>
        <w:tc>
          <w:tcPr>
            <w:tcW w:w="899" w:type="dxa"/>
            <w:tcBorders/>
            <w:shd w:fill="CCEEFF" w:val="clear"/>
            <w:vAlign w:val="center"/>
          </w:tcPr>
          <w:p>
            <w:pPr>
              <w:pStyle w:val="TableContents"/>
              <w:spacing w:before="0" w:after="283"/>
              <w:jc w:val="right"/>
              <w:rPr/>
            </w:pPr>
            <w:r>
              <w:rPr/>
              <w:t>168</w:t>
            </w:r>
          </w:p>
        </w:tc>
        <w:tc>
          <w:tcPr>
            <w:tcW w:w="290" w:type="dxa"/>
            <w:tcBorders/>
            <w:shd w:fill="CCEEFF" w:val="clear"/>
            <w:vAlign w:val="center"/>
          </w:tcPr>
          <w:p>
            <w:pPr>
              <w:pStyle w:val="TableContents"/>
              <w:spacing w:before="0" w:after="283"/>
              <w:rPr/>
            </w:pPr>
            <w:r>
              <w:rPr/>
              <w:t>% </w:t>
            </w:r>
          </w:p>
        </w:tc>
      </w:tr>
      <w:tr>
        <w:trPr/>
        <w:tc>
          <w:tcPr>
            <w:tcW w:w="222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235"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145"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01" w:type="dxa"/>
            <w:tcBorders/>
            <w:shd w:fill="auto" w:val="clear"/>
            <w:vAlign w:val="center"/>
          </w:tcPr>
          <w:p>
            <w:pPr>
              <w:pStyle w:val="TableContents"/>
              <w:spacing w:before="0" w:after="283"/>
              <w:rPr/>
            </w:pPr>
            <w:r>
              <w:rPr/>
              <w:t> </w:t>
            </w:r>
          </w:p>
        </w:tc>
        <w:tc>
          <w:tcPr>
            <w:tcW w:w="202" w:type="dxa"/>
            <w:tcBorders/>
            <w:shd w:fill="auto" w:val="clear"/>
            <w:vAlign w:val="center"/>
          </w:tcPr>
          <w:p>
            <w:pPr>
              <w:pStyle w:val="TableContents"/>
              <w:spacing w:before="0" w:after="283"/>
              <w:rPr/>
            </w:pPr>
            <w:r>
              <w:rPr/>
              <w:t>  </w:t>
            </w:r>
          </w:p>
        </w:tc>
        <w:tc>
          <w:tcPr>
            <w:tcW w:w="235"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147"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57"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763"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1"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899"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290"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pacing w:val="0"/>
          <w:sz w:val="20"/>
        </w:rPr>
      </w:pPr>
      <w:r>
        <w:rPr>
          <w:rFonts w:ascii="Times New Roman" w:hAnsi="Times New Roman"/>
          <w:spacing w:val="0"/>
          <w:sz w:val="20"/>
        </w:rPr>
        <w:t xml:space="preserve">General and administrative expenses for the three months ended June 30, 2021 increased $21.2 million, or 168%, compared to the three months ended June 30, 2020. The increase was primarily due to an increase in stock-based compensation of $18.9 million and professional services costs of $2.4 million mainly related to our IPO.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Impairment of long-lived and other assets </w:t>
      </w:r>
    </w:p>
    <w:p>
      <w:pPr>
        <w:pStyle w:val="TextBody"/>
        <w:spacing w:before="0" w:after="0"/>
        <w:jc w:val="left"/>
        <w:rPr>
          <w:spacing w:val="0"/>
        </w:rPr>
      </w:pPr>
      <w:r>
        <w:rPr>
          <w:spacing w:val="0"/>
        </w:rPr>
        <w:t> </w:t>
      </w:r>
    </w:p>
    <w:tbl>
      <w:tblPr>
        <w:tblW w:w="9190" w:type="dxa"/>
        <w:jc w:val="left"/>
        <w:tblInd w:w="0" w:type="dxa"/>
        <w:tblCellMar>
          <w:top w:w="0" w:type="dxa"/>
          <w:left w:w="0" w:type="dxa"/>
          <w:bottom w:w="0" w:type="dxa"/>
          <w:right w:w="0" w:type="dxa"/>
        </w:tblCellMar>
      </w:tblPr>
      <w:tblGrid>
        <w:gridCol w:w="3395"/>
        <w:gridCol w:w="120"/>
        <w:gridCol w:w="351"/>
        <w:gridCol w:w="954"/>
        <w:gridCol w:w="150"/>
        <w:gridCol w:w="301"/>
        <w:gridCol w:w="351"/>
        <w:gridCol w:w="958"/>
        <w:gridCol w:w="60"/>
        <w:gridCol w:w="120"/>
        <w:gridCol w:w="247"/>
        <w:gridCol w:w="673"/>
        <w:gridCol w:w="60"/>
        <w:gridCol w:w="120"/>
        <w:gridCol w:w="141"/>
        <w:gridCol w:w="899"/>
        <w:gridCol w:w="290"/>
      </w:tblGrid>
      <w:tr>
        <w:trPr/>
        <w:tc>
          <w:tcPr>
            <w:tcW w:w="339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51" w:type="dxa"/>
            <w:tcBorders/>
            <w:shd w:fill="auto" w:val="clear"/>
            <w:vAlign w:val="center"/>
          </w:tcPr>
          <w:p>
            <w:pPr>
              <w:pStyle w:val="TableContents"/>
              <w:spacing w:before="0" w:after="283"/>
              <w:rPr>
                <w:sz w:val="4"/>
                <w:szCs w:val="4"/>
              </w:rPr>
            </w:pPr>
            <w:r>
              <w:rPr>
                <w:sz w:val="4"/>
                <w:szCs w:val="4"/>
              </w:rPr>
            </w:r>
          </w:p>
        </w:tc>
        <w:tc>
          <w:tcPr>
            <w:tcW w:w="954"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351" w:type="dxa"/>
            <w:tcBorders/>
            <w:shd w:fill="auto" w:val="clear"/>
            <w:vAlign w:val="center"/>
          </w:tcPr>
          <w:p>
            <w:pPr>
              <w:pStyle w:val="TableContents"/>
              <w:spacing w:before="0" w:after="283"/>
              <w:rPr>
                <w:sz w:val="4"/>
                <w:szCs w:val="4"/>
              </w:rPr>
            </w:pPr>
            <w:r>
              <w:rPr>
                <w:sz w:val="4"/>
                <w:szCs w:val="4"/>
              </w:rPr>
            </w:r>
          </w:p>
        </w:tc>
        <w:tc>
          <w:tcPr>
            <w:tcW w:w="95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67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899"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r>
      <w:tr>
        <w:trPr/>
        <w:tc>
          <w:tcPr>
            <w:tcW w:w="33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065" w:type="dxa"/>
            <w:gridSpan w:val="6"/>
            <w:tcBorders/>
            <w:shd w:fill="auto" w:val="clear"/>
            <w:vAlign w:val="center"/>
          </w:tcPr>
          <w:p>
            <w:pPr>
              <w:pStyle w:val="TableContents"/>
              <w:spacing w:before="0" w:after="0"/>
              <w:jc w:val="center"/>
              <w:rPr>
                <w:b/>
                <w:spacing w:val="0"/>
              </w:rPr>
            </w:pPr>
            <w:r>
              <w:rPr>
                <w:b/>
                <w:spacing w:val="0"/>
              </w:rPr>
              <w:t>Three Months Ended June 30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140" w:type="dxa"/>
            <w:gridSpan w:val="6"/>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before="0" w:after="283"/>
              <w:rPr/>
            </w:pPr>
            <w:r>
              <w:rPr/>
              <w:t> </w:t>
            </w:r>
          </w:p>
        </w:tc>
      </w:tr>
      <w:tr>
        <w:trPr/>
        <w:tc>
          <w:tcPr>
            <w:tcW w:w="33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305" w:type="dxa"/>
            <w:gridSpan w:val="2"/>
            <w:tcBorders/>
            <w:shd w:fill="auto" w:val="clear"/>
            <w:vAlign w:val="center"/>
          </w:tcPr>
          <w:p>
            <w:pPr>
              <w:pStyle w:val="TableContents"/>
              <w:spacing w:before="0" w:after="0"/>
              <w:jc w:val="center"/>
              <w:rPr>
                <w:b/>
                <w:spacing w:val="0"/>
              </w:rPr>
            </w:pPr>
            <w:r>
              <w:rPr>
                <w:b/>
                <w:spacing w:val="0"/>
              </w:rPr>
              <w:t>2021</w:t>
            </w:r>
          </w:p>
        </w:tc>
        <w:tc>
          <w:tcPr>
            <w:tcW w:w="150" w:type="dxa"/>
            <w:tcBorders/>
            <w:shd w:fill="auto" w:val="clear"/>
            <w:vAlign w:val="center"/>
          </w:tcPr>
          <w:p>
            <w:pPr>
              <w:pStyle w:val="TableContents"/>
              <w:spacing w:before="0" w:after="283"/>
              <w:rPr/>
            </w:pPr>
            <w:r>
              <w:rPr/>
              <w:t> </w:t>
            </w:r>
          </w:p>
        </w:tc>
        <w:tc>
          <w:tcPr>
            <w:tcW w:w="301" w:type="dxa"/>
            <w:tcBorders/>
            <w:shd w:fill="auto" w:val="clear"/>
            <w:vAlign w:val="center"/>
          </w:tcPr>
          <w:p>
            <w:pPr>
              <w:pStyle w:val="TableContents"/>
              <w:spacing w:before="0" w:after="283"/>
              <w:rPr/>
            </w:pPr>
            <w:r>
              <w:rPr/>
              <w:t>  </w:t>
            </w:r>
          </w:p>
        </w:tc>
        <w:tc>
          <w:tcPr>
            <w:tcW w:w="1309" w:type="dxa"/>
            <w:gridSpan w:val="2"/>
            <w:tcBorders/>
            <w:shd w:fill="auto" w:val="clear"/>
            <w:vAlign w:val="center"/>
          </w:tcPr>
          <w:p>
            <w:pPr>
              <w:pStyle w:val="TableContents"/>
              <w:spacing w:before="0" w:after="0"/>
              <w:jc w:val="center"/>
              <w:rPr>
                <w:b/>
                <w:spacing w:val="0"/>
              </w:rPr>
            </w:pPr>
            <w:r>
              <w:rPr>
                <w:b/>
                <w:spacing w:val="0"/>
              </w:rPr>
              <w:t>2020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20" w:type="dxa"/>
            <w:gridSpan w:val="2"/>
            <w:tcBorders/>
            <w:shd w:fill="auto" w:val="clear"/>
            <w:vAlign w:val="center"/>
          </w:tcPr>
          <w:p>
            <w:pPr>
              <w:pStyle w:val="TableContents"/>
              <w:spacing w:before="0" w:after="0"/>
              <w:jc w:val="center"/>
              <w:rPr>
                <w:b/>
                <w:spacing w:val="0"/>
              </w:rPr>
            </w:pPr>
            <w:r>
              <w:rPr>
                <w:b/>
                <w:spacing w:val="0"/>
              </w:rPr>
              <w:t>$ change</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40" w:type="dxa"/>
            <w:gridSpan w:val="2"/>
            <w:tcBorders/>
            <w:shd w:fill="auto" w:val="clear"/>
            <w:vAlign w:val="center"/>
          </w:tcPr>
          <w:p>
            <w:pPr>
              <w:pStyle w:val="TableContents"/>
              <w:spacing w:before="0" w:after="0"/>
              <w:jc w:val="center"/>
              <w:rPr>
                <w:b/>
                <w:spacing w:val="0"/>
              </w:rPr>
            </w:pPr>
            <w:r>
              <w:rPr>
                <w:b/>
                <w:spacing w:val="0"/>
              </w:rPr>
              <w:t>% change</w:t>
            </w:r>
          </w:p>
        </w:tc>
        <w:tc>
          <w:tcPr>
            <w:tcW w:w="290" w:type="dxa"/>
            <w:tcBorders/>
            <w:shd w:fill="auto" w:val="clear"/>
            <w:vAlign w:val="center"/>
          </w:tcPr>
          <w:p>
            <w:pPr>
              <w:pStyle w:val="TableContents"/>
              <w:spacing w:before="0" w:after="283"/>
              <w:rPr/>
            </w:pPr>
            <w:r>
              <w:rPr/>
              <w:t> </w:t>
            </w:r>
          </w:p>
        </w:tc>
      </w:tr>
      <w:tr>
        <w:trPr/>
        <w:tc>
          <w:tcPr>
            <w:tcW w:w="33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5385" w:type="dxa"/>
            <w:gridSpan w:val="14"/>
            <w:tcBorders/>
            <w:shd w:fill="auto" w:val="clear"/>
            <w:vAlign w:val="center"/>
          </w:tcPr>
          <w:p>
            <w:pPr>
              <w:pStyle w:val="TableContents"/>
              <w:spacing w:before="0" w:after="0"/>
              <w:jc w:val="center"/>
              <w:rPr>
                <w:i/>
                <w:caps w:val="false"/>
                <w:smallCaps w:val="false"/>
                <w:spacing w:val="0"/>
              </w:rPr>
            </w:pPr>
            <w:r>
              <w:rPr>
                <w:i/>
                <w:caps w:val="false"/>
                <w:smallCaps w:val="false"/>
                <w:spacing w:val="0"/>
              </w:rPr>
              <w:t>(in thousands, except percentages)</w:t>
            </w:r>
          </w:p>
        </w:tc>
        <w:tc>
          <w:tcPr>
            <w:tcW w:w="290" w:type="dxa"/>
            <w:tcBorders/>
            <w:shd w:fill="auto" w:val="clear"/>
            <w:vAlign w:val="center"/>
          </w:tcPr>
          <w:p>
            <w:pPr>
              <w:pStyle w:val="TableContents"/>
              <w:spacing w:before="0" w:after="283"/>
              <w:rPr/>
            </w:pPr>
            <w:r>
              <w:rPr/>
              <w:t> </w:t>
            </w:r>
          </w:p>
        </w:tc>
      </w:tr>
      <w:tr>
        <w:trPr/>
        <w:tc>
          <w:tcPr>
            <w:tcW w:w="339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Impairment of long-lived and other assets</w:t>
            </w:r>
          </w:p>
        </w:tc>
        <w:tc>
          <w:tcPr>
            <w:tcW w:w="120" w:type="dxa"/>
            <w:tcBorders/>
            <w:shd w:fill="CCEEFF" w:val="clear"/>
            <w:vAlign w:val="center"/>
          </w:tcPr>
          <w:p>
            <w:pPr>
              <w:pStyle w:val="TableContents"/>
              <w:spacing w:before="0" w:after="283"/>
              <w:rPr/>
            </w:pPr>
            <w:r>
              <w:rPr/>
              <w:t>  </w:t>
            </w:r>
          </w:p>
        </w:tc>
        <w:tc>
          <w:tcPr>
            <w:tcW w:w="351" w:type="dxa"/>
            <w:tcBorders/>
            <w:shd w:fill="CCEEFF" w:val="clear"/>
            <w:vAlign w:val="center"/>
          </w:tcPr>
          <w:p>
            <w:pPr>
              <w:pStyle w:val="TableContents"/>
              <w:spacing w:before="0" w:after="283"/>
              <w:rPr/>
            </w:pPr>
            <w:r>
              <w:rPr/>
              <w:t>$</w:t>
            </w:r>
          </w:p>
        </w:tc>
        <w:tc>
          <w:tcPr>
            <w:tcW w:w="954" w:type="dxa"/>
            <w:tcBorders/>
            <w:shd w:fill="CCEEFF" w:val="clear"/>
            <w:vAlign w:val="center"/>
          </w:tcPr>
          <w:p>
            <w:pPr>
              <w:pStyle w:val="TableContents"/>
              <w:spacing w:before="0" w:after="283"/>
              <w:jc w:val="right"/>
              <w:rPr/>
            </w:pPr>
            <w:r>
              <w:rPr/>
              <w:t>379</w:t>
            </w:r>
          </w:p>
        </w:tc>
        <w:tc>
          <w:tcPr>
            <w:tcW w:w="150" w:type="dxa"/>
            <w:tcBorders/>
            <w:shd w:fill="CCEEFF" w:val="clear"/>
            <w:vAlign w:val="center"/>
          </w:tcPr>
          <w:p>
            <w:pPr>
              <w:pStyle w:val="TableContents"/>
              <w:spacing w:before="0" w:after="283"/>
              <w:rPr/>
            </w:pPr>
            <w:r>
              <w:rPr/>
              <w:t> </w:t>
            </w:r>
          </w:p>
        </w:tc>
        <w:tc>
          <w:tcPr>
            <w:tcW w:w="301" w:type="dxa"/>
            <w:tcBorders/>
            <w:shd w:fill="CCEEFF" w:val="clear"/>
            <w:vAlign w:val="center"/>
          </w:tcPr>
          <w:p>
            <w:pPr>
              <w:pStyle w:val="TableContents"/>
              <w:spacing w:before="0" w:after="283"/>
              <w:rPr/>
            </w:pPr>
            <w:r>
              <w:rPr/>
              <w:t>  </w:t>
            </w:r>
          </w:p>
        </w:tc>
        <w:tc>
          <w:tcPr>
            <w:tcW w:w="351" w:type="dxa"/>
            <w:tcBorders/>
            <w:shd w:fill="CCEEFF" w:val="clear"/>
            <w:vAlign w:val="center"/>
          </w:tcPr>
          <w:p>
            <w:pPr>
              <w:pStyle w:val="TableContents"/>
              <w:spacing w:before="0" w:after="283"/>
              <w:rPr/>
            </w:pPr>
            <w:r>
              <w:rPr/>
              <w:t>$</w:t>
            </w:r>
          </w:p>
        </w:tc>
        <w:tc>
          <w:tcPr>
            <w:tcW w:w="958"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47" w:type="dxa"/>
            <w:tcBorders/>
            <w:shd w:fill="CCEEFF" w:val="clear"/>
            <w:vAlign w:val="center"/>
          </w:tcPr>
          <w:p>
            <w:pPr>
              <w:pStyle w:val="TableContents"/>
              <w:spacing w:before="0" w:after="283"/>
              <w:rPr/>
            </w:pPr>
            <w:r>
              <w:rPr/>
              <w:t>$</w:t>
            </w:r>
          </w:p>
        </w:tc>
        <w:tc>
          <w:tcPr>
            <w:tcW w:w="673" w:type="dxa"/>
            <w:tcBorders/>
            <w:shd w:fill="CCEEFF" w:val="clear"/>
            <w:vAlign w:val="center"/>
          </w:tcPr>
          <w:p>
            <w:pPr>
              <w:pStyle w:val="TableContents"/>
              <w:spacing w:before="0" w:after="283"/>
              <w:jc w:val="right"/>
              <w:rPr/>
            </w:pPr>
            <w:r>
              <w:rPr/>
              <w:t>379</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1" w:type="dxa"/>
            <w:tcBorders/>
            <w:shd w:fill="CCEEFF" w:val="clear"/>
            <w:vAlign w:val="center"/>
          </w:tcPr>
          <w:p>
            <w:pPr>
              <w:pStyle w:val="TableContents"/>
              <w:spacing w:before="0" w:after="283"/>
              <w:rPr/>
            </w:pPr>
            <w:r>
              <w:rPr/>
              <w:t> </w:t>
            </w:r>
          </w:p>
        </w:tc>
        <w:tc>
          <w:tcPr>
            <w:tcW w:w="899" w:type="dxa"/>
            <w:tcBorders/>
            <w:shd w:fill="CCEEFF" w:val="clear"/>
            <w:vAlign w:val="center"/>
          </w:tcPr>
          <w:p>
            <w:pPr>
              <w:pStyle w:val="TableContents"/>
              <w:spacing w:before="0" w:after="283"/>
              <w:jc w:val="right"/>
              <w:rPr/>
            </w:pPr>
            <w:r>
              <w:rPr/>
              <w:t>100</w:t>
            </w:r>
          </w:p>
        </w:tc>
        <w:tc>
          <w:tcPr>
            <w:tcW w:w="290" w:type="dxa"/>
            <w:tcBorders/>
            <w:shd w:fill="CCEEFF" w:val="clear"/>
            <w:vAlign w:val="center"/>
          </w:tcPr>
          <w:p>
            <w:pPr>
              <w:pStyle w:val="TableContents"/>
              <w:spacing w:before="0" w:after="283"/>
              <w:rPr/>
            </w:pPr>
            <w:r>
              <w:rPr/>
              <w:t>% </w:t>
            </w:r>
          </w:p>
        </w:tc>
      </w:tr>
      <w:tr>
        <w:trPr/>
        <w:tc>
          <w:tcPr>
            <w:tcW w:w="339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351"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954"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50" w:type="dxa"/>
            <w:tcBorders/>
            <w:shd w:fill="auto" w:val="clear"/>
            <w:vAlign w:val="center"/>
          </w:tcPr>
          <w:p>
            <w:pPr>
              <w:pStyle w:val="TableContents"/>
              <w:spacing w:before="0" w:after="283"/>
              <w:rPr/>
            </w:pPr>
            <w:r>
              <w:rPr/>
              <w:t> </w:t>
            </w:r>
          </w:p>
        </w:tc>
        <w:tc>
          <w:tcPr>
            <w:tcW w:w="301" w:type="dxa"/>
            <w:tcBorders/>
            <w:shd w:fill="auto" w:val="clear"/>
            <w:vAlign w:val="center"/>
          </w:tcPr>
          <w:p>
            <w:pPr>
              <w:pStyle w:val="TableContents"/>
              <w:spacing w:before="0" w:after="283"/>
              <w:rPr/>
            </w:pPr>
            <w:r>
              <w:rPr/>
              <w:t>  </w:t>
            </w:r>
          </w:p>
        </w:tc>
        <w:tc>
          <w:tcPr>
            <w:tcW w:w="351"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958"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47"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73"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1"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899"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290"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z w:val="20"/>
        </w:rPr>
      </w:pPr>
      <w:r>
        <w:rPr>
          <w:rFonts w:ascii="Times New Roman" w:hAnsi="Times New Roman"/>
          <w:sz w:val="20"/>
        </w:rPr>
        <w:t xml:space="preserve">In the three months ended June 30, 2021, we recorded an impairment charge of $0.4 million related to capitalized software projects for certain product initiatives that were no longer aligned with our </w:t>
      </w:r>
    </w:p>
    <w:p>
      <w:pPr>
        <w:pStyle w:val="TextBody"/>
        <w:spacing w:before="240" w:after="0"/>
        <w:jc w:val="left"/>
        <w:rPr>
          <w:rFonts w:ascii="Times New Roman" w:hAnsi="Times New Roman"/>
          <w:spacing w:val="0"/>
          <w:sz w:val="20"/>
        </w:rPr>
      </w:pPr>
      <w:r>
        <w:rPr>
          <w:rFonts w:ascii="Times New Roman" w:hAnsi="Times New Roman"/>
          <w:spacing w:val="0"/>
          <w:sz w:val="20"/>
        </w:rPr>
        <w:t>go-forward</w:t>
      </w:r>
    </w:p>
    <w:p>
      <w:pPr>
        <w:pStyle w:val="TextBody"/>
        <w:spacing w:before="240" w:after="0"/>
        <w:jc w:val="left"/>
        <w:rPr>
          <w:rFonts w:ascii="Times New Roman" w:hAnsi="Times New Roman"/>
          <w:sz w:val="20"/>
        </w:rPr>
      </w:pPr>
      <w:r>
        <w:rPr>
          <w:rFonts w:ascii="Times New Roman" w:hAnsi="Times New Roman"/>
          <w:sz w:val="20"/>
        </w:rPr>
        <w:t xml:space="preserve">strategy.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Interest expense, net </w:t>
      </w:r>
    </w:p>
    <w:p>
      <w:pPr>
        <w:pStyle w:val="TextBody"/>
        <w:spacing w:before="0" w:after="0"/>
        <w:jc w:val="left"/>
        <w:rPr>
          <w:spacing w:val="0"/>
        </w:rPr>
      </w:pPr>
      <w:r>
        <w:rPr>
          <w:spacing w:val="0"/>
        </w:rPr>
        <w:t> </w:t>
      </w:r>
    </w:p>
    <w:tbl>
      <w:tblPr>
        <w:tblW w:w="7480" w:type="dxa"/>
        <w:jc w:val="left"/>
        <w:tblInd w:w="0" w:type="dxa"/>
        <w:tblCellMar>
          <w:top w:w="0" w:type="dxa"/>
          <w:left w:w="0" w:type="dxa"/>
          <w:bottom w:w="0" w:type="dxa"/>
          <w:right w:w="0" w:type="dxa"/>
        </w:tblCellMar>
      </w:tblPr>
      <w:tblGrid>
        <w:gridCol w:w="1685"/>
        <w:gridCol w:w="120"/>
        <w:gridCol w:w="271"/>
        <w:gridCol w:w="1086"/>
        <w:gridCol w:w="116"/>
        <w:gridCol w:w="232"/>
        <w:gridCol w:w="271"/>
        <w:gridCol w:w="1089"/>
        <w:gridCol w:w="60"/>
        <w:gridCol w:w="120"/>
        <w:gridCol w:w="247"/>
        <w:gridCol w:w="673"/>
        <w:gridCol w:w="60"/>
        <w:gridCol w:w="120"/>
        <w:gridCol w:w="312"/>
        <w:gridCol w:w="728"/>
        <w:gridCol w:w="290"/>
      </w:tblGrid>
      <w:tr>
        <w:trPr/>
        <w:tc>
          <w:tcPr>
            <w:tcW w:w="168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8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8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67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728"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r>
      <w:tr>
        <w:trPr/>
        <w:tc>
          <w:tcPr>
            <w:tcW w:w="168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065" w:type="dxa"/>
            <w:gridSpan w:val="6"/>
            <w:tcBorders/>
            <w:shd w:fill="auto" w:val="clear"/>
            <w:vAlign w:val="center"/>
          </w:tcPr>
          <w:p>
            <w:pPr>
              <w:pStyle w:val="TableContents"/>
              <w:spacing w:before="0" w:after="0"/>
              <w:jc w:val="center"/>
              <w:rPr>
                <w:b/>
                <w:spacing w:val="0"/>
              </w:rPr>
            </w:pPr>
            <w:r>
              <w:rPr>
                <w:b/>
                <w:spacing w:val="0"/>
              </w:rPr>
              <w:t>Three Months Ended June 30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140" w:type="dxa"/>
            <w:gridSpan w:val="6"/>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before="0" w:after="283"/>
              <w:rPr/>
            </w:pPr>
            <w:r>
              <w:rPr/>
              <w:t> </w:t>
            </w:r>
          </w:p>
        </w:tc>
      </w:tr>
      <w:tr>
        <w:trPr/>
        <w:tc>
          <w:tcPr>
            <w:tcW w:w="168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357" w:type="dxa"/>
            <w:gridSpan w:val="2"/>
            <w:tcBorders/>
            <w:shd w:fill="auto" w:val="clear"/>
            <w:vAlign w:val="center"/>
          </w:tcPr>
          <w:p>
            <w:pPr>
              <w:pStyle w:val="TableContents"/>
              <w:spacing w:before="0" w:after="0"/>
              <w:jc w:val="center"/>
              <w:rPr>
                <w:b/>
                <w:spacing w:val="0"/>
              </w:rPr>
            </w:pPr>
            <w:r>
              <w:rPr>
                <w:b/>
                <w:spacing w:val="0"/>
              </w:rPr>
              <w:t>2021</w:t>
            </w:r>
          </w:p>
        </w:tc>
        <w:tc>
          <w:tcPr>
            <w:tcW w:w="116" w:type="dxa"/>
            <w:tcBorders/>
            <w:shd w:fill="auto" w:val="clear"/>
            <w:vAlign w:val="center"/>
          </w:tcPr>
          <w:p>
            <w:pPr>
              <w:pStyle w:val="TableContents"/>
              <w:spacing w:before="0" w:after="283"/>
              <w:rPr/>
            </w:pPr>
            <w:r>
              <w:rPr/>
              <w:t> </w:t>
            </w:r>
          </w:p>
        </w:tc>
        <w:tc>
          <w:tcPr>
            <w:tcW w:w="232" w:type="dxa"/>
            <w:tcBorders/>
            <w:shd w:fill="auto" w:val="clear"/>
            <w:vAlign w:val="center"/>
          </w:tcPr>
          <w:p>
            <w:pPr>
              <w:pStyle w:val="TableContents"/>
              <w:spacing w:before="0" w:after="283"/>
              <w:rPr/>
            </w:pPr>
            <w:r>
              <w:rPr/>
              <w:t>  </w:t>
            </w:r>
          </w:p>
        </w:tc>
        <w:tc>
          <w:tcPr>
            <w:tcW w:w="1360" w:type="dxa"/>
            <w:gridSpan w:val="2"/>
            <w:tcBorders/>
            <w:shd w:fill="auto" w:val="clear"/>
            <w:vAlign w:val="center"/>
          </w:tcPr>
          <w:p>
            <w:pPr>
              <w:pStyle w:val="TableContents"/>
              <w:spacing w:before="0" w:after="0"/>
              <w:jc w:val="center"/>
              <w:rPr>
                <w:b/>
                <w:spacing w:val="0"/>
              </w:rPr>
            </w:pPr>
            <w:r>
              <w:rPr>
                <w:b/>
                <w:spacing w:val="0"/>
              </w:rPr>
              <w:t>2020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20" w:type="dxa"/>
            <w:gridSpan w:val="2"/>
            <w:tcBorders/>
            <w:shd w:fill="auto" w:val="clear"/>
            <w:vAlign w:val="center"/>
          </w:tcPr>
          <w:p>
            <w:pPr>
              <w:pStyle w:val="TableContents"/>
              <w:spacing w:before="0" w:after="0"/>
              <w:jc w:val="center"/>
              <w:rPr>
                <w:b/>
                <w:spacing w:val="0"/>
              </w:rPr>
            </w:pPr>
            <w:r>
              <w:rPr>
                <w:b/>
                <w:spacing w:val="0"/>
              </w:rPr>
              <w:t>$ change</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40" w:type="dxa"/>
            <w:gridSpan w:val="2"/>
            <w:tcBorders/>
            <w:shd w:fill="auto" w:val="clear"/>
            <w:vAlign w:val="center"/>
          </w:tcPr>
          <w:p>
            <w:pPr>
              <w:pStyle w:val="TableContents"/>
              <w:spacing w:before="0" w:after="0"/>
              <w:jc w:val="center"/>
              <w:rPr>
                <w:b/>
                <w:spacing w:val="0"/>
              </w:rPr>
            </w:pPr>
            <w:r>
              <w:rPr>
                <w:b/>
                <w:spacing w:val="0"/>
              </w:rPr>
              <w:t>% change</w:t>
            </w:r>
          </w:p>
        </w:tc>
        <w:tc>
          <w:tcPr>
            <w:tcW w:w="290" w:type="dxa"/>
            <w:tcBorders/>
            <w:shd w:fill="auto" w:val="clear"/>
            <w:vAlign w:val="center"/>
          </w:tcPr>
          <w:p>
            <w:pPr>
              <w:pStyle w:val="TableContents"/>
              <w:spacing w:before="0" w:after="283"/>
              <w:rPr/>
            </w:pPr>
            <w:r>
              <w:rPr/>
              <w:t> </w:t>
            </w:r>
          </w:p>
        </w:tc>
      </w:tr>
      <w:tr>
        <w:trPr/>
        <w:tc>
          <w:tcPr>
            <w:tcW w:w="168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5385" w:type="dxa"/>
            <w:gridSpan w:val="14"/>
            <w:tcBorders/>
            <w:shd w:fill="auto" w:val="clear"/>
            <w:vAlign w:val="center"/>
          </w:tcPr>
          <w:p>
            <w:pPr>
              <w:pStyle w:val="TableContents"/>
              <w:spacing w:before="0" w:after="0"/>
              <w:jc w:val="center"/>
              <w:rPr>
                <w:i/>
                <w:caps w:val="false"/>
                <w:smallCaps w:val="false"/>
                <w:spacing w:val="0"/>
              </w:rPr>
            </w:pPr>
            <w:r>
              <w:rPr>
                <w:i/>
                <w:caps w:val="false"/>
                <w:smallCaps w:val="false"/>
                <w:spacing w:val="0"/>
              </w:rPr>
              <w:t>(in thousands, except percentages)</w:t>
            </w:r>
          </w:p>
        </w:tc>
        <w:tc>
          <w:tcPr>
            <w:tcW w:w="290" w:type="dxa"/>
            <w:tcBorders/>
            <w:shd w:fill="auto" w:val="clear"/>
            <w:vAlign w:val="center"/>
          </w:tcPr>
          <w:p>
            <w:pPr>
              <w:pStyle w:val="TableContents"/>
              <w:spacing w:before="0" w:after="283"/>
              <w:rPr/>
            </w:pPr>
            <w:r>
              <w:rPr/>
              <w:t> </w:t>
            </w:r>
          </w:p>
        </w:tc>
      </w:tr>
      <w:tr>
        <w:trPr/>
        <w:tc>
          <w:tcPr>
            <w:tcW w:w="168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Interest expense, net</w:t>
            </w:r>
          </w:p>
        </w:tc>
        <w:tc>
          <w:tcPr>
            <w:tcW w:w="120" w:type="dxa"/>
            <w:tcBorders/>
            <w:shd w:fill="CCEEFF" w:val="clear"/>
            <w:vAlign w:val="center"/>
          </w:tcPr>
          <w:p>
            <w:pPr>
              <w:pStyle w:val="TableContents"/>
              <w:spacing w:before="0" w:after="283"/>
              <w:rPr/>
            </w:pPr>
            <w:r>
              <w:rPr/>
              <w:t>  </w:t>
            </w:r>
          </w:p>
        </w:tc>
        <w:tc>
          <w:tcPr>
            <w:tcW w:w="271" w:type="dxa"/>
            <w:tcBorders/>
            <w:shd w:fill="CCEEFF" w:val="clear"/>
            <w:vAlign w:val="center"/>
          </w:tcPr>
          <w:p>
            <w:pPr>
              <w:pStyle w:val="TableContents"/>
              <w:spacing w:before="0" w:after="283"/>
              <w:rPr/>
            </w:pPr>
            <w:r>
              <w:rPr/>
              <w:t>$</w:t>
            </w:r>
          </w:p>
        </w:tc>
        <w:tc>
          <w:tcPr>
            <w:tcW w:w="1086" w:type="dxa"/>
            <w:tcBorders/>
            <w:shd w:fill="CCEEFF" w:val="clear"/>
            <w:vAlign w:val="center"/>
          </w:tcPr>
          <w:p>
            <w:pPr>
              <w:pStyle w:val="TableContents"/>
              <w:spacing w:before="0" w:after="283"/>
              <w:jc w:val="right"/>
              <w:rPr/>
            </w:pPr>
            <w:r>
              <w:rPr/>
              <w:t>9,312</w:t>
            </w:r>
          </w:p>
        </w:tc>
        <w:tc>
          <w:tcPr>
            <w:tcW w:w="116" w:type="dxa"/>
            <w:tcBorders/>
            <w:shd w:fill="CCEEFF" w:val="clear"/>
            <w:vAlign w:val="center"/>
          </w:tcPr>
          <w:p>
            <w:pPr>
              <w:pStyle w:val="TableContents"/>
              <w:spacing w:before="0" w:after="283"/>
              <w:rPr/>
            </w:pPr>
            <w:r>
              <w:rPr/>
              <w:t> </w:t>
            </w:r>
          </w:p>
        </w:tc>
        <w:tc>
          <w:tcPr>
            <w:tcW w:w="232" w:type="dxa"/>
            <w:tcBorders/>
            <w:shd w:fill="CCEEFF" w:val="clear"/>
            <w:vAlign w:val="center"/>
          </w:tcPr>
          <w:p>
            <w:pPr>
              <w:pStyle w:val="TableContents"/>
              <w:spacing w:before="0" w:after="283"/>
              <w:rPr/>
            </w:pPr>
            <w:r>
              <w:rPr/>
              <w:t>  </w:t>
            </w:r>
          </w:p>
        </w:tc>
        <w:tc>
          <w:tcPr>
            <w:tcW w:w="271" w:type="dxa"/>
            <w:tcBorders/>
            <w:shd w:fill="CCEEFF" w:val="clear"/>
            <w:vAlign w:val="center"/>
          </w:tcPr>
          <w:p>
            <w:pPr>
              <w:pStyle w:val="TableContents"/>
              <w:spacing w:before="0" w:after="283"/>
              <w:rPr/>
            </w:pPr>
            <w:r>
              <w:rPr/>
              <w:t>$</w:t>
            </w:r>
          </w:p>
        </w:tc>
        <w:tc>
          <w:tcPr>
            <w:tcW w:w="1089" w:type="dxa"/>
            <w:tcBorders/>
            <w:shd w:fill="CCEEFF" w:val="clear"/>
            <w:vAlign w:val="center"/>
          </w:tcPr>
          <w:p>
            <w:pPr>
              <w:pStyle w:val="TableContents"/>
              <w:spacing w:before="0" w:after="283"/>
              <w:jc w:val="right"/>
              <w:rPr/>
            </w:pPr>
            <w:r>
              <w:rPr/>
              <w:t>8,857</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47" w:type="dxa"/>
            <w:tcBorders/>
            <w:shd w:fill="CCEEFF" w:val="clear"/>
            <w:vAlign w:val="center"/>
          </w:tcPr>
          <w:p>
            <w:pPr>
              <w:pStyle w:val="TableContents"/>
              <w:spacing w:before="0" w:after="283"/>
              <w:rPr/>
            </w:pPr>
            <w:r>
              <w:rPr/>
              <w:t>$</w:t>
            </w:r>
          </w:p>
        </w:tc>
        <w:tc>
          <w:tcPr>
            <w:tcW w:w="673" w:type="dxa"/>
            <w:tcBorders/>
            <w:shd w:fill="CCEEFF" w:val="clear"/>
            <w:vAlign w:val="center"/>
          </w:tcPr>
          <w:p>
            <w:pPr>
              <w:pStyle w:val="TableContents"/>
              <w:spacing w:before="0" w:after="283"/>
              <w:jc w:val="right"/>
              <w:rPr/>
            </w:pPr>
            <w:r>
              <w:rPr/>
              <w:t>455</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312" w:type="dxa"/>
            <w:tcBorders/>
            <w:shd w:fill="CCEEFF" w:val="clear"/>
            <w:vAlign w:val="center"/>
          </w:tcPr>
          <w:p>
            <w:pPr>
              <w:pStyle w:val="TableContents"/>
              <w:spacing w:before="0" w:after="283"/>
              <w:rPr/>
            </w:pPr>
            <w:r>
              <w:rPr/>
              <w:t> </w:t>
            </w:r>
          </w:p>
        </w:tc>
        <w:tc>
          <w:tcPr>
            <w:tcW w:w="728" w:type="dxa"/>
            <w:tcBorders/>
            <w:shd w:fill="CCEEFF" w:val="clear"/>
            <w:vAlign w:val="center"/>
          </w:tcPr>
          <w:p>
            <w:pPr>
              <w:pStyle w:val="TableContents"/>
              <w:spacing w:before="0" w:after="283"/>
              <w:jc w:val="right"/>
              <w:rPr/>
            </w:pPr>
            <w:r>
              <w:rPr/>
              <w:t>5</w:t>
            </w:r>
          </w:p>
        </w:tc>
        <w:tc>
          <w:tcPr>
            <w:tcW w:w="290" w:type="dxa"/>
            <w:tcBorders/>
            <w:shd w:fill="CCEEFF" w:val="clear"/>
            <w:vAlign w:val="center"/>
          </w:tcPr>
          <w:p>
            <w:pPr>
              <w:pStyle w:val="TableContents"/>
              <w:spacing w:before="0" w:after="283"/>
              <w:rPr/>
            </w:pPr>
            <w:r>
              <w:rPr/>
              <w:t>% </w:t>
            </w:r>
          </w:p>
        </w:tc>
      </w:tr>
      <w:tr>
        <w:trPr/>
        <w:tc>
          <w:tcPr>
            <w:tcW w:w="168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271"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086"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16" w:type="dxa"/>
            <w:tcBorders/>
            <w:shd w:fill="auto" w:val="clear"/>
            <w:vAlign w:val="center"/>
          </w:tcPr>
          <w:p>
            <w:pPr>
              <w:pStyle w:val="TableContents"/>
              <w:spacing w:before="0" w:after="283"/>
              <w:rPr/>
            </w:pPr>
            <w:r>
              <w:rPr/>
              <w:t> </w:t>
            </w:r>
          </w:p>
        </w:tc>
        <w:tc>
          <w:tcPr>
            <w:tcW w:w="232" w:type="dxa"/>
            <w:tcBorders/>
            <w:shd w:fill="auto" w:val="clear"/>
            <w:vAlign w:val="center"/>
          </w:tcPr>
          <w:p>
            <w:pPr>
              <w:pStyle w:val="TableContents"/>
              <w:spacing w:before="0" w:after="283"/>
              <w:rPr/>
            </w:pPr>
            <w:r>
              <w:rPr/>
              <w:t>  </w:t>
            </w:r>
          </w:p>
        </w:tc>
        <w:tc>
          <w:tcPr>
            <w:tcW w:w="271"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089"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47"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73"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12"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728"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290"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pacing w:val="0"/>
          <w:sz w:val="20"/>
        </w:rPr>
      </w:pPr>
      <w:r>
        <w:rPr>
          <w:rFonts w:ascii="Times New Roman" w:hAnsi="Times New Roman"/>
          <w:spacing w:val="0"/>
          <w:sz w:val="20"/>
        </w:rPr>
        <w:t xml:space="preserve">Interest expense, net, for the three months ended June 30, 2021 increased $0.5 million, or 5%, compared to the three months ended June 30, 2020. The increase was primarily related to our interest rate swaps and amortization of debt issuance costs, partially offset by a slight decrease in LIBOR on our 2018 Term Loan.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Other income (expense), net </w:t>
      </w:r>
    </w:p>
    <w:p>
      <w:pPr>
        <w:pStyle w:val="TextBody"/>
        <w:spacing w:before="0" w:after="0"/>
        <w:jc w:val="left"/>
        <w:rPr>
          <w:spacing w:val="0"/>
        </w:rPr>
      </w:pPr>
      <w:r>
        <w:rPr>
          <w:spacing w:val="0"/>
        </w:rPr>
        <w:t> </w:t>
      </w:r>
    </w:p>
    <w:tbl>
      <w:tblPr>
        <w:tblW w:w="8190" w:type="dxa"/>
        <w:jc w:val="left"/>
        <w:tblInd w:w="0" w:type="dxa"/>
        <w:tblCellMar>
          <w:top w:w="0" w:type="dxa"/>
          <w:left w:w="0" w:type="dxa"/>
          <w:bottom w:w="0" w:type="dxa"/>
          <w:right w:w="0" w:type="dxa"/>
        </w:tblCellMar>
      </w:tblPr>
      <w:tblGrid>
        <w:gridCol w:w="2300"/>
        <w:gridCol w:w="120"/>
        <w:gridCol w:w="331"/>
        <w:gridCol w:w="899"/>
        <w:gridCol w:w="142"/>
        <w:gridCol w:w="284"/>
        <w:gridCol w:w="331"/>
        <w:gridCol w:w="1078"/>
        <w:gridCol w:w="155"/>
        <w:gridCol w:w="120"/>
        <w:gridCol w:w="247"/>
        <w:gridCol w:w="673"/>
        <w:gridCol w:w="60"/>
        <w:gridCol w:w="120"/>
        <w:gridCol w:w="141"/>
        <w:gridCol w:w="899"/>
        <w:gridCol w:w="290"/>
      </w:tblGrid>
      <w:tr>
        <w:trPr/>
        <w:tc>
          <w:tcPr>
            <w:tcW w:w="230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899"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1078"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67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899"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r>
      <w:tr>
        <w:trPr/>
        <w:tc>
          <w:tcPr>
            <w:tcW w:w="230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065" w:type="dxa"/>
            <w:gridSpan w:val="6"/>
            <w:tcBorders/>
            <w:shd w:fill="auto" w:val="clear"/>
            <w:vAlign w:val="center"/>
          </w:tcPr>
          <w:p>
            <w:pPr>
              <w:pStyle w:val="TableContents"/>
              <w:spacing w:before="0" w:after="0"/>
              <w:jc w:val="center"/>
              <w:rPr>
                <w:b/>
                <w:spacing w:val="0"/>
              </w:rPr>
            </w:pPr>
            <w:r>
              <w:rPr>
                <w:b/>
                <w:spacing w:val="0"/>
              </w:rPr>
              <w:t>Three Months Ended June 30</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140" w:type="dxa"/>
            <w:gridSpan w:val="6"/>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before="0" w:after="283"/>
              <w:rPr/>
            </w:pPr>
            <w:r>
              <w:rPr/>
              <w:t> </w:t>
            </w:r>
          </w:p>
        </w:tc>
      </w:tr>
      <w:tr>
        <w:trPr/>
        <w:tc>
          <w:tcPr>
            <w:tcW w:w="230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30" w:type="dxa"/>
            <w:gridSpan w:val="2"/>
            <w:tcBorders/>
            <w:shd w:fill="auto" w:val="clear"/>
            <w:vAlign w:val="center"/>
          </w:tcPr>
          <w:p>
            <w:pPr>
              <w:pStyle w:val="TableContents"/>
              <w:spacing w:before="0" w:after="0"/>
              <w:jc w:val="center"/>
              <w:rPr>
                <w:b/>
                <w:spacing w:val="0"/>
              </w:rPr>
            </w:pPr>
            <w:r>
              <w:rPr>
                <w:b/>
                <w:spacing w:val="0"/>
              </w:rPr>
              <w:t>2021</w:t>
            </w:r>
          </w:p>
        </w:tc>
        <w:tc>
          <w:tcPr>
            <w:tcW w:w="142" w:type="dxa"/>
            <w:tcBorders/>
            <w:shd w:fill="auto" w:val="clear"/>
            <w:vAlign w:val="center"/>
          </w:tcPr>
          <w:p>
            <w:pPr>
              <w:pStyle w:val="TableContents"/>
              <w:spacing w:before="0" w:after="283"/>
              <w:rPr/>
            </w:pPr>
            <w:r>
              <w:rPr/>
              <w:t> </w:t>
            </w:r>
          </w:p>
        </w:tc>
        <w:tc>
          <w:tcPr>
            <w:tcW w:w="284" w:type="dxa"/>
            <w:tcBorders/>
            <w:shd w:fill="auto" w:val="clear"/>
            <w:vAlign w:val="center"/>
          </w:tcPr>
          <w:p>
            <w:pPr>
              <w:pStyle w:val="TableContents"/>
              <w:spacing w:before="0" w:after="283"/>
              <w:rPr/>
            </w:pPr>
            <w:r>
              <w:rPr/>
              <w:t>  </w:t>
            </w:r>
          </w:p>
        </w:tc>
        <w:tc>
          <w:tcPr>
            <w:tcW w:w="1409" w:type="dxa"/>
            <w:gridSpan w:val="2"/>
            <w:tcBorders/>
            <w:shd w:fill="auto" w:val="clear"/>
            <w:vAlign w:val="center"/>
          </w:tcPr>
          <w:p>
            <w:pPr>
              <w:pStyle w:val="TableContents"/>
              <w:spacing w:before="0" w:after="0"/>
              <w:jc w:val="center"/>
              <w:rPr>
                <w:b/>
                <w:spacing w:val="0"/>
              </w:rPr>
            </w:pPr>
            <w:r>
              <w:rPr>
                <w:b/>
                <w:spacing w:val="0"/>
              </w:rPr>
              <w:t>2020</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20" w:type="dxa"/>
            <w:gridSpan w:val="2"/>
            <w:tcBorders/>
            <w:shd w:fill="auto" w:val="clear"/>
            <w:vAlign w:val="center"/>
          </w:tcPr>
          <w:p>
            <w:pPr>
              <w:pStyle w:val="TableContents"/>
              <w:spacing w:before="0" w:after="0"/>
              <w:jc w:val="center"/>
              <w:rPr>
                <w:b/>
                <w:spacing w:val="0"/>
              </w:rPr>
            </w:pPr>
            <w:r>
              <w:rPr>
                <w:b/>
                <w:spacing w:val="0"/>
              </w:rPr>
              <w:t>$ change</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40" w:type="dxa"/>
            <w:gridSpan w:val="2"/>
            <w:tcBorders/>
            <w:shd w:fill="auto" w:val="clear"/>
            <w:vAlign w:val="center"/>
          </w:tcPr>
          <w:p>
            <w:pPr>
              <w:pStyle w:val="TableContents"/>
              <w:spacing w:before="0" w:after="0"/>
              <w:jc w:val="center"/>
              <w:rPr>
                <w:b/>
                <w:spacing w:val="0"/>
              </w:rPr>
            </w:pPr>
            <w:r>
              <w:rPr>
                <w:b/>
                <w:spacing w:val="0"/>
              </w:rPr>
              <w:t>% change</w:t>
            </w:r>
          </w:p>
        </w:tc>
        <w:tc>
          <w:tcPr>
            <w:tcW w:w="290" w:type="dxa"/>
            <w:tcBorders/>
            <w:shd w:fill="auto" w:val="clear"/>
            <w:vAlign w:val="center"/>
          </w:tcPr>
          <w:p>
            <w:pPr>
              <w:pStyle w:val="TableContents"/>
              <w:spacing w:before="0" w:after="283"/>
              <w:rPr/>
            </w:pPr>
            <w:r>
              <w:rPr/>
              <w:t> </w:t>
            </w:r>
          </w:p>
        </w:tc>
      </w:tr>
      <w:tr>
        <w:trPr/>
        <w:tc>
          <w:tcPr>
            <w:tcW w:w="230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5480" w:type="dxa"/>
            <w:gridSpan w:val="14"/>
            <w:tcBorders/>
            <w:shd w:fill="auto" w:val="clear"/>
            <w:vAlign w:val="center"/>
          </w:tcPr>
          <w:p>
            <w:pPr>
              <w:pStyle w:val="TableContents"/>
              <w:spacing w:before="0" w:after="0"/>
              <w:jc w:val="center"/>
              <w:rPr>
                <w:i/>
                <w:caps w:val="false"/>
                <w:smallCaps w:val="false"/>
                <w:spacing w:val="0"/>
              </w:rPr>
            </w:pPr>
            <w:r>
              <w:rPr>
                <w:i/>
                <w:caps w:val="false"/>
                <w:smallCaps w:val="false"/>
                <w:spacing w:val="0"/>
              </w:rPr>
              <w:t>(in thousands, except percentages)</w:t>
            </w:r>
          </w:p>
        </w:tc>
        <w:tc>
          <w:tcPr>
            <w:tcW w:w="290" w:type="dxa"/>
            <w:tcBorders/>
            <w:shd w:fill="auto" w:val="clear"/>
            <w:vAlign w:val="center"/>
          </w:tcPr>
          <w:p>
            <w:pPr>
              <w:pStyle w:val="TableContents"/>
              <w:spacing w:before="0" w:after="283"/>
              <w:rPr/>
            </w:pPr>
            <w:r>
              <w:rPr/>
              <w:t> </w:t>
            </w:r>
          </w:p>
        </w:tc>
      </w:tr>
      <w:tr>
        <w:trPr/>
        <w:tc>
          <w:tcPr>
            <w:tcW w:w="230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Other income (expense), net</w:t>
            </w:r>
          </w:p>
        </w:tc>
        <w:tc>
          <w:tcPr>
            <w:tcW w:w="120" w:type="dxa"/>
            <w:tcBorders/>
            <w:shd w:fill="CCEEFF" w:val="clear"/>
            <w:vAlign w:val="center"/>
          </w:tcPr>
          <w:p>
            <w:pPr>
              <w:pStyle w:val="TableContents"/>
              <w:spacing w:before="0" w:after="283"/>
              <w:rPr/>
            </w:pPr>
            <w:r>
              <w:rPr/>
              <w:t>  </w:t>
            </w:r>
          </w:p>
        </w:tc>
        <w:tc>
          <w:tcPr>
            <w:tcW w:w="331" w:type="dxa"/>
            <w:tcBorders/>
            <w:shd w:fill="CCEEFF" w:val="clear"/>
            <w:vAlign w:val="center"/>
          </w:tcPr>
          <w:p>
            <w:pPr>
              <w:pStyle w:val="TableContents"/>
              <w:spacing w:before="0" w:after="283"/>
              <w:rPr/>
            </w:pPr>
            <w:r>
              <w:rPr/>
              <w:t>$</w:t>
            </w:r>
          </w:p>
        </w:tc>
        <w:tc>
          <w:tcPr>
            <w:tcW w:w="899" w:type="dxa"/>
            <w:tcBorders/>
            <w:shd w:fill="CCEEFF" w:val="clear"/>
            <w:vAlign w:val="center"/>
          </w:tcPr>
          <w:p>
            <w:pPr>
              <w:pStyle w:val="TableContents"/>
              <w:spacing w:before="0" w:after="283"/>
              <w:jc w:val="right"/>
              <w:rPr/>
            </w:pPr>
            <w:r>
              <w:rPr/>
              <w:t>420</w:t>
            </w:r>
          </w:p>
        </w:tc>
        <w:tc>
          <w:tcPr>
            <w:tcW w:w="142" w:type="dxa"/>
            <w:tcBorders/>
            <w:shd w:fill="CCEEFF" w:val="clear"/>
            <w:vAlign w:val="center"/>
          </w:tcPr>
          <w:p>
            <w:pPr>
              <w:pStyle w:val="TableContents"/>
              <w:spacing w:before="0" w:after="283"/>
              <w:rPr/>
            </w:pPr>
            <w:r>
              <w:rPr/>
              <w:t> </w:t>
            </w:r>
          </w:p>
        </w:tc>
        <w:tc>
          <w:tcPr>
            <w:tcW w:w="284" w:type="dxa"/>
            <w:tcBorders/>
            <w:shd w:fill="CCEEFF" w:val="clear"/>
            <w:vAlign w:val="center"/>
          </w:tcPr>
          <w:p>
            <w:pPr>
              <w:pStyle w:val="TableContents"/>
              <w:spacing w:before="0" w:after="283"/>
              <w:rPr/>
            </w:pPr>
            <w:r>
              <w:rPr/>
              <w:t>  </w:t>
            </w:r>
          </w:p>
        </w:tc>
        <w:tc>
          <w:tcPr>
            <w:tcW w:w="331" w:type="dxa"/>
            <w:tcBorders/>
            <w:shd w:fill="CCEEFF" w:val="clear"/>
            <w:vAlign w:val="center"/>
          </w:tcPr>
          <w:p>
            <w:pPr>
              <w:pStyle w:val="TableContents"/>
              <w:spacing w:before="0" w:after="283"/>
              <w:rPr/>
            </w:pPr>
            <w:r>
              <w:rPr/>
              <w:t>$</w:t>
            </w:r>
          </w:p>
        </w:tc>
        <w:tc>
          <w:tcPr>
            <w:tcW w:w="1078" w:type="dxa"/>
            <w:tcBorders/>
            <w:shd w:fill="CCEEFF" w:val="clear"/>
            <w:vAlign w:val="center"/>
          </w:tcPr>
          <w:p>
            <w:pPr>
              <w:pStyle w:val="TableContents"/>
              <w:spacing w:before="0" w:after="283"/>
              <w:jc w:val="right"/>
              <w:rPr/>
            </w:pPr>
            <w:r>
              <w:rPr/>
              <w:t>(355</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47" w:type="dxa"/>
            <w:tcBorders/>
            <w:shd w:fill="CCEEFF" w:val="clear"/>
            <w:vAlign w:val="center"/>
          </w:tcPr>
          <w:p>
            <w:pPr>
              <w:pStyle w:val="TableContents"/>
              <w:spacing w:before="0" w:after="283"/>
              <w:rPr/>
            </w:pPr>
            <w:r>
              <w:rPr/>
              <w:t>$</w:t>
            </w:r>
          </w:p>
        </w:tc>
        <w:tc>
          <w:tcPr>
            <w:tcW w:w="673" w:type="dxa"/>
            <w:tcBorders/>
            <w:shd w:fill="CCEEFF" w:val="clear"/>
            <w:vAlign w:val="center"/>
          </w:tcPr>
          <w:p>
            <w:pPr>
              <w:pStyle w:val="TableContents"/>
              <w:spacing w:before="0" w:after="283"/>
              <w:jc w:val="right"/>
              <w:rPr/>
            </w:pPr>
            <w:r>
              <w:rPr/>
              <w:t>775</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1" w:type="dxa"/>
            <w:tcBorders/>
            <w:shd w:fill="CCEEFF" w:val="clear"/>
            <w:vAlign w:val="center"/>
          </w:tcPr>
          <w:p>
            <w:pPr>
              <w:pStyle w:val="TableContents"/>
              <w:spacing w:before="0" w:after="283"/>
              <w:rPr/>
            </w:pPr>
            <w:r>
              <w:rPr/>
              <w:t> </w:t>
            </w:r>
          </w:p>
        </w:tc>
        <w:tc>
          <w:tcPr>
            <w:tcW w:w="899" w:type="dxa"/>
            <w:tcBorders/>
            <w:shd w:fill="CCEEFF" w:val="clear"/>
            <w:vAlign w:val="center"/>
          </w:tcPr>
          <w:p>
            <w:pPr>
              <w:pStyle w:val="TableContents"/>
              <w:spacing w:before="0" w:after="283"/>
              <w:jc w:val="right"/>
              <w:rPr/>
            </w:pPr>
            <w:r>
              <w:rPr/>
              <w:t>218</w:t>
            </w:r>
          </w:p>
        </w:tc>
        <w:tc>
          <w:tcPr>
            <w:tcW w:w="290" w:type="dxa"/>
            <w:tcBorders/>
            <w:shd w:fill="CCEEFF" w:val="clear"/>
            <w:vAlign w:val="center"/>
          </w:tcPr>
          <w:p>
            <w:pPr>
              <w:pStyle w:val="TableContents"/>
              <w:spacing w:before="0" w:after="283"/>
              <w:rPr/>
            </w:pPr>
            <w:r>
              <w:rPr/>
              <w:t>% </w:t>
            </w:r>
          </w:p>
        </w:tc>
      </w:tr>
      <w:tr>
        <w:trPr/>
        <w:tc>
          <w:tcPr>
            <w:tcW w:w="230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331"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899"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42" w:type="dxa"/>
            <w:tcBorders/>
            <w:shd w:fill="auto" w:val="clear"/>
            <w:vAlign w:val="center"/>
          </w:tcPr>
          <w:p>
            <w:pPr>
              <w:pStyle w:val="TableContents"/>
              <w:spacing w:before="0" w:after="283"/>
              <w:rPr/>
            </w:pPr>
            <w:r>
              <w:rPr/>
              <w:t> </w:t>
            </w:r>
          </w:p>
        </w:tc>
        <w:tc>
          <w:tcPr>
            <w:tcW w:w="284" w:type="dxa"/>
            <w:tcBorders/>
            <w:shd w:fill="auto" w:val="clear"/>
            <w:vAlign w:val="center"/>
          </w:tcPr>
          <w:p>
            <w:pPr>
              <w:pStyle w:val="TableContents"/>
              <w:spacing w:before="0" w:after="283"/>
              <w:rPr/>
            </w:pPr>
            <w:r>
              <w:rPr/>
              <w:t>  </w:t>
            </w:r>
          </w:p>
        </w:tc>
        <w:tc>
          <w:tcPr>
            <w:tcW w:w="331"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078"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47"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73"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1"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899"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290"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pacing w:val="0"/>
          <w:sz w:val="20"/>
        </w:rPr>
      </w:pPr>
      <w:r>
        <w:rPr>
          <w:rFonts w:ascii="Times New Roman" w:hAnsi="Times New Roman"/>
          <w:spacing w:val="0"/>
          <w:sz w:val="20"/>
        </w:rPr>
        <w:t xml:space="preserve">Other income (expense), net for the three months ended June 30, 2021 increased $0.8 million, or 218%, compared to the three months ended June 30, 2020. The increase was primarily due to changes in foreign currency movements related to our intercompany loans which are denominated in GBP.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36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Provision for income taxes </w:t>
      </w:r>
    </w:p>
    <w:p>
      <w:pPr>
        <w:pStyle w:val="TextBody"/>
        <w:spacing w:before="0" w:after="0"/>
        <w:jc w:val="left"/>
        <w:rPr>
          <w:spacing w:val="0"/>
        </w:rPr>
      </w:pPr>
      <w:r>
        <w:rPr>
          <w:spacing w:val="0"/>
        </w:rPr>
        <w:t> </w:t>
      </w:r>
    </w:p>
    <w:tbl>
      <w:tblPr>
        <w:tblW w:w="7990" w:type="dxa"/>
        <w:jc w:val="left"/>
        <w:tblInd w:w="0" w:type="dxa"/>
        <w:tblCellMar>
          <w:top w:w="0" w:type="dxa"/>
          <w:left w:w="0" w:type="dxa"/>
          <w:bottom w:w="0" w:type="dxa"/>
          <w:right w:w="0" w:type="dxa"/>
        </w:tblCellMar>
      </w:tblPr>
      <w:tblGrid>
        <w:gridCol w:w="2195"/>
        <w:gridCol w:w="120"/>
        <w:gridCol w:w="306"/>
        <w:gridCol w:w="1226"/>
        <w:gridCol w:w="131"/>
        <w:gridCol w:w="262"/>
        <w:gridCol w:w="306"/>
        <w:gridCol w:w="834"/>
        <w:gridCol w:w="60"/>
        <w:gridCol w:w="120"/>
        <w:gridCol w:w="184"/>
        <w:gridCol w:w="736"/>
        <w:gridCol w:w="60"/>
        <w:gridCol w:w="120"/>
        <w:gridCol w:w="141"/>
        <w:gridCol w:w="899"/>
        <w:gridCol w:w="290"/>
      </w:tblGrid>
      <w:tr>
        <w:trPr/>
        <w:tc>
          <w:tcPr>
            <w:tcW w:w="219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c>
          <w:tcPr>
            <w:tcW w:w="1226"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c>
          <w:tcPr>
            <w:tcW w:w="83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899"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r>
      <w:tr>
        <w:trPr/>
        <w:tc>
          <w:tcPr>
            <w:tcW w:w="21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065" w:type="dxa"/>
            <w:gridSpan w:val="6"/>
            <w:tcBorders/>
            <w:shd w:fill="auto" w:val="clear"/>
            <w:vAlign w:val="center"/>
          </w:tcPr>
          <w:p>
            <w:pPr>
              <w:pStyle w:val="TableContents"/>
              <w:spacing w:before="0" w:after="0"/>
              <w:jc w:val="center"/>
              <w:rPr>
                <w:b/>
                <w:spacing w:val="0"/>
              </w:rPr>
            </w:pPr>
            <w:r>
              <w:rPr>
                <w:b/>
                <w:spacing w:val="0"/>
              </w:rPr>
              <w:t>Three Months Ended June 30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140" w:type="dxa"/>
            <w:gridSpan w:val="6"/>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before="0" w:after="283"/>
              <w:rPr/>
            </w:pPr>
            <w:r>
              <w:rPr/>
              <w:t> </w:t>
            </w:r>
          </w:p>
        </w:tc>
      </w:tr>
      <w:tr>
        <w:trPr/>
        <w:tc>
          <w:tcPr>
            <w:tcW w:w="21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532" w:type="dxa"/>
            <w:gridSpan w:val="2"/>
            <w:tcBorders/>
            <w:shd w:fill="auto" w:val="clear"/>
            <w:vAlign w:val="center"/>
          </w:tcPr>
          <w:p>
            <w:pPr>
              <w:pStyle w:val="TableContents"/>
              <w:spacing w:before="0" w:after="0"/>
              <w:jc w:val="center"/>
              <w:rPr>
                <w:b/>
                <w:spacing w:val="0"/>
              </w:rPr>
            </w:pPr>
            <w:r>
              <w:rPr>
                <w:b/>
                <w:spacing w:val="0"/>
              </w:rPr>
              <w:t>2021</w:t>
            </w:r>
          </w:p>
        </w:tc>
        <w:tc>
          <w:tcPr>
            <w:tcW w:w="131" w:type="dxa"/>
            <w:tcBorders/>
            <w:shd w:fill="auto" w:val="clear"/>
            <w:vAlign w:val="center"/>
          </w:tcPr>
          <w:p>
            <w:pPr>
              <w:pStyle w:val="TableContents"/>
              <w:spacing w:before="0" w:after="283"/>
              <w:rPr/>
            </w:pPr>
            <w:r>
              <w:rPr/>
              <w:t> </w:t>
            </w:r>
          </w:p>
        </w:tc>
        <w:tc>
          <w:tcPr>
            <w:tcW w:w="262" w:type="dxa"/>
            <w:tcBorders/>
            <w:shd w:fill="auto" w:val="clear"/>
            <w:vAlign w:val="center"/>
          </w:tcPr>
          <w:p>
            <w:pPr>
              <w:pStyle w:val="TableContents"/>
              <w:spacing w:before="0" w:after="283"/>
              <w:rPr/>
            </w:pPr>
            <w:r>
              <w:rPr/>
              <w:t>  </w:t>
            </w:r>
          </w:p>
        </w:tc>
        <w:tc>
          <w:tcPr>
            <w:tcW w:w="1140" w:type="dxa"/>
            <w:gridSpan w:val="2"/>
            <w:tcBorders/>
            <w:shd w:fill="auto" w:val="clear"/>
            <w:vAlign w:val="center"/>
          </w:tcPr>
          <w:p>
            <w:pPr>
              <w:pStyle w:val="TableContents"/>
              <w:spacing w:before="0" w:after="0"/>
              <w:jc w:val="center"/>
              <w:rPr>
                <w:b/>
                <w:spacing w:val="0"/>
              </w:rPr>
            </w:pPr>
            <w:r>
              <w:rPr>
                <w:b/>
                <w:spacing w:val="0"/>
              </w:rPr>
              <w:t>2020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20" w:type="dxa"/>
            <w:gridSpan w:val="2"/>
            <w:tcBorders/>
            <w:shd w:fill="auto" w:val="clear"/>
            <w:vAlign w:val="center"/>
          </w:tcPr>
          <w:p>
            <w:pPr>
              <w:pStyle w:val="TableContents"/>
              <w:spacing w:before="0" w:after="0"/>
              <w:jc w:val="center"/>
              <w:rPr>
                <w:b/>
                <w:spacing w:val="0"/>
              </w:rPr>
            </w:pPr>
            <w:r>
              <w:rPr>
                <w:b/>
                <w:spacing w:val="0"/>
              </w:rPr>
              <w:t>$ change</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40" w:type="dxa"/>
            <w:gridSpan w:val="2"/>
            <w:tcBorders/>
            <w:shd w:fill="auto" w:val="clear"/>
            <w:vAlign w:val="center"/>
          </w:tcPr>
          <w:p>
            <w:pPr>
              <w:pStyle w:val="TableContents"/>
              <w:spacing w:before="0" w:after="0"/>
              <w:jc w:val="center"/>
              <w:rPr>
                <w:b/>
                <w:spacing w:val="0"/>
              </w:rPr>
            </w:pPr>
            <w:r>
              <w:rPr>
                <w:b/>
                <w:spacing w:val="0"/>
              </w:rPr>
              <w:t>% change</w:t>
            </w:r>
          </w:p>
        </w:tc>
        <w:tc>
          <w:tcPr>
            <w:tcW w:w="290" w:type="dxa"/>
            <w:tcBorders/>
            <w:shd w:fill="auto" w:val="clear"/>
            <w:vAlign w:val="center"/>
          </w:tcPr>
          <w:p>
            <w:pPr>
              <w:pStyle w:val="TableContents"/>
              <w:spacing w:before="0" w:after="283"/>
              <w:rPr/>
            </w:pPr>
            <w:r>
              <w:rPr/>
              <w:t> </w:t>
            </w:r>
          </w:p>
        </w:tc>
      </w:tr>
      <w:tr>
        <w:trPr/>
        <w:tc>
          <w:tcPr>
            <w:tcW w:w="21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5385" w:type="dxa"/>
            <w:gridSpan w:val="14"/>
            <w:tcBorders/>
            <w:shd w:fill="auto" w:val="clear"/>
            <w:vAlign w:val="center"/>
          </w:tcPr>
          <w:p>
            <w:pPr>
              <w:pStyle w:val="TableContents"/>
              <w:spacing w:before="0" w:after="0"/>
              <w:jc w:val="center"/>
              <w:rPr>
                <w:i/>
                <w:caps w:val="false"/>
                <w:smallCaps w:val="false"/>
                <w:spacing w:val="0"/>
              </w:rPr>
            </w:pPr>
            <w:r>
              <w:rPr>
                <w:i/>
                <w:caps w:val="false"/>
                <w:smallCaps w:val="false"/>
                <w:spacing w:val="0"/>
              </w:rPr>
              <w:t>(in thousands, except percentages)</w:t>
            </w:r>
          </w:p>
        </w:tc>
        <w:tc>
          <w:tcPr>
            <w:tcW w:w="290" w:type="dxa"/>
            <w:tcBorders/>
            <w:shd w:fill="auto" w:val="clear"/>
            <w:vAlign w:val="center"/>
          </w:tcPr>
          <w:p>
            <w:pPr>
              <w:pStyle w:val="TableContents"/>
              <w:spacing w:before="0" w:after="283"/>
              <w:rPr/>
            </w:pPr>
            <w:r>
              <w:rPr/>
              <w:t> </w:t>
            </w:r>
          </w:p>
        </w:tc>
      </w:tr>
      <w:tr>
        <w:trPr/>
        <w:tc>
          <w:tcPr>
            <w:tcW w:w="219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Provision for income taxes</w:t>
            </w:r>
          </w:p>
        </w:tc>
        <w:tc>
          <w:tcPr>
            <w:tcW w:w="120" w:type="dxa"/>
            <w:tcBorders/>
            <w:shd w:fill="CCEEFF" w:val="clear"/>
            <w:vAlign w:val="center"/>
          </w:tcPr>
          <w:p>
            <w:pPr>
              <w:pStyle w:val="TableContents"/>
              <w:spacing w:before="0" w:after="283"/>
              <w:rPr/>
            </w:pPr>
            <w:r>
              <w:rPr/>
              <w:t>  </w:t>
            </w:r>
          </w:p>
        </w:tc>
        <w:tc>
          <w:tcPr>
            <w:tcW w:w="306" w:type="dxa"/>
            <w:tcBorders/>
            <w:shd w:fill="CCEEFF" w:val="clear"/>
            <w:vAlign w:val="center"/>
          </w:tcPr>
          <w:p>
            <w:pPr>
              <w:pStyle w:val="TableContents"/>
              <w:spacing w:before="0" w:after="283"/>
              <w:rPr/>
            </w:pPr>
            <w:r>
              <w:rPr/>
              <w:t>$</w:t>
            </w:r>
          </w:p>
        </w:tc>
        <w:tc>
          <w:tcPr>
            <w:tcW w:w="1226" w:type="dxa"/>
            <w:tcBorders/>
            <w:shd w:fill="CCEEFF" w:val="clear"/>
            <w:vAlign w:val="center"/>
          </w:tcPr>
          <w:p>
            <w:pPr>
              <w:pStyle w:val="TableContents"/>
              <w:spacing w:before="0" w:after="283"/>
              <w:jc w:val="right"/>
              <w:rPr/>
            </w:pPr>
            <w:r>
              <w:rPr/>
              <w:t>1,995</w:t>
            </w:r>
          </w:p>
        </w:tc>
        <w:tc>
          <w:tcPr>
            <w:tcW w:w="131" w:type="dxa"/>
            <w:tcBorders/>
            <w:shd w:fill="CCEEFF" w:val="clear"/>
            <w:vAlign w:val="center"/>
          </w:tcPr>
          <w:p>
            <w:pPr>
              <w:pStyle w:val="TableContents"/>
              <w:spacing w:before="0" w:after="283"/>
              <w:rPr/>
            </w:pPr>
            <w:r>
              <w:rPr/>
              <w:t> </w:t>
            </w:r>
          </w:p>
        </w:tc>
        <w:tc>
          <w:tcPr>
            <w:tcW w:w="262" w:type="dxa"/>
            <w:tcBorders/>
            <w:shd w:fill="CCEEFF" w:val="clear"/>
            <w:vAlign w:val="center"/>
          </w:tcPr>
          <w:p>
            <w:pPr>
              <w:pStyle w:val="TableContents"/>
              <w:spacing w:before="0" w:after="283"/>
              <w:rPr/>
            </w:pPr>
            <w:r>
              <w:rPr/>
              <w:t>  </w:t>
            </w:r>
          </w:p>
        </w:tc>
        <w:tc>
          <w:tcPr>
            <w:tcW w:w="306" w:type="dxa"/>
            <w:tcBorders/>
            <w:shd w:fill="CCEEFF" w:val="clear"/>
            <w:vAlign w:val="center"/>
          </w:tcPr>
          <w:p>
            <w:pPr>
              <w:pStyle w:val="TableContents"/>
              <w:spacing w:before="0" w:after="283"/>
              <w:rPr/>
            </w:pPr>
            <w:r>
              <w:rPr/>
              <w:t>$</w:t>
            </w:r>
          </w:p>
        </w:tc>
        <w:tc>
          <w:tcPr>
            <w:tcW w:w="834" w:type="dxa"/>
            <w:tcBorders/>
            <w:shd w:fill="CCEEFF" w:val="clear"/>
            <w:vAlign w:val="center"/>
          </w:tcPr>
          <w:p>
            <w:pPr>
              <w:pStyle w:val="TableContents"/>
              <w:spacing w:before="0" w:after="283"/>
              <w:jc w:val="right"/>
              <w:rPr/>
            </w:pPr>
            <w:r>
              <w:rPr/>
              <w:t>563</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84" w:type="dxa"/>
            <w:tcBorders/>
            <w:shd w:fill="CCEEFF" w:val="clear"/>
            <w:vAlign w:val="center"/>
          </w:tcPr>
          <w:p>
            <w:pPr>
              <w:pStyle w:val="TableContents"/>
              <w:spacing w:before="0" w:after="283"/>
              <w:rPr/>
            </w:pPr>
            <w:r>
              <w:rPr/>
              <w:t>$</w:t>
            </w:r>
          </w:p>
        </w:tc>
        <w:tc>
          <w:tcPr>
            <w:tcW w:w="736" w:type="dxa"/>
            <w:tcBorders/>
            <w:shd w:fill="CCEEFF" w:val="clear"/>
            <w:vAlign w:val="center"/>
          </w:tcPr>
          <w:p>
            <w:pPr>
              <w:pStyle w:val="TableContents"/>
              <w:spacing w:before="0" w:after="283"/>
              <w:jc w:val="right"/>
              <w:rPr/>
            </w:pPr>
            <w:r>
              <w:rPr/>
              <w:t>1,432</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1" w:type="dxa"/>
            <w:tcBorders/>
            <w:shd w:fill="CCEEFF" w:val="clear"/>
            <w:vAlign w:val="center"/>
          </w:tcPr>
          <w:p>
            <w:pPr>
              <w:pStyle w:val="TableContents"/>
              <w:spacing w:before="0" w:after="283"/>
              <w:rPr/>
            </w:pPr>
            <w:r>
              <w:rPr/>
              <w:t> </w:t>
            </w:r>
          </w:p>
        </w:tc>
        <w:tc>
          <w:tcPr>
            <w:tcW w:w="899" w:type="dxa"/>
            <w:tcBorders/>
            <w:shd w:fill="CCEEFF" w:val="clear"/>
            <w:vAlign w:val="center"/>
          </w:tcPr>
          <w:p>
            <w:pPr>
              <w:pStyle w:val="TableContents"/>
              <w:spacing w:before="0" w:after="283"/>
              <w:jc w:val="right"/>
              <w:rPr/>
            </w:pPr>
            <w:r>
              <w:rPr/>
              <w:t>254</w:t>
            </w:r>
          </w:p>
        </w:tc>
        <w:tc>
          <w:tcPr>
            <w:tcW w:w="290" w:type="dxa"/>
            <w:tcBorders/>
            <w:shd w:fill="CCEEFF" w:val="clear"/>
            <w:vAlign w:val="center"/>
          </w:tcPr>
          <w:p>
            <w:pPr>
              <w:pStyle w:val="TableContents"/>
              <w:spacing w:before="0" w:after="283"/>
              <w:rPr/>
            </w:pPr>
            <w:r>
              <w:rPr/>
              <w:t>% </w:t>
            </w:r>
          </w:p>
        </w:tc>
      </w:tr>
      <w:tr>
        <w:trPr/>
        <w:tc>
          <w:tcPr>
            <w:tcW w:w="219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306"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226"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31" w:type="dxa"/>
            <w:tcBorders/>
            <w:shd w:fill="auto" w:val="clear"/>
            <w:vAlign w:val="center"/>
          </w:tcPr>
          <w:p>
            <w:pPr>
              <w:pStyle w:val="TableContents"/>
              <w:spacing w:before="0" w:after="283"/>
              <w:rPr/>
            </w:pPr>
            <w:r>
              <w:rPr/>
              <w:t> </w:t>
            </w:r>
          </w:p>
        </w:tc>
        <w:tc>
          <w:tcPr>
            <w:tcW w:w="262" w:type="dxa"/>
            <w:tcBorders/>
            <w:shd w:fill="auto" w:val="clear"/>
            <w:vAlign w:val="center"/>
          </w:tcPr>
          <w:p>
            <w:pPr>
              <w:pStyle w:val="TableContents"/>
              <w:spacing w:before="0" w:after="283"/>
              <w:rPr/>
            </w:pPr>
            <w:r>
              <w:rPr/>
              <w:t>  </w:t>
            </w:r>
          </w:p>
        </w:tc>
        <w:tc>
          <w:tcPr>
            <w:tcW w:w="306"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834"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84"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736"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1"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899"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290"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z w:val="20"/>
        </w:rPr>
      </w:pPr>
      <w:r>
        <w:rPr>
          <w:rFonts w:ascii="Times New Roman" w:hAnsi="Times New Roman"/>
          <w:sz w:val="20"/>
        </w:rPr>
        <w:t xml:space="preserve">The provision for income taxes increased by $1.4 million primarily due to the tax impact from the decrease in U.S income compared to the three months ended June 30, 2020 offset by </w:t>
      </w:r>
    </w:p>
    <w:p>
      <w:pPr>
        <w:pStyle w:val="TextBody"/>
        <w:spacing w:before="240" w:after="0"/>
        <w:jc w:val="left"/>
        <w:rPr>
          <w:rFonts w:ascii="Times New Roman" w:hAnsi="Times New Roman"/>
          <w:spacing w:val="0"/>
          <w:sz w:val="20"/>
        </w:rPr>
      </w:pPr>
      <w:r>
        <w:rPr>
          <w:rFonts w:ascii="Times New Roman" w:hAnsi="Times New Roman"/>
          <w:spacing w:val="0"/>
          <w:sz w:val="20"/>
        </w:rPr>
        <w:t>non-deductible</w:t>
      </w:r>
    </w:p>
    <w:p>
      <w:pPr>
        <w:pStyle w:val="TextBody"/>
        <w:spacing w:before="240" w:after="0"/>
        <w:jc w:val="left"/>
        <w:rPr>
          <w:rFonts w:ascii="Times New Roman" w:hAnsi="Times New Roman"/>
          <w:sz w:val="20"/>
        </w:rPr>
      </w:pPr>
      <w:r>
        <w:rPr>
          <w:rFonts w:ascii="Times New Roman" w:hAnsi="Times New Roman"/>
          <w:sz w:val="20"/>
        </w:rPr>
        <w:t xml:space="preserve">share-based compensation.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Comparison of the Six Months Ended June 30, 2021 and 2020 </w:t>
      </w:r>
    </w:p>
    <w:p>
      <w:pPr>
        <w:pStyle w:val="TextBody"/>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Revenue </w:t>
      </w:r>
    </w:p>
    <w:p>
      <w:pPr>
        <w:pStyle w:val="TextBody"/>
        <w:spacing w:before="0" w:after="0"/>
        <w:jc w:val="left"/>
        <w:rPr>
          <w:spacing w:val="0"/>
        </w:rPr>
      </w:pPr>
      <w:r>
        <w:rPr>
          <w:spacing w:val="0"/>
        </w:rPr>
        <w:t> </w:t>
      </w:r>
    </w:p>
    <w:tbl>
      <w:tblPr>
        <w:tblW w:w="6910" w:type="dxa"/>
        <w:jc w:val="left"/>
        <w:tblInd w:w="0" w:type="dxa"/>
        <w:tblCellMar>
          <w:top w:w="0" w:type="dxa"/>
          <w:left w:w="0" w:type="dxa"/>
          <w:bottom w:w="0" w:type="dxa"/>
          <w:right w:w="0" w:type="dxa"/>
        </w:tblCellMar>
      </w:tblPr>
      <w:tblGrid>
        <w:gridCol w:w="1415"/>
        <w:gridCol w:w="120"/>
        <w:gridCol w:w="187"/>
        <w:gridCol w:w="1073"/>
        <w:gridCol w:w="80"/>
        <w:gridCol w:w="161"/>
        <w:gridCol w:w="187"/>
        <w:gridCol w:w="1077"/>
        <w:gridCol w:w="60"/>
        <w:gridCol w:w="120"/>
        <w:gridCol w:w="157"/>
        <w:gridCol w:w="763"/>
        <w:gridCol w:w="60"/>
        <w:gridCol w:w="120"/>
        <w:gridCol w:w="195"/>
        <w:gridCol w:w="845"/>
        <w:gridCol w:w="290"/>
      </w:tblGrid>
      <w:tr>
        <w:trPr/>
        <w:tc>
          <w:tcPr>
            <w:tcW w:w="141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1073"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107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76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845"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r>
      <w:tr>
        <w:trPr/>
        <w:tc>
          <w:tcPr>
            <w:tcW w:w="141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765" w:type="dxa"/>
            <w:gridSpan w:val="6"/>
            <w:tcBorders/>
            <w:shd w:fill="auto" w:val="clear"/>
            <w:vAlign w:val="center"/>
          </w:tcPr>
          <w:p>
            <w:pPr>
              <w:pStyle w:val="TableContents"/>
              <w:spacing w:before="0" w:after="0"/>
              <w:jc w:val="center"/>
              <w:rPr>
                <w:b/>
                <w:spacing w:val="0"/>
              </w:rPr>
            </w:pPr>
            <w:r>
              <w:rPr>
                <w:b/>
                <w:spacing w:val="0"/>
              </w:rPr>
              <w:t>Six Months Ended June 30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140" w:type="dxa"/>
            <w:gridSpan w:val="6"/>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before="0" w:after="283"/>
              <w:rPr/>
            </w:pPr>
            <w:r>
              <w:rPr/>
              <w:t> </w:t>
            </w:r>
          </w:p>
        </w:tc>
      </w:tr>
      <w:tr>
        <w:trPr/>
        <w:tc>
          <w:tcPr>
            <w:tcW w:w="141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60" w:type="dxa"/>
            <w:gridSpan w:val="2"/>
            <w:tcBorders/>
            <w:shd w:fill="auto" w:val="clear"/>
            <w:vAlign w:val="center"/>
          </w:tcPr>
          <w:p>
            <w:pPr>
              <w:pStyle w:val="TableContents"/>
              <w:spacing w:before="0" w:after="0"/>
              <w:jc w:val="center"/>
              <w:rPr>
                <w:b/>
                <w:spacing w:val="0"/>
              </w:rPr>
            </w:pPr>
            <w:r>
              <w:rPr>
                <w:b/>
                <w:spacing w:val="0"/>
              </w:rPr>
              <w:t>2021</w:t>
            </w:r>
          </w:p>
        </w:tc>
        <w:tc>
          <w:tcPr>
            <w:tcW w:w="80" w:type="dxa"/>
            <w:tcBorders/>
            <w:shd w:fill="auto" w:val="clear"/>
            <w:vAlign w:val="center"/>
          </w:tcPr>
          <w:p>
            <w:pPr>
              <w:pStyle w:val="TableContents"/>
              <w:spacing w:before="0" w:after="283"/>
              <w:rPr/>
            </w:pPr>
            <w:r>
              <w:rPr/>
              <w:t> </w:t>
            </w:r>
          </w:p>
        </w:tc>
        <w:tc>
          <w:tcPr>
            <w:tcW w:w="161" w:type="dxa"/>
            <w:tcBorders/>
            <w:shd w:fill="auto" w:val="clear"/>
            <w:vAlign w:val="center"/>
          </w:tcPr>
          <w:p>
            <w:pPr>
              <w:pStyle w:val="TableContents"/>
              <w:spacing w:before="0" w:after="283"/>
              <w:rPr/>
            </w:pPr>
            <w:r>
              <w:rPr/>
              <w:t>  </w:t>
            </w:r>
          </w:p>
        </w:tc>
        <w:tc>
          <w:tcPr>
            <w:tcW w:w="1264" w:type="dxa"/>
            <w:gridSpan w:val="2"/>
            <w:tcBorders/>
            <w:shd w:fill="auto" w:val="clear"/>
            <w:vAlign w:val="center"/>
          </w:tcPr>
          <w:p>
            <w:pPr>
              <w:pStyle w:val="TableContents"/>
              <w:spacing w:before="0" w:after="0"/>
              <w:jc w:val="center"/>
              <w:rPr>
                <w:b/>
                <w:spacing w:val="0"/>
              </w:rPr>
            </w:pPr>
            <w:r>
              <w:rPr>
                <w:b/>
                <w:spacing w:val="0"/>
              </w:rPr>
              <w:t>2020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20" w:type="dxa"/>
            <w:gridSpan w:val="2"/>
            <w:tcBorders/>
            <w:shd w:fill="auto" w:val="clear"/>
            <w:vAlign w:val="center"/>
          </w:tcPr>
          <w:p>
            <w:pPr>
              <w:pStyle w:val="TableContents"/>
              <w:spacing w:before="0" w:after="0"/>
              <w:jc w:val="center"/>
              <w:rPr>
                <w:b/>
                <w:spacing w:val="0"/>
              </w:rPr>
            </w:pPr>
            <w:r>
              <w:rPr>
                <w:b/>
                <w:spacing w:val="0"/>
              </w:rPr>
              <w:t>$ change</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40" w:type="dxa"/>
            <w:gridSpan w:val="2"/>
            <w:tcBorders/>
            <w:shd w:fill="auto" w:val="clear"/>
            <w:vAlign w:val="center"/>
          </w:tcPr>
          <w:p>
            <w:pPr>
              <w:pStyle w:val="TableContents"/>
              <w:spacing w:before="0" w:after="0"/>
              <w:jc w:val="center"/>
              <w:rPr>
                <w:b/>
                <w:spacing w:val="0"/>
              </w:rPr>
            </w:pPr>
            <w:r>
              <w:rPr>
                <w:b/>
                <w:spacing w:val="0"/>
              </w:rPr>
              <w:t>% change</w:t>
            </w:r>
          </w:p>
        </w:tc>
        <w:tc>
          <w:tcPr>
            <w:tcW w:w="290" w:type="dxa"/>
            <w:tcBorders/>
            <w:shd w:fill="auto" w:val="clear"/>
            <w:vAlign w:val="center"/>
          </w:tcPr>
          <w:p>
            <w:pPr>
              <w:pStyle w:val="TableContents"/>
              <w:spacing w:before="0" w:after="283"/>
              <w:rPr/>
            </w:pPr>
            <w:r>
              <w:rPr/>
              <w:t> </w:t>
            </w:r>
          </w:p>
        </w:tc>
      </w:tr>
      <w:tr>
        <w:trPr/>
        <w:tc>
          <w:tcPr>
            <w:tcW w:w="141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5085" w:type="dxa"/>
            <w:gridSpan w:val="14"/>
            <w:tcBorders/>
            <w:shd w:fill="auto" w:val="clear"/>
            <w:vAlign w:val="center"/>
          </w:tcPr>
          <w:p>
            <w:pPr>
              <w:pStyle w:val="TableContents"/>
              <w:spacing w:before="0" w:after="0"/>
              <w:jc w:val="center"/>
              <w:rPr>
                <w:i/>
                <w:caps w:val="false"/>
                <w:smallCaps w:val="false"/>
                <w:spacing w:val="0"/>
              </w:rPr>
            </w:pPr>
            <w:r>
              <w:rPr>
                <w:i/>
                <w:caps w:val="false"/>
                <w:smallCaps w:val="false"/>
                <w:spacing w:val="0"/>
              </w:rPr>
              <w:t>(in thousands, except percentages)</w:t>
            </w:r>
          </w:p>
        </w:tc>
        <w:tc>
          <w:tcPr>
            <w:tcW w:w="290" w:type="dxa"/>
            <w:tcBorders/>
            <w:shd w:fill="auto" w:val="clear"/>
            <w:vAlign w:val="center"/>
          </w:tcPr>
          <w:p>
            <w:pPr>
              <w:pStyle w:val="TableContents"/>
              <w:spacing w:before="0" w:after="283"/>
              <w:rPr/>
            </w:pPr>
            <w:r>
              <w:rPr/>
              <w:t> </w:t>
            </w:r>
          </w:p>
        </w:tc>
      </w:tr>
      <w:tr>
        <w:trPr/>
        <w:tc>
          <w:tcPr>
            <w:tcW w:w="1415" w:type="dxa"/>
            <w:tcBorders/>
            <w:shd w:fill="CCEEFF"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Revenue by type</w:t>
            </w:r>
          </w:p>
        </w:tc>
        <w:tc>
          <w:tcPr>
            <w:tcW w:w="120" w:type="dxa"/>
            <w:tcBorders/>
            <w:shd w:fill="CCEEFF" w:val="clear"/>
            <w:vAlign w:val="center"/>
          </w:tcPr>
          <w:p>
            <w:pPr>
              <w:pStyle w:val="TableContents"/>
              <w:spacing w:before="0" w:after="283"/>
              <w:rPr/>
            </w:pPr>
            <w:r>
              <w:rPr/>
              <w:t>  </w:t>
            </w:r>
          </w:p>
        </w:tc>
        <w:tc>
          <w:tcPr>
            <w:tcW w:w="187" w:type="dxa"/>
            <w:tcBorders/>
            <w:shd w:fill="CCEEFF" w:val="clear"/>
            <w:vAlign w:val="center"/>
          </w:tcPr>
          <w:p>
            <w:pPr>
              <w:pStyle w:val="TableContents"/>
              <w:spacing w:before="0" w:after="283"/>
              <w:rPr>
                <w:sz w:val="4"/>
                <w:szCs w:val="4"/>
              </w:rPr>
            </w:pPr>
            <w:r>
              <w:rPr>
                <w:sz w:val="4"/>
                <w:szCs w:val="4"/>
              </w:rPr>
            </w:r>
          </w:p>
        </w:tc>
        <w:tc>
          <w:tcPr>
            <w:tcW w:w="1073" w:type="dxa"/>
            <w:tcBorders/>
            <w:shd w:fill="CCEEFF" w:val="clear"/>
            <w:vAlign w:val="center"/>
          </w:tcPr>
          <w:p>
            <w:pPr>
              <w:pStyle w:val="TableContents"/>
              <w:spacing w:before="0" w:after="283"/>
              <w:rPr>
                <w:sz w:val="4"/>
                <w:szCs w:val="4"/>
              </w:rPr>
            </w:pPr>
            <w:r>
              <w:rPr>
                <w:sz w:val="4"/>
                <w:szCs w:val="4"/>
              </w:rPr>
            </w:r>
          </w:p>
        </w:tc>
        <w:tc>
          <w:tcPr>
            <w:tcW w:w="80" w:type="dxa"/>
            <w:tcBorders/>
            <w:shd w:fill="CCEEFF" w:val="clear"/>
            <w:vAlign w:val="center"/>
          </w:tcPr>
          <w:p>
            <w:pPr>
              <w:pStyle w:val="TableContents"/>
              <w:spacing w:before="0" w:after="283"/>
              <w:rPr>
                <w:sz w:val="4"/>
                <w:szCs w:val="4"/>
              </w:rPr>
            </w:pPr>
            <w:r>
              <w:rPr>
                <w:sz w:val="4"/>
                <w:szCs w:val="4"/>
              </w:rPr>
            </w:r>
          </w:p>
        </w:tc>
        <w:tc>
          <w:tcPr>
            <w:tcW w:w="161" w:type="dxa"/>
            <w:tcBorders/>
            <w:shd w:fill="CCEEFF" w:val="clear"/>
            <w:vAlign w:val="center"/>
          </w:tcPr>
          <w:p>
            <w:pPr>
              <w:pStyle w:val="TableContents"/>
              <w:spacing w:before="0" w:after="283"/>
              <w:rPr/>
            </w:pPr>
            <w:r>
              <w:rPr/>
              <w:t>  </w:t>
            </w:r>
          </w:p>
        </w:tc>
        <w:tc>
          <w:tcPr>
            <w:tcW w:w="187" w:type="dxa"/>
            <w:tcBorders/>
            <w:shd w:fill="CCEEFF" w:val="clear"/>
            <w:vAlign w:val="center"/>
          </w:tcPr>
          <w:p>
            <w:pPr>
              <w:pStyle w:val="TableContents"/>
              <w:spacing w:before="0" w:after="283"/>
              <w:rPr>
                <w:sz w:val="4"/>
                <w:szCs w:val="4"/>
              </w:rPr>
            </w:pPr>
            <w:r>
              <w:rPr>
                <w:sz w:val="4"/>
                <w:szCs w:val="4"/>
              </w:rPr>
            </w:r>
          </w:p>
        </w:tc>
        <w:tc>
          <w:tcPr>
            <w:tcW w:w="1077"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157" w:type="dxa"/>
            <w:tcBorders/>
            <w:shd w:fill="CCEEFF" w:val="clear"/>
            <w:vAlign w:val="center"/>
          </w:tcPr>
          <w:p>
            <w:pPr>
              <w:pStyle w:val="TableContents"/>
              <w:spacing w:before="0" w:after="283"/>
              <w:rPr>
                <w:sz w:val="4"/>
                <w:szCs w:val="4"/>
              </w:rPr>
            </w:pPr>
            <w:r>
              <w:rPr>
                <w:sz w:val="4"/>
                <w:szCs w:val="4"/>
              </w:rPr>
            </w:r>
          </w:p>
        </w:tc>
        <w:tc>
          <w:tcPr>
            <w:tcW w:w="763"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195" w:type="dxa"/>
            <w:tcBorders/>
            <w:shd w:fill="CCEEFF" w:val="clear"/>
            <w:vAlign w:val="center"/>
          </w:tcPr>
          <w:p>
            <w:pPr>
              <w:pStyle w:val="TableContents"/>
              <w:spacing w:before="0" w:after="283"/>
              <w:rPr>
                <w:sz w:val="4"/>
                <w:szCs w:val="4"/>
              </w:rPr>
            </w:pPr>
            <w:r>
              <w:rPr>
                <w:sz w:val="4"/>
                <w:szCs w:val="4"/>
              </w:rPr>
            </w:r>
          </w:p>
        </w:tc>
        <w:tc>
          <w:tcPr>
            <w:tcW w:w="845" w:type="dxa"/>
            <w:tcBorders/>
            <w:shd w:fill="CCEEFF" w:val="clear"/>
            <w:vAlign w:val="center"/>
          </w:tcPr>
          <w:p>
            <w:pPr>
              <w:pStyle w:val="TableContents"/>
              <w:spacing w:before="0" w:after="283"/>
              <w:rPr>
                <w:sz w:val="4"/>
                <w:szCs w:val="4"/>
              </w:rPr>
            </w:pPr>
            <w:r>
              <w:rPr>
                <w:sz w:val="4"/>
                <w:szCs w:val="4"/>
              </w:rPr>
            </w:r>
          </w:p>
        </w:tc>
        <w:tc>
          <w:tcPr>
            <w:tcW w:w="290" w:type="dxa"/>
            <w:tcBorders/>
            <w:shd w:fill="CCEEFF" w:val="clear"/>
            <w:vAlign w:val="center"/>
          </w:tcPr>
          <w:p>
            <w:pPr>
              <w:pStyle w:val="TableContents"/>
              <w:spacing w:before="0" w:after="283"/>
              <w:rPr>
                <w:sz w:val="4"/>
                <w:szCs w:val="4"/>
              </w:rPr>
            </w:pPr>
            <w:r>
              <w:rPr>
                <w:sz w:val="4"/>
                <w:szCs w:val="4"/>
              </w:rPr>
            </w:r>
          </w:p>
        </w:tc>
      </w:tr>
      <w:tr>
        <w:trPr/>
        <w:tc>
          <w:tcPr>
            <w:tcW w:w="141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Transaction</w:t>
            </w:r>
          </w:p>
        </w:tc>
        <w:tc>
          <w:tcPr>
            <w:tcW w:w="120" w:type="dxa"/>
            <w:tcBorders/>
            <w:shd w:fill="auto" w:val="clear"/>
            <w:vAlign w:val="center"/>
          </w:tcPr>
          <w:p>
            <w:pPr>
              <w:pStyle w:val="TableContents"/>
              <w:spacing w:before="0" w:after="283"/>
              <w:rPr/>
            </w:pPr>
            <w:r>
              <w:rPr/>
              <w:t>  </w:t>
            </w:r>
          </w:p>
        </w:tc>
        <w:tc>
          <w:tcPr>
            <w:tcW w:w="187" w:type="dxa"/>
            <w:tcBorders/>
            <w:shd w:fill="auto" w:val="clear"/>
            <w:vAlign w:val="center"/>
          </w:tcPr>
          <w:p>
            <w:pPr>
              <w:pStyle w:val="TableContents"/>
              <w:spacing w:before="0" w:after="283"/>
              <w:rPr/>
            </w:pPr>
            <w:r>
              <w:rPr/>
              <w:t>$</w:t>
            </w:r>
          </w:p>
        </w:tc>
        <w:tc>
          <w:tcPr>
            <w:tcW w:w="1073" w:type="dxa"/>
            <w:tcBorders/>
            <w:shd w:fill="auto" w:val="clear"/>
            <w:vAlign w:val="center"/>
          </w:tcPr>
          <w:p>
            <w:pPr>
              <w:pStyle w:val="TableContents"/>
              <w:spacing w:before="0" w:after="283"/>
              <w:jc w:val="right"/>
              <w:rPr/>
            </w:pPr>
            <w:r>
              <w:rPr/>
              <w:t>134,748</w:t>
            </w:r>
          </w:p>
        </w:tc>
        <w:tc>
          <w:tcPr>
            <w:tcW w:w="80" w:type="dxa"/>
            <w:tcBorders/>
            <w:shd w:fill="auto" w:val="clear"/>
            <w:vAlign w:val="center"/>
          </w:tcPr>
          <w:p>
            <w:pPr>
              <w:pStyle w:val="TableContents"/>
              <w:spacing w:before="0" w:after="283"/>
              <w:rPr/>
            </w:pPr>
            <w:r>
              <w:rPr/>
              <w:t> </w:t>
            </w:r>
          </w:p>
        </w:tc>
        <w:tc>
          <w:tcPr>
            <w:tcW w:w="161" w:type="dxa"/>
            <w:tcBorders/>
            <w:shd w:fill="auto" w:val="clear"/>
            <w:vAlign w:val="center"/>
          </w:tcPr>
          <w:p>
            <w:pPr>
              <w:pStyle w:val="TableContents"/>
              <w:spacing w:before="0" w:after="283"/>
              <w:rPr/>
            </w:pPr>
            <w:r>
              <w:rPr/>
              <w:t>  </w:t>
            </w:r>
          </w:p>
        </w:tc>
        <w:tc>
          <w:tcPr>
            <w:tcW w:w="187" w:type="dxa"/>
            <w:tcBorders/>
            <w:shd w:fill="auto" w:val="clear"/>
            <w:vAlign w:val="center"/>
          </w:tcPr>
          <w:p>
            <w:pPr>
              <w:pStyle w:val="TableContents"/>
              <w:spacing w:before="0" w:after="283"/>
              <w:rPr/>
            </w:pPr>
            <w:r>
              <w:rPr/>
              <w:t>$</w:t>
            </w:r>
          </w:p>
        </w:tc>
        <w:tc>
          <w:tcPr>
            <w:tcW w:w="1077" w:type="dxa"/>
            <w:tcBorders/>
            <w:shd w:fill="auto" w:val="clear"/>
            <w:vAlign w:val="center"/>
          </w:tcPr>
          <w:p>
            <w:pPr>
              <w:pStyle w:val="TableContents"/>
              <w:spacing w:before="0" w:after="283"/>
              <w:jc w:val="right"/>
              <w:rPr/>
            </w:pPr>
            <w:r>
              <w:rPr/>
              <w:t>96,015</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57" w:type="dxa"/>
            <w:tcBorders/>
            <w:shd w:fill="auto" w:val="clear"/>
            <w:vAlign w:val="center"/>
          </w:tcPr>
          <w:p>
            <w:pPr>
              <w:pStyle w:val="TableContents"/>
              <w:spacing w:before="0" w:after="283"/>
              <w:rPr/>
            </w:pPr>
            <w:r>
              <w:rPr/>
              <w:t>$</w:t>
            </w:r>
          </w:p>
        </w:tc>
        <w:tc>
          <w:tcPr>
            <w:tcW w:w="763" w:type="dxa"/>
            <w:tcBorders/>
            <w:shd w:fill="auto" w:val="clear"/>
            <w:vAlign w:val="center"/>
          </w:tcPr>
          <w:p>
            <w:pPr>
              <w:pStyle w:val="TableContents"/>
              <w:spacing w:before="0" w:after="283"/>
              <w:jc w:val="right"/>
              <w:rPr/>
            </w:pPr>
            <w:r>
              <w:rPr/>
              <w:t>38,733</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95" w:type="dxa"/>
            <w:tcBorders/>
            <w:shd w:fill="auto" w:val="clear"/>
            <w:vAlign w:val="center"/>
          </w:tcPr>
          <w:p>
            <w:pPr>
              <w:pStyle w:val="TableContents"/>
              <w:spacing w:before="0" w:after="283"/>
              <w:rPr/>
            </w:pPr>
            <w:r>
              <w:rPr/>
              <w:t> </w:t>
            </w:r>
          </w:p>
        </w:tc>
        <w:tc>
          <w:tcPr>
            <w:tcW w:w="845" w:type="dxa"/>
            <w:tcBorders/>
            <w:shd w:fill="auto" w:val="clear"/>
            <w:vAlign w:val="center"/>
          </w:tcPr>
          <w:p>
            <w:pPr>
              <w:pStyle w:val="TableContents"/>
              <w:spacing w:before="0" w:after="283"/>
              <w:jc w:val="right"/>
              <w:rPr/>
            </w:pPr>
            <w:r>
              <w:rPr/>
              <w:t>40</w:t>
            </w:r>
          </w:p>
        </w:tc>
        <w:tc>
          <w:tcPr>
            <w:tcW w:w="290" w:type="dxa"/>
            <w:tcBorders/>
            <w:shd w:fill="auto" w:val="clear"/>
            <w:vAlign w:val="center"/>
          </w:tcPr>
          <w:p>
            <w:pPr>
              <w:pStyle w:val="TableContents"/>
              <w:spacing w:before="0" w:after="283"/>
              <w:rPr/>
            </w:pPr>
            <w:r>
              <w:rPr/>
              <w:t>% </w:t>
            </w:r>
          </w:p>
        </w:tc>
      </w:tr>
      <w:tr>
        <w:trPr/>
        <w:tc>
          <w:tcPr>
            <w:tcW w:w="141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Subscription</w:t>
            </w:r>
          </w:p>
        </w:tc>
        <w:tc>
          <w:tcPr>
            <w:tcW w:w="120" w:type="dxa"/>
            <w:tcBorders/>
            <w:shd w:fill="CCEEFF" w:val="clear"/>
            <w:vAlign w:val="center"/>
          </w:tcPr>
          <w:p>
            <w:pPr>
              <w:pStyle w:val="TableContents"/>
              <w:spacing w:before="0" w:after="283"/>
              <w:rPr/>
            </w:pPr>
            <w:r>
              <w:rPr/>
              <w:t>  </w:t>
            </w:r>
          </w:p>
        </w:tc>
        <w:tc>
          <w:tcPr>
            <w:tcW w:w="187" w:type="dxa"/>
            <w:tcBorders/>
            <w:shd w:fill="CCEEFF" w:val="clear"/>
            <w:vAlign w:val="center"/>
          </w:tcPr>
          <w:p>
            <w:pPr>
              <w:pStyle w:val="TableContents"/>
              <w:spacing w:before="0" w:after="283"/>
              <w:rPr/>
            </w:pPr>
            <w:r>
              <w:rPr/>
              <w:t> </w:t>
            </w:r>
          </w:p>
        </w:tc>
        <w:tc>
          <w:tcPr>
            <w:tcW w:w="1073" w:type="dxa"/>
            <w:tcBorders/>
            <w:shd w:fill="CCEEFF" w:val="clear"/>
            <w:vAlign w:val="center"/>
          </w:tcPr>
          <w:p>
            <w:pPr>
              <w:pStyle w:val="TableContents"/>
              <w:spacing w:before="0" w:after="283"/>
              <w:jc w:val="right"/>
              <w:rPr/>
            </w:pPr>
            <w:r>
              <w:rPr/>
              <w:t>134,877</w:t>
            </w:r>
          </w:p>
        </w:tc>
        <w:tc>
          <w:tcPr>
            <w:tcW w:w="80" w:type="dxa"/>
            <w:tcBorders/>
            <w:shd w:fill="CCEEFF" w:val="clear"/>
            <w:vAlign w:val="center"/>
          </w:tcPr>
          <w:p>
            <w:pPr>
              <w:pStyle w:val="TableContents"/>
              <w:spacing w:before="0" w:after="283"/>
              <w:rPr/>
            </w:pPr>
            <w:r>
              <w:rPr/>
              <w:t> </w:t>
            </w:r>
          </w:p>
        </w:tc>
        <w:tc>
          <w:tcPr>
            <w:tcW w:w="161" w:type="dxa"/>
            <w:tcBorders/>
            <w:shd w:fill="CCEEFF" w:val="clear"/>
            <w:vAlign w:val="center"/>
          </w:tcPr>
          <w:p>
            <w:pPr>
              <w:pStyle w:val="TableContents"/>
              <w:spacing w:before="0" w:after="283"/>
              <w:rPr/>
            </w:pPr>
            <w:r>
              <w:rPr/>
              <w:t>  </w:t>
            </w:r>
          </w:p>
        </w:tc>
        <w:tc>
          <w:tcPr>
            <w:tcW w:w="187" w:type="dxa"/>
            <w:tcBorders/>
            <w:shd w:fill="CCEEFF" w:val="clear"/>
            <w:vAlign w:val="center"/>
          </w:tcPr>
          <w:p>
            <w:pPr>
              <w:pStyle w:val="TableContents"/>
              <w:spacing w:before="0" w:after="283"/>
              <w:rPr/>
            </w:pPr>
            <w:r>
              <w:rPr/>
              <w:t> </w:t>
            </w:r>
          </w:p>
        </w:tc>
        <w:tc>
          <w:tcPr>
            <w:tcW w:w="1077" w:type="dxa"/>
            <w:tcBorders/>
            <w:shd w:fill="CCEEFF" w:val="clear"/>
            <w:vAlign w:val="center"/>
          </w:tcPr>
          <w:p>
            <w:pPr>
              <w:pStyle w:val="TableContents"/>
              <w:spacing w:before="0" w:after="283"/>
              <w:jc w:val="right"/>
              <w:rPr/>
            </w:pPr>
            <w:r>
              <w:rPr/>
              <w:t>108,067</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57" w:type="dxa"/>
            <w:tcBorders/>
            <w:shd w:fill="CCEEFF" w:val="clear"/>
            <w:vAlign w:val="center"/>
          </w:tcPr>
          <w:p>
            <w:pPr>
              <w:pStyle w:val="TableContents"/>
              <w:spacing w:before="0" w:after="283"/>
              <w:rPr/>
            </w:pPr>
            <w:r>
              <w:rPr/>
              <w:t> </w:t>
            </w:r>
          </w:p>
        </w:tc>
        <w:tc>
          <w:tcPr>
            <w:tcW w:w="763" w:type="dxa"/>
            <w:tcBorders/>
            <w:shd w:fill="CCEEFF" w:val="clear"/>
            <w:vAlign w:val="center"/>
          </w:tcPr>
          <w:p>
            <w:pPr>
              <w:pStyle w:val="TableContents"/>
              <w:spacing w:before="0" w:after="283"/>
              <w:jc w:val="right"/>
              <w:rPr/>
            </w:pPr>
            <w:r>
              <w:rPr/>
              <w:t>26,810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95" w:type="dxa"/>
            <w:tcBorders/>
            <w:shd w:fill="CCEEFF" w:val="clear"/>
            <w:vAlign w:val="center"/>
          </w:tcPr>
          <w:p>
            <w:pPr>
              <w:pStyle w:val="TableContents"/>
              <w:spacing w:before="0" w:after="283"/>
              <w:rPr/>
            </w:pPr>
            <w:r>
              <w:rPr/>
              <w:t> </w:t>
            </w:r>
          </w:p>
        </w:tc>
        <w:tc>
          <w:tcPr>
            <w:tcW w:w="845" w:type="dxa"/>
            <w:tcBorders/>
            <w:shd w:fill="CCEEFF" w:val="clear"/>
            <w:vAlign w:val="center"/>
          </w:tcPr>
          <w:p>
            <w:pPr>
              <w:pStyle w:val="TableContents"/>
              <w:spacing w:before="0" w:after="283"/>
              <w:jc w:val="right"/>
              <w:rPr/>
            </w:pPr>
            <w:r>
              <w:rPr/>
              <w:t>25</w:t>
            </w:r>
          </w:p>
        </w:tc>
        <w:tc>
          <w:tcPr>
            <w:tcW w:w="290" w:type="dxa"/>
            <w:tcBorders/>
            <w:shd w:fill="CCEEFF" w:val="clear"/>
            <w:vAlign w:val="center"/>
          </w:tcPr>
          <w:p>
            <w:pPr>
              <w:pStyle w:val="TableContents"/>
              <w:spacing w:before="0" w:after="283"/>
              <w:rPr/>
            </w:pPr>
            <w:r>
              <w:rPr/>
              <w:t>% </w:t>
            </w:r>
          </w:p>
        </w:tc>
      </w:tr>
      <w:tr>
        <w:trPr/>
        <w:tc>
          <w:tcPr>
            <w:tcW w:w="141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Partner</w:t>
            </w:r>
          </w:p>
        </w:tc>
        <w:tc>
          <w:tcPr>
            <w:tcW w:w="120" w:type="dxa"/>
            <w:tcBorders/>
            <w:shd w:fill="auto" w:val="clear"/>
            <w:vAlign w:val="center"/>
          </w:tcPr>
          <w:p>
            <w:pPr>
              <w:pStyle w:val="TableContents"/>
              <w:spacing w:before="0" w:after="283"/>
              <w:rPr/>
            </w:pPr>
            <w:r>
              <w:rPr/>
              <w:t>  </w:t>
            </w:r>
          </w:p>
        </w:tc>
        <w:tc>
          <w:tcPr>
            <w:tcW w:w="187" w:type="dxa"/>
            <w:tcBorders/>
            <w:shd w:fill="auto" w:val="clear"/>
            <w:vAlign w:val="center"/>
          </w:tcPr>
          <w:p>
            <w:pPr>
              <w:pStyle w:val="TableContents"/>
              <w:spacing w:before="0" w:after="283"/>
              <w:rPr/>
            </w:pPr>
            <w:r>
              <w:rPr/>
              <w:t> </w:t>
            </w:r>
          </w:p>
        </w:tc>
        <w:tc>
          <w:tcPr>
            <w:tcW w:w="1073" w:type="dxa"/>
            <w:tcBorders/>
            <w:shd w:fill="auto" w:val="clear"/>
            <w:vAlign w:val="center"/>
          </w:tcPr>
          <w:p>
            <w:pPr>
              <w:pStyle w:val="TableContents"/>
              <w:spacing w:before="0" w:after="283"/>
              <w:jc w:val="right"/>
              <w:rPr/>
            </w:pPr>
            <w:r>
              <w:rPr/>
              <w:t>15,439</w:t>
            </w:r>
          </w:p>
        </w:tc>
        <w:tc>
          <w:tcPr>
            <w:tcW w:w="80" w:type="dxa"/>
            <w:tcBorders/>
            <w:shd w:fill="auto" w:val="clear"/>
            <w:vAlign w:val="center"/>
          </w:tcPr>
          <w:p>
            <w:pPr>
              <w:pStyle w:val="TableContents"/>
              <w:spacing w:before="0" w:after="283"/>
              <w:rPr/>
            </w:pPr>
            <w:r>
              <w:rPr/>
              <w:t> </w:t>
            </w:r>
          </w:p>
        </w:tc>
        <w:tc>
          <w:tcPr>
            <w:tcW w:w="161" w:type="dxa"/>
            <w:tcBorders/>
            <w:shd w:fill="auto" w:val="clear"/>
            <w:vAlign w:val="center"/>
          </w:tcPr>
          <w:p>
            <w:pPr>
              <w:pStyle w:val="TableContents"/>
              <w:spacing w:before="0" w:after="283"/>
              <w:rPr/>
            </w:pPr>
            <w:r>
              <w:rPr/>
              <w:t>  </w:t>
            </w:r>
          </w:p>
        </w:tc>
        <w:tc>
          <w:tcPr>
            <w:tcW w:w="187" w:type="dxa"/>
            <w:tcBorders/>
            <w:shd w:fill="auto" w:val="clear"/>
            <w:vAlign w:val="center"/>
          </w:tcPr>
          <w:p>
            <w:pPr>
              <w:pStyle w:val="TableContents"/>
              <w:spacing w:before="0" w:after="283"/>
              <w:rPr/>
            </w:pPr>
            <w:r>
              <w:rPr/>
              <w:t> </w:t>
            </w:r>
          </w:p>
        </w:tc>
        <w:tc>
          <w:tcPr>
            <w:tcW w:w="1077" w:type="dxa"/>
            <w:tcBorders/>
            <w:shd w:fill="auto" w:val="clear"/>
            <w:vAlign w:val="center"/>
          </w:tcPr>
          <w:p>
            <w:pPr>
              <w:pStyle w:val="TableContents"/>
              <w:spacing w:before="0" w:after="283"/>
              <w:jc w:val="right"/>
              <w:rPr/>
            </w:pPr>
            <w:r>
              <w:rPr/>
              <w:t>12,720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57" w:type="dxa"/>
            <w:tcBorders/>
            <w:shd w:fill="auto" w:val="clear"/>
            <w:vAlign w:val="center"/>
          </w:tcPr>
          <w:p>
            <w:pPr>
              <w:pStyle w:val="TableContents"/>
              <w:spacing w:before="0" w:after="283"/>
              <w:rPr/>
            </w:pPr>
            <w:r>
              <w:rPr/>
              <w:t> </w:t>
            </w:r>
          </w:p>
        </w:tc>
        <w:tc>
          <w:tcPr>
            <w:tcW w:w="763" w:type="dxa"/>
            <w:tcBorders/>
            <w:shd w:fill="auto" w:val="clear"/>
            <w:vAlign w:val="center"/>
          </w:tcPr>
          <w:p>
            <w:pPr>
              <w:pStyle w:val="TableContents"/>
              <w:spacing w:before="0" w:after="283"/>
              <w:jc w:val="right"/>
              <w:rPr/>
            </w:pPr>
            <w:r>
              <w:rPr/>
              <w:t>2,719</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95" w:type="dxa"/>
            <w:tcBorders/>
            <w:shd w:fill="auto" w:val="clear"/>
            <w:vAlign w:val="center"/>
          </w:tcPr>
          <w:p>
            <w:pPr>
              <w:pStyle w:val="TableContents"/>
              <w:spacing w:before="0" w:after="283"/>
              <w:rPr/>
            </w:pPr>
            <w:r>
              <w:rPr/>
              <w:t> </w:t>
            </w:r>
          </w:p>
        </w:tc>
        <w:tc>
          <w:tcPr>
            <w:tcW w:w="845" w:type="dxa"/>
            <w:tcBorders/>
            <w:shd w:fill="auto" w:val="clear"/>
            <w:vAlign w:val="center"/>
          </w:tcPr>
          <w:p>
            <w:pPr>
              <w:pStyle w:val="TableContents"/>
              <w:spacing w:before="0" w:after="283"/>
              <w:jc w:val="right"/>
              <w:rPr/>
            </w:pPr>
            <w:r>
              <w:rPr/>
              <w:t>21</w:t>
            </w:r>
          </w:p>
        </w:tc>
        <w:tc>
          <w:tcPr>
            <w:tcW w:w="290" w:type="dxa"/>
            <w:tcBorders/>
            <w:shd w:fill="auto" w:val="clear"/>
            <w:vAlign w:val="center"/>
          </w:tcPr>
          <w:p>
            <w:pPr>
              <w:pStyle w:val="TableContents"/>
              <w:spacing w:before="0" w:after="283"/>
              <w:rPr/>
            </w:pPr>
            <w:r>
              <w:rPr/>
              <w:t>% </w:t>
            </w:r>
          </w:p>
        </w:tc>
      </w:tr>
      <w:tr>
        <w:trPr/>
        <w:tc>
          <w:tcPr>
            <w:tcW w:w="141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87"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73"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0" w:type="dxa"/>
            <w:tcBorders/>
            <w:shd w:fill="auto" w:val="clear"/>
            <w:vAlign w:val="center"/>
          </w:tcPr>
          <w:p>
            <w:pPr>
              <w:pStyle w:val="TableContents"/>
              <w:spacing w:before="0" w:after="283"/>
              <w:rPr/>
            </w:pPr>
            <w:r>
              <w:rPr/>
              <w:t> </w:t>
            </w:r>
          </w:p>
        </w:tc>
        <w:tc>
          <w:tcPr>
            <w:tcW w:w="161" w:type="dxa"/>
            <w:tcBorders/>
            <w:shd w:fill="auto" w:val="clear"/>
            <w:vAlign w:val="center"/>
          </w:tcPr>
          <w:p>
            <w:pPr>
              <w:pStyle w:val="TableContents"/>
              <w:spacing w:before="0" w:after="283"/>
              <w:rPr/>
            </w:pPr>
            <w:r>
              <w:rPr/>
              <w:t>  </w:t>
            </w:r>
          </w:p>
        </w:tc>
        <w:tc>
          <w:tcPr>
            <w:tcW w:w="187"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77"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57"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63"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9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4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290" w:type="dxa"/>
            <w:tcBorders/>
            <w:shd w:fill="auto" w:val="clear"/>
            <w:vAlign w:val="center"/>
          </w:tcPr>
          <w:p>
            <w:pPr>
              <w:pStyle w:val="TableContents"/>
              <w:spacing w:before="0" w:after="283"/>
              <w:rPr/>
            </w:pPr>
            <w:r>
              <w:rPr/>
              <w:t> </w:t>
            </w:r>
          </w:p>
        </w:tc>
      </w:tr>
      <w:tr>
        <w:trPr/>
        <w:tc>
          <w:tcPr>
            <w:tcW w:w="141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Total revenue</w:t>
            </w:r>
          </w:p>
        </w:tc>
        <w:tc>
          <w:tcPr>
            <w:tcW w:w="120" w:type="dxa"/>
            <w:tcBorders/>
            <w:shd w:fill="CCEEFF" w:val="clear"/>
            <w:vAlign w:val="center"/>
          </w:tcPr>
          <w:p>
            <w:pPr>
              <w:pStyle w:val="TableContents"/>
              <w:spacing w:before="0" w:after="283"/>
              <w:rPr/>
            </w:pPr>
            <w:r>
              <w:rPr/>
              <w:t>  </w:t>
            </w:r>
          </w:p>
        </w:tc>
        <w:tc>
          <w:tcPr>
            <w:tcW w:w="187" w:type="dxa"/>
            <w:tcBorders/>
            <w:shd w:fill="CCEEFF" w:val="clear"/>
            <w:vAlign w:val="center"/>
          </w:tcPr>
          <w:p>
            <w:pPr>
              <w:pStyle w:val="TableContents"/>
              <w:spacing w:before="0" w:after="283"/>
              <w:rPr/>
            </w:pPr>
            <w:r>
              <w:rPr/>
              <w:t>$</w:t>
            </w:r>
          </w:p>
        </w:tc>
        <w:tc>
          <w:tcPr>
            <w:tcW w:w="1073" w:type="dxa"/>
            <w:tcBorders/>
            <w:shd w:fill="CCEEFF" w:val="clear"/>
            <w:vAlign w:val="center"/>
          </w:tcPr>
          <w:p>
            <w:pPr>
              <w:pStyle w:val="TableContents"/>
              <w:spacing w:before="0" w:after="283"/>
              <w:jc w:val="right"/>
              <w:rPr/>
            </w:pPr>
            <w:r>
              <w:rPr/>
              <w:t>285,064</w:t>
            </w:r>
          </w:p>
        </w:tc>
        <w:tc>
          <w:tcPr>
            <w:tcW w:w="80" w:type="dxa"/>
            <w:tcBorders/>
            <w:shd w:fill="CCEEFF" w:val="clear"/>
            <w:vAlign w:val="center"/>
          </w:tcPr>
          <w:p>
            <w:pPr>
              <w:pStyle w:val="TableContents"/>
              <w:spacing w:before="0" w:after="283"/>
              <w:rPr/>
            </w:pPr>
            <w:r>
              <w:rPr/>
              <w:t> </w:t>
            </w:r>
          </w:p>
        </w:tc>
        <w:tc>
          <w:tcPr>
            <w:tcW w:w="161" w:type="dxa"/>
            <w:tcBorders/>
            <w:shd w:fill="CCEEFF" w:val="clear"/>
            <w:vAlign w:val="center"/>
          </w:tcPr>
          <w:p>
            <w:pPr>
              <w:pStyle w:val="TableContents"/>
              <w:spacing w:before="0" w:after="283"/>
              <w:rPr/>
            </w:pPr>
            <w:r>
              <w:rPr/>
              <w:t>  </w:t>
            </w:r>
          </w:p>
        </w:tc>
        <w:tc>
          <w:tcPr>
            <w:tcW w:w="187" w:type="dxa"/>
            <w:tcBorders/>
            <w:shd w:fill="CCEEFF" w:val="clear"/>
            <w:vAlign w:val="center"/>
          </w:tcPr>
          <w:p>
            <w:pPr>
              <w:pStyle w:val="TableContents"/>
              <w:spacing w:before="0" w:after="283"/>
              <w:rPr/>
            </w:pPr>
            <w:r>
              <w:rPr/>
              <w:t>$</w:t>
            </w:r>
          </w:p>
        </w:tc>
        <w:tc>
          <w:tcPr>
            <w:tcW w:w="1077" w:type="dxa"/>
            <w:tcBorders/>
            <w:shd w:fill="CCEEFF" w:val="clear"/>
            <w:vAlign w:val="center"/>
          </w:tcPr>
          <w:p>
            <w:pPr>
              <w:pStyle w:val="TableContents"/>
              <w:spacing w:before="0" w:after="283"/>
              <w:jc w:val="right"/>
              <w:rPr/>
            </w:pPr>
            <w:r>
              <w:rPr/>
              <w:t>216,802</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57" w:type="dxa"/>
            <w:tcBorders/>
            <w:shd w:fill="CCEEFF" w:val="clear"/>
            <w:vAlign w:val="center"/>
          </w:tcPr>
          <w:p>
            <w:pPr>
              <w:pStyle w:val="TableContents"/>
              <w:spacing w:before="0" w:after="283"/>
              <w:rPr/>
            </w:pPr>
            <w:r>
              <w:rPr/>
              <w:t>$</w:t>
            </w:r>
          </w:p>
        </w:tc>
        <w:tc>
          <w:tcPr>
            <w:tcW w:w="763" w:type="dxa"/>
            <w:tcBorders/>
            <w:shd w:fill="CCEEFF" w:val="clear"/>
            <w:vAlign w:val="center"/>
          </w:tcPr>
          <w:p>
            <w:pPr>
              <w:pStyle w:val="TableContents"/>
              <w:spacing w:before="0" w:after="283"/>
              <w:jc w:val="right"/>
              <w:rPr/>
            </w:pPr>
            <w:r>
              <w:rPr/>
              <w:t>68,262</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95" w:type="dxa"/>
            <w:tcBorders/>
            <w:shd w:fill="CCEEFF" w:val="clear"/>
            <w:vAlign w:val="center"/>
          </w:tcPr>
          <w:p>
            <w:pPr>
              <w:pStyle w:val="TableContents"/>
              <w:spacing w:before="0" w:after="283"/>
              <w:rPr/>
            </w:pPr>
            <w:r>
              <w:rPr/>
              <w:t> </w:t>
            </w:r>
          </w:p>
        </w:tc>
        <w:tc>
          <w:tcPr>
            <w:tcW w:w="845" w:type="dxa"/>
            <w:tcBorders/>
            <w:shd w:fill="CCEEFF" w:val="clear"/>
            <w:vAlign w:val="center"/>
          </w:tcPr>
          <w:p>
            <w:pPr>
              <w:pStyle w:val="TableContents"/>
              <w:spacing w:before="0" w:after="283"/>
              <w:jc w:val="right"/>
              <w:rPr/>
            </w:pPr>
            <w:r>
              <w:rPr/>
              <w:t>31</w:t>
            </w:r>
          </w:p>
        </w:tc>
        <w:tc>
          <w:tcPr>
            <w:tcW w:w="290" w:type="dxa"/>
            <w:tcBorders/>
            <w:shd w:fill="CCEEFF" w:val="clear"/>
            <w:vAlign w:val="center"/>
          </w:tcPr>
          <w:p>
            <w:pPr>
              <w:pStyle w:val="TableContents"/>
              <w:spacing w:before="0" w:after="283"/>
              <w:rPr/>
            </w:pPr>
            <w:r>
              <w:rPr/>
              <w:t>% </w:t>
            </w:r>
          </w:p>
        </w:tc>
      </w:tr>
      <w:tr>
        <w:trPr/>
        <w:tc>
          <w:tcPr>
            <w:tcW w:w="141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87"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073"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80" w:type="dxa"/>
            <w:tcBorders/>
            <w:shd w:fill="auto" w:val="clear"/>
            <w:vAlign w:val="center"/>
          </w:tcPr>
          <w:p>
            <w:pPr>
              <w:pStyle w:val="TableContents"/>
              <w:spacing w:before="0" w:after="283"/>
              <w:rPr/>
            </w:pPr>
            <w:r>
              <w:rPr/>
              <w:t> </w:t>
            </w:r>
          </w:p>
        </w:tc>
        <w:tc>
          <w:tcPr>
            <w:tcW w:w="161" w:type="dxa"/>
            <w:tcBorders/>
            <w:shd w:fill="auto" w:val="clear"/>
            <w:vAlign w:val="center"/>
          </w:tcPr>
          <w:p>
            <w:pPr>
              <w:pStyle w:val="TableContents"/>
              <w:spacing w:before="0" w:after="283"/>
              <w:rPr/>
            </w:pPr>
            <w:r>
              <w:rPr/>
              <w:t>  </w:t>
            </w:r>
          </w:p>
        </w:tc>
        <w:tc>
          <w:tcPr>
            <w:tcW w:w="187"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077"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57"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763"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95"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845"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290"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pacing w:val="0"/>
          <w:sz w:val="20"/>
        </w:rPr>
      </w:pPr>
      <w:r>
        <w:rPr>
          <w:rFonts w:ascii="Times New Roman" w:hAnsi="Times New Roman"/>
          <w:spacing w:val="0"/>
          <w:sz w:val="20"/>
        </w:rPr>
        <w:t xml:space="preserve">Total revenue for the six months ended June 30, 2021 increased $68.3 million, or 31%, to $285.1 million compared to the six months ended June 30, 2020. The increase was primarily driven by increases in transaction revenue and subscription revenue. Transaction revenue was 47% and 44% of total revenue for the six months ended June 30, 2021 and 2020, respectively, and subscription revenue was 47% and 50% of total revenue for the six months ended June 30, 2021 and 2020, respectively.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Transaction revenue for the six months ended June 30, 2021 increased $38.7 million, or 40%, compared to the six months ended June 30, 2020, driven by a 21% increase in the number of transactions and an 18% improvement in average order value.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Subscription revenue for the six months ended June 30, 2021 increased $26.8 million, or 25%, compared to the six months ended June 30, 2020. The increase was primarily due to a 25% increase in the number of subscription units. The increase in subscription units was primarily driven by increased business formations. Strong performance from our registered agent subscription services drove the largest contribution of growth to the number of subscription units.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Partner revenue for the six months ended June 30, 2021 increased $2.7 million, or 21%, compared to the six months ended June 30, 2020. The increase was primarily due to higher transaction volumes.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Cost of revenue </w:t>
      </w:r>
    </w:p>
    <w:p>
      <w:pPr>
        <w:pStyle w:val="TextBody"/>
        <w:spacing w:before="0" w:after="0"/>
        <w:jc w:val="left"/>
        <w:rPr>
          <w:spacing w:val="0"/>
        </w:rPr>
      </w:pPr>
      <w:r>
        <w:rPr>
          <w:spacing w:val="0"/>
        </w:rPr>
        <w:t> </w:t>
      </w:r>
    </w:p>
    <w:tbl>
      <w:tblPr>
        <w:tblW w:w="6745" w:type="dxa"/>
        <w:jc w:val="left"/>
        <w:tblInd w:w="0" w:type="dxa"/>
        <w:tblCellMar>
          <w:top w:w="0" w:type="dxa"/>
          <w:left w:w="0" w:type="dxa"/>
          <w:bottom w:w="0" w:type="dxa"/>
          <w:right w:w="0" w:type="dxa"/>
        </w:tblCellMar>
      </w:tblPr>
      <w:tblGrid>
        <w:gridCol w:w="1310"/>
        <w:gridCol w:w="120"/>
        <w:gridCol w:w="208"/>
        <w:gridCol w:w="1010"/>
        <w:gridCol w:w="89"/>
        <w:gridCol w:w="178"/>
        <w:gridCol w:w="208"/>
        <w:gridCol w:w="1012"/>
        <w:gridCol w:w="60"/>
        <w:gridCol w:w="120"/>
        <w:gridCol w:w="157"/>
        <w:gridCol w:w="763"/>
        <w:gridCol w:w="60"/>
        <w:gridCol w:w="120"/>
        <w:gridCol w:w="195"/>
        <w:gridCol w:w="845"/>
        <w:gridCol w:w="290"/>
      </w:tblGrid>
      <w:tr>
        <w:trPr/>
        <w:tc>
          <w:tcPr>
            <w:tcW w:w="131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1010" w:type="dxa"/>
            <w:tcBorders/>
            <w:shd w:fill="auto" w:val="clear"/>
            <w:vAlign w:val="center"/>
          </w:tcPr>
          <w:p>
            <w:pPr>
              <w:pStyle w:val="TableContents"/>
              <w:spacing w:before="0" w:after="283"/>
              <w:rPr>
                <w:sz w:val="4"/>
                <w:szCs w:val="4"/>
              </w:rPr>
            </w:pPr>
            <w:r>
              <w:rPr>
                <w:sz w:val="4"/>
                <w:szCs w:val="4"/>
              </w:rPr>
            </w:r>
          </w:p>
        </w:tc>
        <w:tc>
          <w:tcPr>
            <w:tcW w:w="89"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101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76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845"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r>
      <w:tr>
        <w:trPr/>
        <w:tc>
          <w:tcPr>
            <w:tcW w:w="131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705" w:type="dxa"/>
            <w:gridSpan w:val="6"/>
            <w:tcBorders/>
            <w:shd w:fill="auto" w:val="clear"/>
            <w:vAlign w:val="center"/>
          </w:tcPr>
          <w:p>
            <w:pPr>
              <w:pStyle w:val="TableContents"/>
              <w:spacing w:before="0" w:after="0"/>
              <w:jc w:val="center"/>
              <w:rPr>
                <w:b/>
                <w:spacing w:val="0"/>
              </w:rPr>
            </w:pPr>
            <w:r>
              <w:rPr>
                <w:b/>
                <w:spacing w:val="0"/>
              </w:rPr>
              <w:t>Six MonthsEnded June 30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140" w:type="dxa"/>
            <w:gridSpan w:val="6"/>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before="0" w:after="283"/>
              <w:rPr/>
            </w:pPr>
            <w:r>
              <w:rPr/>
              <w:t> </w:t>
            </w:r>
          </w:p>
        </w:tc>
      </w:tr>
      <w:tr>
        <w:trPr/>
        <w:tc>
          <w:tcPr>
            <w:tcW w:w="131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18" w:type="dxa"/>
            <w:gridSpan w:val="2"/>
            <w:tcBorders/>
            <w:shd w:fill="auto" w:val="clear"/>
            <w:vAlign w:val="center"/>
          </w:tcPr>
          <w:p>
            <w:pPr>
              <w:pStyle w:val="TableContents"/>
              <w:spacing w:before="0" w:after="0"/>
              <w:jc w:val="center"/>
              <w:rPr>
                <w:b/>
                <w:spacing w:val="0"/>
              </w:rPr>
            </w:pPr>
            <w:r>
              <w:rPr>
                <w:b/>
                <w:spacing w:val="0"/>
              </w:rPr>
              <w:t>2021</w:t>
            </w:r>
          </w:p>
        </w:tc>
        <w:tc>
          <w:tcPr>
            <w:tcW w:w="89" w:type="dxa"/>
            <w:tcBorders/>
            <w:shd w:fill="auto" w:val="clear"/>
            <w:vAlign w:val="center"/>
          </w:tcPr>
          <w:p>
            <w:pPr>
              <w:pStyle w:val="TableContents"/>
              <w:spacing w:before="0" w:after="283"/>
              <w:rPr/>
            </w:pPr>
            <w:r>
              <w:rPr/>
              <w:t> </w:t>
            </w:r>
          </w:p>
        </w:tc>
        <w:tc>
          <w:tcPr>
            <w:tcW w:w="178" w:type="dxa"/>
            <w:tcBorders/>
            <w:shd w:fill="auto" w:val="clear"/>
            <w:vAlign w:val="center"/>
          </w:tcPr>
          <w:p>
            <w:pPr>
              <w:pStyle w:val="TableContents"/>
              <w:spacing w:before="0" w:after="283"/>
              <w:rPr/>
            </w:pPr>
            <w:r>
              <w:rPr/>
              <w:t>  </w:t>
            </w:r>
          </w:p>
        </w:tc>
        <w:tc>
          <w:tcPr>
            <w:tcW w:w="1220" w:type="dxa"/>
            <w:gridSpan w:val="2"/>
            <w:tcBorders/>
            <w:shd w:fill="auto" w:val="clear"/>
            <w:vAlign w:val="center"/>
          </w:tcPr>
          <w:p>
            <w:pPr>
              <w:pStyle w:val="TableContents"/>
              <w:spacing w:before="0" w:after="0"/>
              <w:jc w:val="center"/>
              <w:rPr>
                <w:b/>
                <w:spacing w:val="0"/>
              </w:rPr>
            </w:pPr>
            <w:r>
              <w:rPr>
                <w:b/>
                <w:spacing w:val="0"/>
              </w:rPr>
              <w:t>2020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20" w:type="dxa"/>
            <w:gridSpan w:val="2"/>
            <w:tcBorders/>
            <w:shd w:fill="auto" w:val="clear"/>
            <w:vAlign w:val="center"/>
          </w:tcPr>
          <w:p>
            <w:pPr>
              <w:pStyle w:val="TableContents"/>
              <w:spacing w:before="0" w:after="0"/>
              <w:jc w:val="center"/>
              <w:rPr>
                <w:b/>
                <w:spacing w:val="0"/>
              </w:rPr>
            </w:pPr>
            <w:r>
              <w:rPr>
                <w:b/>
                <w:spacing w:val="0"/>
              </w:rPr>
              <w:t>$ change</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40" w:type="dxa"/>
            <w:gridSpan w:val="2"/>
            <w:tcBorders/>
            <w:shd w:fill="auto" w:val="clear"/>
            <w:vAlign w:val="center"/>
          </w:tcPr>
          <w:p>
            <w:pPr>
              <w:pStyle w:val="TableContents"/>
              <w:spacing w:before="0" w:after="0"/>
              <w:jc w:val="center"/>
              <w:rPr>
                <w:b/>
                <w:spacing w:val="0"/>
              </w:rPr>
            </w:pPr>
            <w:r>
              <w:rPr>
                <w:b/>
                <w:spacing w:val="0"/>
              </w:rPr>
              <w:t>% change</w:t>
            </w:r>
          </w:p>
        </w:tc>
        <w:tc>
          <w:tcPr>
            <w:tcW w:w="290" w:type="dxa"/>
            <w:tcBorders/>
            <w:shd w:fill="auto" w:val="clear"/>
            <w:vAlign w:val="center"/>
          </w:tcPr>
          <w:p>
            <w:pPr>
              <w:pStyle w:val="TableContents"/>
              <w:spacing w:before="0" w:after="283"/>
              <w:rPr/>
            </w:pPr>
            <w:r>
              <w:rPr/>
              <w:t> </w:t>
            </w:r>
          </w:p>
        </w:tc>
      </w:tr>
      <w:tr>
        <w:trPr/>
        <w:tc>
          <w:tcPr>
            <w:tcW w:w="131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5025" w:type="dxa"/>
            <w:gridSpan w:val="14"/>
            <w:tcBorders/>
            <w:shd w:fill="auto" w:val="clear"/>
            <w:vAlign w:val="center"/>
          </w:tcPr>
          <w:p>
            <w:pPr>
              <w:pStyle w:val="TableContents"/>
              <w:spacing w:before="0" w:after="0"/>
              <w:jc w:val="center"/>
              <w:rPr>
                <w:i/>
                <w:caps w:val="false"/>
                <w:smallCaps w:val="false"/>
                <w:spacing w:val="0"/>
              </w:rPr>
            </w:pPr>
            <w:r>
              <w:rPr>
                <w:i/>
                <w:caps w:val="false"/>
                <w:smallCaps w:val="false"/>
                <w:spacing w:val="0"/>
              </w:rPr>
              <w:t>(in thousands, except percentages)</w:t>
            </w:r>
          </w:p>
        </w:tc>
        <w:tc>
          <w:tcPr>
            <w:tcW w:w="290" w:type="dxa"/>
            <w:tcBorders/>
            <w:shd w:fill="auto" w:val="clear"/>
            <w:vAlign w:val="center"/>
          </w:tcPr>
          <w:p>
            <w:pPr>
              <w:pStyle w:val="TableContents"/>
              <w:spacing w:before="0" w:after="283"/>
              <w:rPr/>
            </w:pPr>
            <w:r>
              <w:rPr/>
              <w:t> </w:t>
            </w:r>
          </w:p>
        </w:tc>
      </w:tr>
      <w:tr>
        <w:trPr/>
        <w:tc>
          <w:tcPr>
            <w:tcW w:w="131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Cost of revenue</w:t>
            </w:r>
          </w:p>
        </w:tc>
        <w:tc>
          <w:tcPr>
            <w:tcW w:w="120" w:type="dxa"/>
            <w:tcBorders/>
            <w:shd w:fill="CCEEFF" w:val="clear"/>
            <w:vAlign w:val="center"/>
          </w:tcPr>
          <w:p>
            <w:pPr>
              <w:pStyle w:val="TableContents"/>
              <w:spacing w:before="0" w:after="283"/>
              <w:rPr/>
            </w:pPr>
            <w:r>
              <w:rPr/>
              <w:t>  </w:t>
            </w:r>
          </w:p>
        </w:tc>
        <w:tc>
          <w:tcPr>
            <w:tcW w:w="208" w:type="dxa"/>
            <w:tcBorders/>
            <w:shd w:fill="CCEEFF" w:val="clear"/>
            <w:vAlign w:val="center"/>
          </w:tcPr>
          <w:p>
            <w:pPr>
              <w:pStyle w:val="TableContents"/>
              <w:spacing w:before="0" w:after="283"/>
              <w:rPr/>
            </w:pPr>
            <w:r>
              <w:rPr/>
              <w:t>$</w:t>
            </w:r>
          </w:p>
        </w:tc>
        <w:tc>
          <w:tcPr>
            <w:tcW w:w="1010" w:type="dxa"/>
            <w:tcBorders/>
            <w:shd w:fill="CCEEFF" w:val="clear"/>
            <w:vAlign w:val="center"/>
          </w:tcPr>
          <w:p>
            <w:pPr>
              <w:pStyle w:val="TableContents"/>
              <w:spacing w:before="0" w:after="283"/>
              <w:jc w:val="right"/>
              <w:rPr/>
            </w:pPr>
            <w:r>
              <w:rPr/>
              <w:t>93,819</w:t>
            </w:r>
          </w:p>
        </w:tc>
        <w:tc>
          <w:tcPr>
            <w:tcW w:w="89" w:type="dxa"/>
            <w:tcBorders/>
            <w:shd w:fill="CCEEFF" w:val="clear"/>
            <w:vAlign w:val="center"/>
          </w:tcPr>
          <w:p>
            <w:pPr>
              <w:pStyle w:val="TableContents"/>
              <w:spacing w:before="0" w:after="283"/>
              <w:rPr/>
            </w:pPr>
            <w:r>
              <w:rPr/>
              <w:t> </w:t>
            </w:r>
          </w:p>
        </w:tc>
        <w:tc>
          <w:tcPr>
            <w:tcW w:w="178" w:type="dxa"/>
            <w:tcBorders/>
            <w:shd w:fill="CCEEFF" w:val="clear"/>
            <w:vAlign w:val="center"/>
          </w:tcPr>
          <w:p>
            <w:pPr>
              <w:pStyle w:val="TableContents"/>
              <w:spacing w:before="0" w:after="283"/>
              <w:rPr/>
            </w:pPr>
            <w:r>
              <w:rPr/>
              <w:t>  </w:t>
            </w:r>
          </w:p>
        </w:tc>
        <w:tc>
          <w:tcPr>
            <w:tcW w:w="208" w:type="dxa"/>
            <w:tcBorders/>
            <w:shd w:fill="CCEEFF" w:val="clear"/>
            <w:vAlign w:val="center"/>
          </w:tcPr>
          <w:p>
            <w:pPr>
              <w:pStyle w:val="TableContents"/>
              <w:spacing w:before="0" w:after="283"/>
              <w:rPr/>
            </w:pPr>
            <w:r>
              <w:rPr/>
              <w:t>$</w:t>
            </w:r>
          </w:p>
        </w:tc>
        <w:tc>
          <w:tcPr>
            <w:tcW w:w="1012" w:type="dxa"/>
            <w:tcBorders/>
            <w:shd w:fill="CCEEFF" w:val="clear"/>
            <w:vAlign w:val="center"/>
          </w:tcPr>
          <w:p>
            <w:pPr>
              <w:pStyle w:val="TableContents"/>
              <w:spacing w:before="0" w:after="283"/>
              <w:jc w:val="right"/>
              <w:rPr/>
            </w:pPr>
            <w:r>
              <w:rPr/>
              <w:t>70,871</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57" w:type="dxa"/>
            <w:tcBorders/>
            <w:shd w:fill="CCEEFF" w:val="clear"/>
            <w:vAlign w:val="center"/>
          </w:tcPr>
          <w:p>
            <w:pPr>
              <w:pStyle w:val="TableContents"/>
              <w:spacing w:before="0" w:after="283"/>
              <w:rPr/>
            </w:pPr>
            <w:r>
              <w:rPr/>
              <w:t>$</w:t>
            </w:r>
          </w:p>
        </w:tc>
        <w:tc>
          <w:tcPr>
            <w:tcW w:w="763" w:type="dxa"/>
            <w:tcBorders/>
            <w:shd w:fill="CCEEFF" w:val="clear"/>
            <w:vAlign w:val="center"/>
          </w:tcPr>
          <w:p>
            <w:pPr>
              <w:pStyle w:val="TableContents"/>
              <w:spacing w:before="0" w:after="283"/>
              <w:jc w:val="right"/>
              <w:rPr/>
            </w:pPr>
            <w:r>
              <w:rPr/>
              <w:t>22,948</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95" w:type="dxa"/>
            <w:tcBorders/>
            <w:shd w:fill="CCEEFF" w:val="clear"/>
            <w:vAlign w:val="center"/>
          </w:tcPr>
          <w:p>
            <w:pPr>
              <w:pStyle w:val="TableContents"/>
              <w:spacing w:before="0" w:after="283"/>
              <w:rPr/>
            </w:pPr>
            <w:r>
              <w:rPr/>
              <w:t> </w:t>
            </w:r>
          </w:p>
        </w:tc>
        <w:tc>
          <w:tcPr>
            <w:tcW w:w="845" w:type="dxa"/>
            <w:tcBorders/>
            <w:shd w:fill="CCEEFF" w:val="clear"/>
            <w:vAlign w:val="center"/>
          </w:tcPr>
          <w:p>
            <w:pPr>
              <w:pStyle w:val="TableContents"/>
              <w:spacing w:before="0" w:after="283"/>
              <w:jc w:val="right"/>
              <w:rPr/>
            </w:pPr>
            <w:r>
              <w:rPr/>
              <w:t>32</w:t>
            </w:r>
          </w:p>
        </w:tc>
        <w:tc>
          <w:tcPr>
            <w:tcW w:w="290" w:type="dxa"/>
            <w:tcBorders/>
            <w:shd w:fill="CCEEFF" w:val="clear"/>
            <w:vAlign w:val="center"/>
          </w:tcPr>
          <w:p>
            <w:pPr>
              <w:pStyle w:val="TableContents"/>
              <w:spacing w:before="0" w:after="283"/>
              <w:rPr/>
            </w:pPr>
            <w:r>
              <w:rPr/>
              <w:t>% </w:t>
            </w:r>
          </w:p>
        </w:tc>
      </w:tr>
      <w:tr>
        <w:trPr/>
        <w:tc>
          <w:tcPr>
            <w:tcW w:w="131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208"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01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89" w:type="dxa"/>
            <w:tcBorders/>
            <w:shd w:fill="auto" w:val="clear"/>
            <w:vAlign w:val="center"/>
          </w:tcPr>
          <w:p>
            <w:pPr>
              <w:pStyle w:val="TableContents"/>
              <w:spacing w:before="0" w:after="283"/>
              <w:rPr/>
            </w:pPr>
            <w:r>
              <w:rPr/>
              <w:t> </w:t>
            </w:r>
          </w:p>
        </w:tc>
        <w:tc>
          <w:tcPr>
            <w:tcW w:w="178" w:type="dxa"/>
            <w:tcBorders/>
            <w:shd w:fill="auto" w:val="clear"/>
            <w:vAlign w:val="center"/>
          </w:tcPr>
          <w:p>
            <w:pPr>
              <w:pStyle w:val="TableContents"/>
              <w:spacing w:before="0" w:after="283"/>
              <w:rPr/>
            </w:pPr>
            <w:r>
              <w:rPr/>
              <w:t>  </w:t>
            </w:r>
          </w:p>
        </w:tc>
        <w:tc>
          <w:tcPr>
            <w:tcW w:w="208"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012"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57"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763"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95"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845"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290"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pacing w:val="0"/>
          <w:sz w:val="20"/>
        </w:rPr>
      </w:pPr>
      <w:r>
        <w:rPr>
          <w:rFonts w:ascii="Times New Roman" w:hAnsi="Times New Roman"/>
          <w:spacing w:val="0"/>
          <w:sz w:val="20"/>
        </w:rPr>
        <w:t xml:space="preserve">Cost of revenue for the six months ended June 30, 2021 increased $22.9 million, or 32%, compared to the six months ended June 30, 2020. The increase was primarily due to higher filing fees and costs associated with customer care and fulfillment as a result of the increase in transaction volume.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37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Gross profit </w:t>
      </w:r>
    </w:p>
    <w:p>
      <w:pPr>
        <w:pStyle w:val="TextBody"/>
        <w:spacing w:before="0" w:after="0"/>
        <w:jc w:val="left"/>
        <w:rPr>
          <w:spacing w:val="0"/>
        </w:rPr>
      </w:pPr>
      <w:r>
        <w:rPr>
          <w:spacing w:val="0"/>
        </w:rPr>
        <w:t> </w:t>
      </w:r>
    </w:p>
    <w:tbl>
      <w:tblPr>
        <w:tblW w:w="6475" w:type="dxa"/>
        <w:jc w:val="left"/>
        <w:tblInd w:w="0" w:type="dxa"/>
        <w:tblCellMar>
          <w:top w:w="0" w:type="dxa"/>
          <w:left w:w="0" w:type="dxa"/>
          <w:bottom w:w="0" w:type="dxa"/>
          <w:right w:w="0" w:type="dxa"/>
        </w:tblCellMar>
      </w:tblPr>
      <w:tblGrid>
        <w:gridCol w:w="980"/>
        <w:gridCol w:w="120"/>
        <w:gridCol w:w="177"/>
        <w:gridCol w:w="1090"/>
        <w:gridCol w:w="76"/>
        <w:gridCol w:w="152"/>
        <w:gridCol w:w="177"/>
        <w:gridCol w:w="1093"/>
        <w:gridCol w:w="60"/>
        <w:gridCol w:w="120"/>
        <w:gridCol w:w="146"/>
        <w:gridCol w:w="774"/>
        <w:gridCol w:w="60"/>
        <w:gridCol w:w="120"/>
        <w:gridCol w:w="195"/>
        <w:gridCol w:w="845"/>
        <w:gridCol w:w="290"/>
      </w:tblGrid>
      <w:tr>
        <w:trPr/>
        <w:tc>
          <w:tcPr>
            <w:tcW w:w="98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090" w:type="dxa"/>
            <w:tcBorders/>
            <w:shd w:fill="auto" w:val="clear"/>
            <w:vAlign w:val="center"/>
          </w:tcPr>
          <w:p>
            <w:pPr>
              <w:pStyle w:val="TableContents"/>
              <w:spacing w:before="0" w:after="283"/>
              <w:rPr>
                <w:sz w:val="4"/>
                <w:szCs w:val="4"/>
              </w:rPr>
            </w:pPr>
            <w:r>
              <w:rPr>
                <w:sz w:val="4"/>
                <w:szCs w:val="4"/>
              </w:rPr>
            </w:r>
          </w:p>
        </w:tc>
        <w:tc>
          <w:tcPr>
            <w:tcW w:w="76"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09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7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845"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r>
      <w:tr>
        <w:trPr/>
        <w:tc>
          <w:tcPr>
            <w:tcW w:w="98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765" w:type="dxa"/>
            <w:gridSpan w:val="6"/>
            <w:tcBorders/>
            <w:shd w:fill="auto" w:val="clear"/>
            <w:vAlign w:val="center"/>
          </w:tcPr>
          <w:p>
            <w:pPr>
              <w:pStyle w:val="TableContents"/>
              <w:spacing w:before="0" w:after="0"/>
              <w:jc w:val="center"/>
              <w:rPr>
                <w:b/>
                <w:spacing w:val="0"/>
              </w:rPr>
            </w:pPr>
            <w:r>
              <w:rPr>
                <w:b/>
                <w:spacing w:val="0"/>
              </w:rPr>
              <w:t>Six Months Ended June 30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140" w:type="dxa"/>
            <w:gridSpan w:val="6"/>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before="0" w:after="283"/>
              <w:rPr/>
            </w:pPr>
            <w:r>
              <w:rPr/>
              <w:t> </w:t>
            </w:r>
          </w:p>
        </w:tc>
      </w:tr>
      <w:tr>
        <w:trPr/>
        <w:tc>
          <w:tcPr>
            <w:tcW w:w="98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67" w:type="dxa"/>
            <w:gridSpan w:val="2"/>
            <w:tcBorders/>
            <w:shd w:fill="auto" w:val="clear"/>
            <w:vAlign w:val="center"/>
          </w:tcPr>
          <w:p>
            <w:pPr>
              <w:pStyle w:val="TableContents"/>
              <w:spacing w:before="0" w:after="0"/>
              <w:jc w:val="center"/>
              <w:rPr>
                <w:b/>
                <w:spacing w:val="0"/>
              </w:rPr>
            </w:pPr>
            <w:r>
              <w:rPr>
                <w:b/>
                <w:spacing w:val="0"/>
              </w:rPr>
              <w:t>2021</w:t>
            </w:r>
          </w:p>
        </w:tc>
        <w:tc>
          <w:tcPr>
            <w:tcW w:w="76" w:type="dxa"/>
            <w:tcBorders/>
            <w:shd w:fill="auto" w:val="clear"/>
            <w:vAlign w:val="center"/>
          </w:tcPr>
          <w:p>
            <w:pPr>
              <w:pStyle w:val="TableContents"/>
              <w:spacing w:before="0" w:after="283"/>
              <w:rPr/>
            </w:pPr>
            <w:r>
              <w:rPr/>
              <w:t> </w:t>
            </w:r>
          </w:p>
        </w:tc>
        <w:tc>
          <w:tcPr>
            <w:tcW w:w="152" w:type="dxa"/>
            <w:tcBorders/>
            <w:shd w:fill="auto" w:val="clear"/>
            <w:vAlign w:val="center"/>
          </w:tcPr>
          <w:p>
            <w:pPr>
              <w:pStyle w:val="TableContents"/>
              <w:spacing w:before="0" w:after="283"/>
              <w:rPr/>
            </w:pPr>
            <w:r>
              <w:rPr/>
              <w:t>  </w:t>
            </w:r>
          </w:p>
        </w:tc>
        <w:tc>
          <w:tcPr>
            <w:tcW w:w="1270" w:type="dxa"/>
            <w:gridSpan w:val="2"/>
            <w:tcBorders/>
            <w:shd w:fill="auto" w:val="clear"/>
            <w:vAlign w:val="center"/>
          </w:tcPr>
          <w:p>
            <w:pPr>
              <w:pStyle w:val="TableContents"/>
              <w:spacing w:before="0" w:after="0"/>
              <w:jc w:val="center"/>
              <w:rPr>
                <w:b/>
                <w:spacing w:val="0"/>
              </w:rPr>
            </w:pPr>
            <w:r>
              <w:rPr>
                <w:b/>
                <w:spacing w:val="0"/>
              </w:rPr>
              <w:t>2020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20" w:type="dxa"/>
            <w:gridSpan w:val="2"/>
            <w:tcBorders/>
            <w:shd w:fill="auto" w:val="clear"/>
            <w:vAlign w:val="center"/>
          </w:tcPr>
          <w:p>
            <w:pPr>
              <w:pStyle w:val="TableContents"/>
              <w:spacing w:before="0" w:after="0"/>
              <w:jc w:val="center"/>
              <w:rPr>
                <w:b/>
                <w:spacing w:val="0"/>
              </w:rPr>
            </w:pPr>
            <w:r>
              <w:rPr>
                <w:b/>
                <w:spacing w:val="0"/>
              </w:rPr>
              <w:t>$ change</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40" w:type="dxa"/>
            <w:gridSpan w:val="2"/>
            <w:tcBorders/>
            <w:shd w:fill="auto" w:val="clear"/>
            <w:vAlign w:val="center"/>
          </w:tcPr>
          <w:p>
            <w:pPr>
              <w:pStyle w:val="TableContents"/>
              <w:spacing w:before="0" w:after="0"/>
              <w:jc w:val="center"/>
              <w:rPr>
                <w:b/>
                <w:spacing w:val="0"/>
              </w:rPr>
            </w:pPr>
            <w:r>
              <w:rPr>
                <w:b/>
                <w:spacing w:val="0"/>
              </w:rPr>
              <w:t>% change</w:t>
            </w:r>
          </w:p>
        </w:tc>
        <w:tc>
          <w:tcPr>
            <w:tcW w:w="290" w:type="dxa"/>
            <w:tcBorders/>
            <w:shd w:fill="auto" w:val="clear"/>
            <w:vAlign w:val="center"/>
          </w:tcPr>
          <w:p>
            <w:pPr>
              <w:pStyle w:val="TableContents"/>
              <w:spacing w:before="0" w:after="283"/>
              <w:rPr/>
            </w:pPr>
            <w:r>
              <w:rPr/>
              <w:t> </w:t>
            </w:r>
          </w:p>
        </w:tc>
      </w:tr>
      <w:tr>
        <w:trPr/>
        <w:tc>
          <w:tcPr>
            <w:tcW w:w="98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5085" w:type="dxa"/>
            <w:gridSpan w:val="14"/>
            <w:tcBorders/>
            <w:shd w:fill="auto" w:val="clear"/>
            <w:vAlign w:val="center"/>
          </w:tcPr>
          <w:p>
            <w:pPr>
              <w:pStyle w:val="TableContents"/>
              <w:spacing w:before="0" w:after="0"/>
              <w:jc w:val="center"/>
              <w:rPr>
                <w:i/>
                <w:caps w:val="false"/>
                <w:smallCaps w:val="false"/>
                <w:spacing w:val="0"/>
              </w:rPr>
            </w:pPr>
            <w:r>
              <w:rPr>
                <w:i/>
                <w:caps w:val="false"/>
                <w:smallCaps w:val="false"/>
                <w:spacing w:val="0"/>
              </w:rPr>
              <w:t>(in thousands, except percentages)</w:t>
            </w:r>
          </w:p>
        </w:tc>
        <w:tc>
          <w:tcPr>
            <w:tcW w:w="290" w:type="dxa"/>
            <w:tcBorders/>
            <w:shd w:fill="auto" w:val="clear"/>
            <w:vAlign w:val="center"/>
          </w:tcPr>
          <w:p>
            <w:pPr>
              <w:pStyle w:val="TableContents"/>
              <w:spacing w:before="0" w:after="283"/>
              <w:rPr/>
            </w:pPr>
            <w:r>
              <w:rPr/>
              <w:t> </w:t>
            </w:r>
          </w:p>
        </w:tc>
      </w:tr>
      <w:tr>
        <w:trPr/>
        <w:tc>
          <w:tcPr>
            <w:tcW w:w="98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Gross profit</w:t>
            </w:r>
          </w:p>
        </w:tc>
        <w:tc>
          <w:tcPr>
            <w:tcW w:w="120" w:type="dxa"/>
            <w:tcBorders/>
            <w:shd w:fill="CCEEFF" w:val="clear"/>
            <w:vAlign w:val="center"/>
          </w:tcPr>
          <w:p>
            <w:pPr>
              <w:pStyle w:val="TableContents"/>
              <w:spacing w:before="0" w:after="283"/>
              <w:rPr/>
            </w:pPr>
            <w:r>
              <w:rPr/>
              <w:t>  </w:t>
            </w:r>
          </w:p>
        </w:tc>
        <w:tc>
          <w:tcPr>
            <w:tcW w:w="177" w:type="dxa"/>
            <w:tcBorders/>
            <w:shd w:fill="CCEEFF" w:val="clear"/>
            <w:vAlign w:val="center"/>
          </w:tcPr>
          <w:p>
            <w:pPr>
              <w:pStyle w:val="TableContents"/>
              <w:spacing w:before="0" w:after="283"/>
              <w:rPr/>
            </w:pPr>
            <w:r>
              <w:rPr/>
              <w:t>$</w:t>
            </w:r>
          </w:p>
        </w:tc>
        <w:tc>
          <w:tcPr>
            <w:tcW w:w="1090" w:type="dxa"/>
            <w:tcBorders/>
            <w:shd w:fill="CCEEFF" w:val="clear"/>
            <w:vAlign w:val="center"/>
          </w:tcPr>
          <w:p>
            <w:pPr>
              <w:pStyle w:val="TableContents"/>
              <w:spacing w:before="0" w:after="283"/>
              <w:jc w:val="right"/>
              <w:rPr/>
            </w:pPr>
            <w:r>
              <w:rPr/>
              <w:t> </w:t>
            </w:r>
            <w:r>
              <w:rPr/>
              <w:t>191,245</w:t>
            </w:r>
          </w:p>
        </w:tc>
        <w:tc>
          <w:tcPr>
            <w:tcW w:w="76" w:type="dxa"/>
            <w:tcBorders/>
            <w:shd w:fill="CCEEFF" w:val="clear"/>
            <w:vAlign w:val="center"/>
          </w:tcPr>
          <w:p>
            <w:pPr>
              <w:pStyle w:val="TableContents"/>
              <w:spacing w:before="0" w:after="283"/>
              <w:rPr/>
            </w:pPr>
            <w:r>
              <w:rPr/>
              <w:t> </w:t>
            </w:r>
          </w:p>
        </w:tc>
        <w:tc>
          <w:tcPr>
            <w:tcW w:w="152" w:type="dxa"/>
            <w:tcBorders/>
            <w:shd w:fill="CCEEFF" w:val="clear"/>
            <w:vAlign w:val="center"/>
          </w:tcPr>
          <w:p>
            <w:pPr>
              <w:pStyle w:val="TableContents"/>
              <w:spacing w:before="0" w:after="283"/>
              <w:rPr/>
            </w:pPr>
            <w:r>
              <w:rPr/>
              <w:t>  </w:t>
            </w:r>
          </w:p>
        </w:tc>
        <w:tc>
          <w:tcPr>
            <w:tcW w:w="177" w:type="dxa"/>
            <w:tcBorders/>
            <w:shd w:fill="CCEEFF" w:val="clear"/>
            <w:vAlign w:val="center"/>
          </w:tcPr>
          <w:p>
            <w:pPr>
              <w:pStyle w:val="TableContents"/>
              <w:spacing w:before="0" w:after="283"/>
              <w:rPr/>
            </w:pPr>
            <w:r>
              <w:rPr/>
              <w:t>$</w:t>
            </w:r>
          </w:p>
        </w:tc>
        <w:tc>
          <w:tcPr>
            <w:tcW w:w="1093" w:type="dxa"/>
            <w:tcBorders/>
            <w:shd w:fill="CCEEFF" w:val="clear"/>
            <w:vAlign w:val="center"/>
          </w:tcPr>
          <w:p>
            <w:pPr>
              <w:pStyle w:val="TableContents"/>
              <w:spacing w:before="0" w:after="283"/>
              <w:jc w:val="right"/>
              <w:rPr/>
            </w:pPr>
            <w:r>
              <w:rPr/>
              <w:t> </w:t>
            </w:r>
            <w:r>
              <w:rPr/>
              <w:t>145,931</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w:t>
            </w:r>
          </w:p>
        </w:tc>
        <w:tc>
          <w:tcPr>
            <w:tcW w:w="774" w:type="dxa"/>
            <w:tcBorders/>
            <w:shd w:fill="CCEEFF" w:val="clear"/>
            <w:vAlign w:val="center"/>
          </w:tcPr>
          <w:p>
            <w:pPr>
              <w:pStyle w:val="TableContents"/>
              <w:spacing w:before="0" w:after="283"/>
              <w:jc w:val="right"/>
              <w:rPr/>
            </w:pPr>
            <w:r>
              <w:rPr/>
              <w:t> </w:t>
            </w:r>
            <w:r>
              <w:rPr/>
              <w:t>45,314</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95" w:type="dxa"/>
            <w:tcBorders/>
            <w:shd w:fill="CCEEFF" w:val="clear"/>
            <w:vAlign w:val="center"/>
          </w:tcPr>
          <w:p>
            <w:pPr>
              <w:pStyle w:val="TableContents"/>
              <w:spacing w:before="0" w:after="283"/>
              <w:rPr/>
            </w:pPr>
            <w:r>
              <w:rPr/>
              <w:t> </w:t>
            </w:r>
          </w:p>
        </w:tc>
        <w:tc>
          <w:tcPr>
            <w:tcW w:w="845" w:type="dxa"/>
            <w:tcBorders/>
            <w:shd w:fill="CCEEFF" w:val="clear"/>
            <w:vAlign w:val="center"/>
          </w:tcPr>
          <w:p>
            <w:pPr>
              <w:pStyle w:val="TableContents"/>
              <w:spacing w:before="0" w:after="283"/>
              <w:jc w:val="right"/>
              <w:rPr/>
            </w:pPr>
            <w:r>
              <w:rPr/>
              <w:t>31</w:t>
            </w:r>
          </w:p>
        </w:tc>
        <w:tc>
          <w:tcPr>
            <w:tcW w:w="290" w:type="dxa"/>
            <w:tcBorders/>
            <w:shd w:fill="CCEEFF" w:val="clear"/>
            <w:vAlign w:val="center"/>
          </w:tcPr>
          <w:p>
            <w:pPr>
              <w:pStyle w:val="TableContents"/>
              <w:spacing w:before="0" w:after="283"/>
              <w:rPr/>
            </w:pPr>
            <w:r>
              <w:rPr/>
              <w:t>% </w:t>
            </w:r>
          </w:p>
        </w:tc>
      </w:tr>
      <w:tr>
        <w:trPr/>
        <w:tc>
          <w:tcPr>
            <w:tcW w:w="98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77"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09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76" w:type="dxa"/>
            <w:tcBorders/>
            <w:shd w:fill="auto" w:val="clear"/>
            <w:vAlign w:val="center"/>
          </w:tcPr>
          <w:p>
            <w:pPr>
              <w:pStyle w:val="TableContents"/>
              <w:spacing w:before="0" w:after="283"/>
              <w:rPr/>
            </w:pPr>
            <w:r>
              <w:rPr/>
              <w:t> </w:t>
            </w:r>
          </w:p>
        </w:tc>
        <w:tc>
          <w:tcPr>
            <w:tcW w:w="152" w:type="dxa"/>
            <w:tcBorders/>
            <w:shd w:fill="auto" w:val="clear"/>
            <w:vAlign w:val="center"/>
          </w:tcPr>
          <w:p>
            <w:pPr>
              <w:pStyle w:val="TableContents"/>
              <w:spacing w:before="0" w:after="283"/>
              <w:rPr/>
            </w:pPr>
            <w:r>
              <w:rPr/>
              <w:t>  </w:t>
            </w:r>
          </w:p>
        </w:tc>
        <w:tc>
          <w:tcPr>
            <w:tcW w:w="177"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093"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774"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95"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845"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290"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pacing w:val="0"/>
          <w:sz w:val="20"/>
        </w:rPr>
      </w:pPr>
      <w:r>
        <w:rPr>
          <w:rFonts w:ascii="Times New Roman" w:hAnsi="Times New Roman"/>
          <w:spacing w:val="0"/>
          <w:sz w:val="20"/>
        </w:rPr>
        <w:t xml:space="preserve">Gross profit for the six months ended June 30, 2021 increased $45.3 million, or 31%. The increase was driven by increased revenue partially offset by higher filing fees and costs associated with customer care and fulfillment as our revenue mix shifted toward transactions, which have lower gross margins than subscriptions.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Sales and marketing </w:t>
      </w:r>
    </w:p>
    <w:p>
      <w:pPr>
        <w:pStyle w:val="TextBody"/>
        <w:spacing w:before="0" w:after="0"/>
        <w:jc w:val="left"/>
        <w:rPr>
          <w:spacing w:val="0"/>
        </w:rPr>
      </w:pPr>
      <w:r>
        <w:rPr>
          <w:spacing w:val="0"/>
        </w:rPr>
        <w:t> </w:t>
      </w:r>
    </w:p>
    <w:tbl>
      <w:tblPr>
        <w:tblW w:w="7165" w:type="dxa"/>
        <w:jc w:val="left"/>
        <w:tblInd w:w="0" w:type="dxa"/>
        <w:tblCellMar>
          <w:top w:w="0" w:type="dxa"/>
          <w:left w:w="0" w:type="dxa"/>
          <w:bottom w:w="0" w:type="dxa"/>
          <w:right w:w="0" w:type="dxa"/>
        </w:tblCellMar>
      </w:tblPr>
      <w:tblGrid>
        <w:gridCol w:w="1670"/>
        <w:gridCol w:w="120"/>
        <w:gridCol w:w="199"/>
        <w:gridCol w:w="1140"/>
        <w:gridCol w:w="85"/>
        <w:gridCol w:w="171"/>
        <w:gridCol w:w="199"/>
        <w:gridCol w:w="971"/>
        <w:gridCol w:w="60"/>
        <w:gridCol w:w="120"/>
        <w:gridCol w:w="157"/>
        <w:gridCol w:w="763"/>
        <w:gridCol w:w="60"/>
        <w:gridCol w:w="120"/>
        <w:gridCol w:w="195"/>
        <w:gridCol w:w="845"/>
        <w:gridCol w:w="290"/>
      </w:tblGrid>
      <w:tr>
        <w:trPr/>
        <w:tc>
          <w:tcPr>
            <w:tcW w:w="167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1140" w:type="dxa"/>
            <w:tcBorders/>
            <w:shd w:fill="auto" w:val="clear"/>
            <w:vAlign w:val="center"/>
          </w:tcPr>
          <w:p>
            <w:pPr>
              <w:pStyle w:val="TableContents"/>
              <w:spacing w:before="0" w:after="283"/>
              <w:rPr>
                <w:sz w:val="4"/>
                <w:szCs w:val="4"/>
              </w:rPr>
            </w:pPr>
            <w:r>
              <w:rPr>
                <w:sz w:val="4"/>
                <w:szCs w:val="4"/>
              </w:rPr>
            </w:r>
          </w:p>
        </w:tc>
        <w:tc>
          <w:tcPr>
            <w:tcW w:w="85"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97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76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845"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r>
      <w:tr>
        <w:trPr/>
        <w:tc>
          <w:tcPr>
            <w:tcW w:w="167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765" w:type="dxa"/>
            <w:gridSpan w:val="6"/>
            <w:tcBorders/>
            <w:shd w:fill="auto" w:val="clear"/>
            <w:vAlign w:val="center"/>
          </w:tcPr>
          <w:p>
            <w:pPr>
              <w:pStyle w:val="TableContents"/>
              <w:spacing w:before="0" w:after="0"/>
              <w:jc w:val="center"/>
              <w:rPr>
                <w:b/>
                <w:spacing w:val="0"/>
              </w:rPr>
            </w:pPr>
            <w:r>
              <w:rPr>
                <w:b/>
                <w:spacing w:val="0"/>
              </w:rPr>
              <w:t>Six Months Ended June 30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140" w:type="dxa"/>
            <w:gridSpan w:val="6"/>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before="0" w:after="283"/>
              <w:rPr/>
            </w:pPr>
            <w:r>
              <w:rPr/>
              <w:t> </w:t>
            </w:r>
          </w:p>
        </w:tc>
      </w:tr>
      <w:tr>
        <w:trPr/>
        <w:tc>
          <w:tcPr>
            <w:tcW w:w="167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339" w:type="dxa"/>
            <w:gridSpan w:val="2"/>
            <w:tcBorders/>
            <w:shd w:fill="auto" w:val="clear"/>
            <w:vAlign w:val="center"/>
          </w:tcPr>
          <w:p>
            <w:pPr>
              <w:pStyle w:val="TableContents"/>
              <w:spacing w:before="0" w:after="0"/>
              <w:jc w:val="center"/>
              <w:rPr>
                <w:b/>
                <w:spacing w:val="0"/>
              </w:rPr>
            </w:pPr>
            <w:r>
              <w:rPr>
                <w:b/>
                <w:spacing w:val="0"/>
              </w:rPr>
              <w:t>2021</w:t>
            </w:r>
          </w:p>
        </w:tc>
        <w:tc>
          <w:tcPr>
            <w:tcW w:w="85" w:type="dxa"/>
            <w:tcBorders/>
            <w:shd w:fill="auto" w:val="clear"/>
            <w:vAlign w:val="center"/>
          </w:tcPr>
          <w:p>
            <w:pPr>
              <w:pStyle w:val="TableContents"/>
              <w:spacing w:before="0" w:after="283"/>
              <w:rPr/>
            </w:pPr>
            <w:r>
              <w:rPr/>
              <w:t> </w:t>
            </w:r>
          </w:p>
        </w:tc>
        <w:tc>
          <w:tcPr>
            <w:tcW w:w="171" w:type="dxa"/>
            <w:tcBorders/>
            <w:shd w:fill="auto" w:val="clear"/>
            <w:vAlign w:val="center"/>
          </w:tcPr>
          <w:p>
            <w:pPr>
              <w:pStyle w:val="TableContents"/>
              <w:spacing w:before="0" w:after="283"/>
              <w:rPr/>
            </w:pPr>
            <w:r>
              <w:rPr/>
              <w:t>  </w:t>
            </w:r>
          </w:p>
        </w:tc>
        <w:tc>
          <w:tcPr>
            <w:tcW w:w="1170" w:type="dxa"/>
            <w:gridSpan w:val="2"/>
            <w:tcBorders/>
            <w:shd w:fill="auto" w:val="clear"/>
            <w:vAlign w:val="center"/>
          </w:tcPr>
          <w:p>
            <w:pPr>
              <w:pStyle w:val="TableContents"/>
              <w:spacing w:before="0" w:after="0"/>
              <w:jc w:val="center"/>
              <w:rPr>
                <w:b/>
                <w:spacing w:val="0"/>
              </w:rPr>
            </w:pPr>
            <w:r>
              <w:rPr>
                <w:b/>
                <w:spacing w:val="0"/>
              </w:rPr>
              <w:t>2020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20" w:type="dxa"/>
            <w:gridSpan w:val="2"/>
            <w:tcBorders/>
            <w:shd w:fill="auto" w:val="clear"/>
            <w:vAlign w:val="center"/>
          </w:tcPr>
          <w:p>
            <w:pPr>
              <w:pStyle w:val="TableContents"/>
              <w:spacing w:before="0" w:after="0"/>
              <w:jc w:val="center"/>
              <w:rPr>
                <w:b/>
                <w:spacing w:val="0"/>
              </w:rPr>
            </w:pPr>
            <w:r>
              <w:rPr>
                <w:b/>
                <w:spacing w:val="0"/>
              </w:rPr>
              <w:t>$ change</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40" w:type="dxa"/>
            <w:gridSpan w:val="2"/>
            <w:tcBorders/>
            <w:shd w:fill="auto" w:val="clear"/>
            <w:vAlign w:val="center"/>
          </w:tcPr>
          <w:p>
            <w:pPr>
              <w:pStyle w:val="TableContents"/>
              <w:spacing w:before="0" w:after="0"/>
              <w:jc w:val="center"/>
              <w:rPr>
                <w:b/>
                <w:spacing w:val="0"/>
              </w:rPr>
            </w:pPr>
            <w:r>
              <w:rPr>
                <w:b/>
                <w:spacing w:val="0"/>
              </w:rPr>
              <w:t>% change</w:t>
            </w:r>
          </w:p>
        </w:tc>
        <w:tc>
          <w:tcPr>
            <w:tcW w:w="290" w:type="dxa"/>
            <w:tcBorders/>
            <w:shd w:fill="auto" w:val="clear"/>
            <w:vAlign w:val="center"/>
          </w:tcPr>
          <w:p>
            <w:pPr>
              <w:pStyle w:val="TableContents"/>
              <w:spacing w:before="0" w:after="283"/>
              <w:rPr/>
            </w:pPr>
            <w:r>
              <w:rPr/>
              <w:t> </w:t>
            </w:r>
          </w:p>
        </w:tc>
      </w:tr>
      <w:tr>
        <w:trPr/>
        <w:tc>
          <w:tcPr>
            <w:tcW w:w="167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5085" w:type="dxa"/>
            <w:gridSpan w:val="14"/>
            <w:tcBorders/>
            <w:shd w:fill="auto" w:val="clear"/>
            <w:vAlign w:val="center"/>
          </w:tcPr>
          <w:p>
            <w:pPr>
              <w:pStyle w:val="TableContents"/>
              <w:spacing w:before="0" w:after="0"/>
              <w:jc w:val="center"/>
              <w:rPr>
                <w:i/>
                <w:caps w:val="false"/>
                <w:smallCaps w:val="false"/>
                <w:spacing w:val="0"/>
              </w:rPr>
            </w:pPr>
            <w:r>
              <w:rPr>
                <w:i/>
                <w:caps w:val="false"/>
                <w:smallCaps w:val="false"/>
                <w:spacing w:val="0"/>
              </w:rPr>
              <w:t>(in thousands, except percentages)</w:t>
            </w:r>
          </w:p>
        </w:tc>
        <w:tc>
          <w:tcPr>
            <w:tcW w:w="290" w:type="dxa"/>
            <w:tcBorders/>
            <w:shd w:fill="auto" w:val="clear"/>
            <w:vAlign w:val="center"/>
          </w:tcPr>
          <w:p>
            <w:pPr>
              <w:pStyle w:val="TableContents"/>
              <w:spacing w:before="0" w:after="283"/>
              <w:rPr/>
            </w:pPr>
            <w:r>
              <w:rPr/>
              <w:t> </w:t>
            </w:r>
          </w:p>
        </w:tc>
      </w:tr>
      <w:tr>
        <w:trPr/>
        <w:tc>
          <w:tcPr>
            <w:tcW w:w="167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Sales and marketing</w:t>
            </w:r>
          </w:p>
        </w:tc>
        <w:tc>
          <w:tcPr>
            <w:tcW w:w="120" w:type="dxa"/>
            <w:tcBorders/>
            <w:shd w:fill="CCEEFF" w:val="clear"/>
            <w:vAlign w:val="center"/>
          </w:tcPr>
          <w:p>
            <w:pPr>
              <w:pStyle w:val="TableContents"/>
              <w:spacing w:before="0" w:after="283"/>
              <w:rPr/>
            </w:pPr>
            <w:r>
              <w:rPr/>
              <w:t>  </w:t>
            </w:r>
          </w:p>
        </w:tc>
        <w:tc>
          <w:tcPr>
            <w:tcW w:w="199" w:type="dxa"/>
            <w:tcBorders/>
            <w:shd w:fill="CCEEFF" w:val="clear"/>
            <w:vAlign w:val="center"/>
          </w:tcPr>
          <w:p>
            <w:pPr>
              <w:pStyle w:val="TableContents"/>
              <w:spacing w:before="0" w:after="283"/>
              <w:rPr/>
            </w:pPr>
            <w:r>
              <w:rPr/>
              <w:t>$</w:t>
            </w:r>
          </w:p>
        </w:tc>
        <w:tc>
          <w:tcPr>
            <w:tcW w:w="1140" w:type="dxa"/>
            <w:tcBorders/>
            <w:shd w:fill="CCEEFF" w:val="clear"/>
            <w:vAlign w:val="center"/>
          </w:tcPr>
          <w:p>
            <w:pPr>
              <w:pStyle w:val="TableContents"/>
              <w:spacing w:before="0" w:after="283"/>
              <w:jc w:val="right"/>
              <w:rPr/>
            </w:pPr>
            <w:r>
              <w:rPr/>
              <w:t>136,792</w:t>
            </w:r>
          </w:p>
        </w:tc>
        <w:tc>
          <w:tcPr>
            <w:tcW w:w="85" w:type="dxa"/>
            <w:tcBorders/>
            <w:shd w:fill="CCEEFF" w:val="clear"/>
            <w:vAlign w:val="center"/>
          </w:tcPr>
          <w:p>
            <w:pPr>
              <w:pStyle w:val="TableContents"/>
              <w:spacing w:before="0" w:after="283"/>
              <w:rPr/>
            </w:pPr>
            <w:r>
              <w:rPr/>
              <w:t> </w:t>
            </w:r>
          </w:p>
        </w:tc>
        <w:tc>
          <w:tcPr>
            <w:tcW w:w="171" w:type="dxa"/>
            <w:tcBorders/>
            <w:shd w:fill="CCEEFF" w:val="clear"/>
            <w:vAlign w:val="center"/>
          </w:tcPr>
          <w:p>
            <w:pPr>
              <w:pStyle w:val="TableContents"/>
              <w:spacing w:before="0" w:after="283"/>
              <w:rPr/>
            </w:pPr>
            <w:r>
              <w:rPr/>
              <w:t>  </w:t>
            </w:r>
          </w:p>
        </w:tc>
        <w:tc>
          <w:tcPr>
            <w:tcW w:w="199" w:type="dxa"/>
            <w:tcBorders/>
            <w:shd w:fill="CCEEFF" w:val="clear"/>
            <w:vAlign w:val="center"/>
          </w:tcPr>
          <w:p>
            <w:pPr>
              <w:pStyle w:val="TableContents"/>
              <w:spacing w:before="0" w:after="283"/>
              <w:rPr/>
            </w:pPr>
            <w:r>
              <w:rPr/>
              <w:t>$</w:t>
            </w:r>
          </w:p>
        </w:tc>
        <w:tc>
          <w:tcPr>
            <w:tcW w:w="971" w:type="dxa"/>
            <w:tcBorders/>
            <w:shd w:fill="CCEEFF" w:val="clear"/>
            <w:vAlign w:val="center"/>
          </w:tcPr>
          <w:p>
            <w:pPr>
              <w:pStyle w:val="TableContents"/>
              <w:spacing w:before="0" w:after="283"/>
              <w:jc w:val="right"/>
              <w:rPr/>
            </w:pPr>
            <w:r>
              <w:rPr/>
              <w:t>83,654</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57" w:type="dxa"/>
            <w:tcBorders/>
            <w:shd w:fill="CCEEFF" w:val="clear"/>
            <w:vAlign w:val="center"/>
          </w:tcPr>
          <w:p>
            <w:pPr>
              <w:pStyle w:val="TableContents"/>
              <w:spacing w:before="0" w:after="283"/>
              <w:rPr/>
            </w:pPr>
            <w:r>
              <w:rPr/>
              <w:t>$</w:t>
            </w:r>
          </w:p>
        </w:tc>
        <w:tc>
          <w:tcPr>
            <w:tcW w:w="763" w:type="dxa"/>
            <w:tcBorders/>
            <w:shd w:fill="CCEEFF" w:val="clear"/>
            <w:vAlign w:val="center"/>
          </w:tcPr>
          <w:p>
            <w:pPr>
              <w:pStyle w:val="TableContents"/>
              <w:spacing w:before="0" w:after="283"/>
              <w:jc w:val="right"/>
              <w:rPr/>
            </w:pPr>
            <w:r>
              <w:rPr/>
              <w:t>53,138</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95" w:type="dxa"/>
            <w:tcBorders/>
            <w:shd w:fill="CCEEFF" w:val="clear"/>
            <w:vAlign w:val="center"/>
          </w:tcPr>
          <w:p>
            <w:pPr>
              <w:pStyle w:val="TableContents"/>
              <w:spacing w:before="0" w:after="283"/>
              <w:rPr/>
            </w:pPr>
            <w:r>
              <w:rPr/>
              <w:t> </w:t>
            </w:r>
          </w:p>
        </w:tc>
        <w:tc>
          <w:tcPr>
            <w:tcW w:w="845" w:type="dxa"/>
            <w:tcBorders/>
            <w:shd w:fill="CCEEFF" w:val="clear"/>
            <w:vAlign w:val="center"/>
          </w:tcPr>
          <w:p>
            <w:pPr>
              <w:pStyle w:val="TableContents"/>
              <w:spacing w:before="0" w:after="283"/>
              <w:jc w:val="right"/>
              <w:rPr/>
            </w:pPr>
            <w:r>
              <w:rPr/>
              <w:t>64</w:t>
            </w:r>
          </w:p>
        </w:tc>
        <w:tc>
          <w:tcPr>
            <w:tcW w:w="290" w:type="dxa"/>
            <w:tcBorders/>
            <w:shd w:fill="CCEEFF" w:val="clear"/>
            <w:vAlign w:val="center"/>
          </w:tcPr>
          <w:p>
            <w:pPr>
              <w:pStyle w:val="TableContents"/>
              <w:spacing w:before="0" w:after="283"/>
              <w:rPr/>
            </w:pPr>
            <w:r>
              <w:rPr/>
              <w:t>% </w:t>
            </w:r>
          </w:p>
        </w:tc>
      </w:tr>
      <w:tr>
        <w:trPr/>
        <w:tc>
          <w:tcPr>
            <w:tcW w:w="167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99"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85" w:type="dxa"/>
            <w:tcBorders/>
            <w:shd w:fill="auto" w:val="clear"/>
            <w:vAlign w:val="center"/>
          </w:tcPr>
          <w:p>
            <w:pPr>
              <w:pStyle w:val="TableContents"/>
              <w:spacing w:before="0" w:after="283"/>
              <w:rPr/>
            </w:pPr>
            <w:r>
              <w:rPr/>
              <w:t> </w:t>
            </w:r>
          </w:p>
        </w:tc>
        <w:tc>
          <w:tcPr>
            <w:tcW w:w="171" w:type="dxa"/>
            <w:tcBorders/>
            <w:shd w:fill="auto" w:val="clear"/>
            <w:vAlign w:val="center"/>
          </w:tcPr>
          <w:p>
            <w:pPr>
              <w:pStyle w:val="TableContents"/>
              <w:spacing w:before="0" w:after="283"/>
              <w:rPr/>
            </w:pPr>
            <w:r>
              <w:rPr/>
              <w:t>  </w:t>
            </w:r>
          </w:p>
        </w:tc>
        <w:tc>
          <w:tcPr>
            <w:tcW w:w="199"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971"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57"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763"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95"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845"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290"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pacing w:val="0"/>
          <w:sz w:val="20"/>
        </w:rPr>
      </w:pPr>
      <w:r>
        <w:rPr>
          <w:rFonts w:ascii="Times New Roman" w:hAnsi="Times New Roman"/>
          <w:spacing w:val="0"/>
          <w:sz w:val="20"/>
        </w:rPr>
        <w:t xml:space="preserve">Sales and marketing expenses for the six months ended June 30, 2021 increased $53.1 million, or 64%, compared to the six months ended June 30, 2020. The increase was primarily due to an increase in customer acquisition marketing spend of $40.5 million, media production spend of $3.1 million and stock-based compensation of $4.6 million mainly in connection with our IPO. Customer acquisition marketing spend was $98.1 million and $57.7 million for the six months ended June 30, 2021 and June 30, 2020, respectively, as we invested to expand our customer base and build our digital brand leadership and awareness.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Technology and development </w:t>
      </w:r>
    </w:p>
    <w:p>
      <w:pPr>
        <w:pStyle w:val="TextBody"/>
        <w:spacing w:before="0" w:after="0"/>
        <w:jc w:val="left"/>
        <w:rPr>
          <w:spacing w:val="0"/>
        </w:rPr>
      </w:pPr>
      <w:r>
        <w:rPr>
          <w:spacing w:val="0"/>
        </w:rPr>
        <w:t> </w:t>
      </w:r>
    </w:p>
    <w:tbl>
      <w:tblPr>
        <w:tblW w:w="7975" w:type="dxa"/>
        <w:jc w:val="left"/>
        <w:tblInd w:w="0" w:type="dxa"/>
        <w:tblCellMar>
          <w:top w:w="0" w:type="dxa"/>
          <w:left w:w="0" w:type="dxa"/>
          <w:bottom w:w="0" w:type="dxa"/>
          <w:right w:w="0" w:type="dxa"/>
        </w:tblCellMar>
      </w:tblPr>
      <w:tblGrid>
        <w:gridCol w:w="2480"/>
        <w:gridCol w:w="120"/>
        <w:gridCol w:w="199"/>
        <w:gridCol w:w="1054"/>
        <w:gridCol w:w="85"/>
        <w:gridCol w:w="171"/>
        <w:gridCol w:w="199"/>
        <w:gridCol w:w="1057"/>
        <w:gridCol w:w="60"/>
        <w:gridCol w:w="120"/>
        <w:gridCol w:w="146"/>
        <w:gridCol w:w="774"/>
        <w:gridCol w:w="60"/>
        <w:gridCol w:w="120"/>
        <w:gridCol w:w="195"/>
        <w:gridCol w:w="845"/>
        <w:gridCol w:w="290"/>
      </w:tblGrid>
      <w:tr>
        <w:trPr/>
        <w:tc>
          <w:tcPr>
            <w:tcW w:w="248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1054" w:type="dxa"/>
            <w:tcBorders/>
            <w:shd w:fill="auto" w:val="clear"/>
            <w:vAlign w:val="center"/>
          </w:tcPr>
          <w:p>
            <w:pPr>
              <w:pStyle w:val="TableContents"/>
              <w:spacing w:before="0" w:after="283"/>
              <w:rPr>
                <w:sz w:val="4"/>
                <w:szCs w:val="4"/>
              </w:rPr>
            </w:pPr>
            <w:r>
              <w:rPr>
                <w:sz w:val="4"/>
                <w:szCs w:val="4"/>
              </w:rPr>
            </w:r>
          </w:p>
        </w:tc>
        <w:tc>
          <w:tcPr>
            <w:tcW w:w="85"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105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7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845"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r>
      <w:tr>
        <w:trPr/>
        <w:tc>
          <w:tcPr>
            <w:tcW w:w="248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765" w:type="dxa"/>
            <w:gridSpan w:val="6"/>
            <w:tcBorders/>
            <w:shd w:fill="auto" w:val="clear"/>
            <w:vAlign w:val="center"/>
          </w:tcPr>
          <w:p>
            <w:pPr>
              <w:pStyle w:val="TableContents"/>
              <w:spacing w:before="0" w:after="0"/>
              <w:jc w:val="center"/>
              <w:rPr>
                <w:b/>
                <w:spacing w:val="0"/>
              </w:rPr>
            </w:pPr>
            <w:r>
              <w:rPr>
                <w:b/>
                <w:spacing w:val="0"/>
              </w:rPr>
              <w:t>Six Months Ended June 30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140" w:type="dxa"/>
            <w:gridSpan w:val="6"/>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before="0" w:after="283"/>
              <w:rPr/>
            </w:pPr>
            <w:r>
              <w:rPr/>
              <w:t> </w:t>
            </w:r>
          </w:p>
        </w:tc>
      </w:tr>
      <w:tr>
        <w:trPr/>
        <w:tc>
          <w:tcPr>
            <w:tcW w:w="248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53" w:type="dxa"/>
            <w:gridSpan w:val="2"/>
            <w:tcBorders/>
            <w:shd w:fill="auto" w:val="clear"/>
            <w:vAlign w:val="center"/>
          </w:tcPr>
          <w:p>
            <w:pPr>
              <w:pStyle w:val="TableContents"/>
              <w:spacing w:before="0" w:after="0"/>
              <w:jc w:val="center"/>
              <w:rPr>
                <w:b/>
                <w:spacing w:val="0"/>
              </w:rPr>
            </w:pPr>
            <w:r>
              <w:rPr>
                <w:b/>
                <w:spacing w:val="0"/>
              </w:rPr>
              <w:t>2021</w:t>
            </w:r>
          </w:p>
        </w:tc>
        <w:tc>
          <w:tcPr>
            <w:tcW w:w="85" w:type="dxa"/>
            <w:tcBorders/>
            <w:shd w:fill="auto" w:val="clear"/>
            <w:vAlign w:val="center"/>
          </w:tcPr>
          <w:p>
            <w:pPr>
              <w:pStyle w:val="TableContents"/>
              <w:spacing w:before="0" w:after="283"/>
              <w:rPr/>
            </w:pPr>
            <w:r>
              <w:rPr/>
              <w:t> </w:t>
            </w:r>
          </w:p>
        </w:tc>
        <w:tc>
          <w:tcPr>
            <w:tcW w:w="171" w:type="dxa"/>
            <w:tcBorders/>
            <w:shd w:fill="auto" w:val="clear"/>
            <w:vAlign w:val="center"/>
          </w:tcPr>
          <w:p>
            <w:pPr>
              <w:pStyle w:val="TableContents"/>
              <w:spacing w:before="0" w:after="283"/>
              <w:rPr/>
            </w:pPr>
            <w:r>
              <w:rPr/>
              <w:t>  </w:t>
            </w:r>
          </w:p>
        </w:tc>
        <w:tc>
          <w:tcPr>
            <w:tcW w:w="1256" w:type="dxa"/>
            <w:gridSpan w:val="2"/>
            <w:tcBorders/>
            <w:shd w:fill="auto" w:val="clear"/>
            <w:vAlign w:val="center"/>
          </w:tcPr>
          <w:p>
            <w:pPr>
              <w:pStyle w:val="TableContents"/>
              <w:spacing w:before="0" w:after="0"/>
              <w:jc w:val="center"/>
              <w:rPr>
                <w:b/>
                <w:spacing w:val="0"/>
              </w:rPr>
            </w:pPr>
            <w:r>
              <w:rPr>
                <w:b/>
                <w:spacing w:val="0"/>
              </w:rPr>
              <w:t>2020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20" w:type="dxa"/>
            <w:gridSpan w:val="2"/>
            <w:tcBorders/>
            <w:shd w:fill="auto" w:val="clear"/>
            <w:vAlign w:val="center"/>
          </w:tcPr>
          <w:p>
            <w:pPr>
              <w:pStyle w:val="TableContents"/>
              <w:spacing w:before="0" w:after="0"/>
              <w:jc w:val="center"/>
              <w:rPr>
                <w:b/>
                <w:spacing w:val="0"/>
              </w:rPr>
            </w:pPr>
            <w:r>
              <w:rPr>
                <w:b/>
                <w:spacing w:val="0"/>
              </w:rPr>
              <w:t>$ change</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40" w:type="dxa"/>
            <w:gridSpan w:val="2"/>
            <w:tcBorders/>
            <w:shd w:fill="auto" w:val="clear"/>
            <w:vAlign w:val="center"/>
          </w:tcPr>
          <w:p>
            <w:pPr>
              <w:pStyle w:val="TableContents"/>
              <w:spacing w:before="0" w:after="0"/>
              <w:jc w:val="center"/>
              <w:rPr>
                <w:b/>
                <w:spacing w:val="0"/>
              </w:rPr>
            </w:pPr>
            <w:r>
              <w:rPr>
                <w:b/>
                <w:spacing w:val="0"/>
              </w:rPr>
              <w:t>% change</w:t>
            </w:r>
          </w:p>
        </w:tc>
        <w:tc>
          <w:tcPr>
            <w:tcW w:w="290" w:type="dxa"/>
            <w:tcBorders/>
            <w:shd w:fill="auto" w:val="clear"/>
            <w:vAlign w:val="center"/>
          </w:tcPr>
          <w:p>
            <w:pPr>
              <w:pStyle w:val="TableContents"/>
              <w:spacing w:before="0" w:after="283"/>
              <w:rPr/>
            </w:pPr>
            <w:r>
              <w:rPr/>
              <w:t> </w:t>
            </w:r>
          </w:p>
        </w:tc>
      </w:tr>
      <w:tr>
        <w:trPr/>
        <w:tc>
          <w:tcPr>
            <w:tcW w:w="248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5085" w:type="dxa"/>
            <w:gridSpan w:val="14"/>
            <w:tcBorders/>
            <w:shd w:fill="auto" w:val="clear"/>
            <w:vAlign w:val="center"/>
          </w:tcPr>
          <w:p>
            <w:pPr>
              <w:pStyle w:val="TableContents"/>
              <w:spacing w:before="0" w:after="0"/>
              <w:jc w:val="center"/>
              <w:rPr>
                <w:i/>
                <w:caps w:val="false"/>
                <w:smallCaps w:val="false"/>
                <w:spacing w:val="0"/>
              </w:rPr>
            </w:pPr>
            <w:r>
              <w:rPr>
                <w:i/>
                <w:caps w:val="false"/>
                <w:smallCaps w:val="false"/>
                <w:spacing w:val="0"/>
              </w:rPr>
              <w:t>(in thousands, except percentages)</w:t>
            </w:r>
          </w:p>
        </w:tc>
        <w:tc>
          <w:tcPr>
            <w:tcW w:w="290" w:type="dxa"/>
            <w:tcBorders/>
            <w:shd w:fill="auto" w:val="clear"/>
            <w:vAlign w:val="center"/>
          </w:tcPr>
          <w:p>
            <w:pPr>
              <w:pStyle w:val="TableContents"/>
              <w:spacing w:before="0" w:after="283"/>
              <w:rPr/>
            </w:pPr>
            <w:r>
              <w:rPr/>
              <w:t> </w:t>
            </w:r>
          </w:p>
        </w:tc>
      </w:tr>
      <w:tr>
        <w:trPr/>
        <w:tc>
          <w:tcPr>
            <w:tcW w:w="248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Technology and development</w:t>
            </w:r>
          </w:p>
        </w:tc>
        <w:tc>
          <w:tcPr>
            <w:tcW w:w="120" w:type="dxa"/>
            <w:tcBorders/>
            <w:shd w:fill="CCEEFF" w:val="clear"/>
            <w:vAlign w:val="center"/>
          </w:tcPr>
          <w:p>
            <w:pPr>
              <w:pStyle w:val="TableContents"/>
              <w:spacing w:before="0" w:after="283"/>
              <w:rPr/>
            </w:pPr>
            <w:r>
              <w:rPr/>
              <w:t>  </w:t>
            </w:r>
          </w:p>
        </w:tc>
        <w:tc>
          <w:tcPr>
            <w:tcW w:w="199" w:type="dxa"/>
            <w:tcBorders/>
            <w:shd w:fill="CCEEFF" w:val="clear"/>
            <w:vAlign w:val="center"/>
          </w:tcPr>
          <w:p>
            <w:pPr>
              <w:pStyle w:val="TableContents"/>
              <w:spacing w:before="0" w:after="283"/>
              <w:rPr/>
            </w:pPr>
            <w:r>
              <w:rPr/>
              <w:t>$</w:t>
            </w:r>
          </w:p>
        </w:tc>
        <w:tc>
          <w:tcPr>
            <w:tcW w:w="1054" w:type="dxa"/>
            <w:tcBorders/>
            <w:shd w:fill="CCEEFF" w:val="clear"/>
            <w:vAlign w:val="center"/>
          </w:tcPr>
          <w:p>
            <w:pPr>
              <w:pStyle w:val="TableContents"/>
              <w:spacing w:before="0" w:after="283"/>
              <w:jc w:val="right"/>
              <w:rPr/>
            </w:pPr>
            <w:r>
              <w:rPr/>
              <w:t> </w:t>
            </w:r>
            <w:r>
              <w:rPr/>
              <w:t>38,925</w:t>
            </w:r>
          </w:p>
        </w:tc>
        <w:tc>
          <w:tcPr>
            <w:tcW w:w="85" w:type="dxa"/>
            <w:tcBorders/>
            <w:shd w:fill="CCEEFF" w:val="clear"/>
            <w:vAlign w:val="center"/>
          </w:tcPr>
          <w:p>
            <w:pPr>
              <w:pStyle w:val="TableContents"/>
              <w:spacing w:before="0" w:after="283"/>
              <w:rPr/>
            </w:pPr>
            <w:r>
              <w:rPr/>
              <w:t> </w:t>
            </w:r>
          </w:p>
        </w:tc>
        <w:tc>
          <w:tcPr>
            <w:tcW w:w="171" w:type="dxa"/>
            <w:tcBorders/>
            <w:shd w:fill="CCEEFF" w:val="clear"/>
            <w:vAlign w:val="center"/>
          </w:tcPr>
          <w:p>
            <w:pPr>
              <w:pStyle w:val="TableContents"/>
              <w:spacing w:before="0" w:after="283"/>
              <w:rPr/>
            </w:pPr>
            <w:r>
              <w:rPr/>
              <w:t>  </w:t>
            </w:r>
          </w:p>
        </w:tc>
        <w:tc>
          <w:tcPr>
            <w:tcW w:w="199" w:type="dxa"/>
            <w:tcBorders/>
            <w:shd w:fill="CCEEFF" w:val="clear"/>
            <w:vAlign w:val="center"/>
          </w:tcPr>
          <w:p>
            <w:pPr>
              <w:pStyle w:val="TableContents"/>
              <w:spacing w:before="0" w:after="283"/>
              <w:rPr/>
            </w:pPr>
            <w:r>
              <w:rPr/>
              <w:t>$</w:t>
            </w:r>
          </w:p>
        </w:tc>
        <w:tc>
          <w:tcPr>
            <w:tcW w:w="1057" w:type="dxa"/>
            <w:tcBorders/>
            <w:shd w:fill="CCEEFF" w:val="clear"/>
            <w:vAlign w:val="center"/>
          </w:tcPr>
          <w:p>
            <w:pPr>
              <w:pStyle w:val="TableContents"/>
              <w:spacing w:before="0" w:after="283"/>
              <w:jc w:val="right"/>
              <w:rPr/>
            </w:pPr>
            <w:r>
              <w:rPr/>
              <w:t> </w:t>
            </w:r>
            <w:r>
              <w:rPr/>
              <w:t>20,708</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w:t>
            </w:r>
          </w:p>
        </w:tc>
        <w:tc>
          <w:tcPr>
            <w:tcW w:w="774" w:type="dxa"/>
            <w:tcBorders/>
            <w:shd w:fill="CCEEFF" w:val="clear"/>
            <w:vAlign w:val="center"/>
          </w:tcPr>
          <w:p>
            <w:pPr>
              <w:pStyle w:val="TableContents"/>
              <w:spacing w:before="0" w:after="283"/>
              <w:jc w:val="right"/>
              <w:rPr/>
            </w:pPr>
            <w:r>
              <w:rPr/>
              <w:t> </w:t>
            </w:r>
            <w:r>
              <w:rPr/>
              <w:t>18,217</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95" w:type="dxa"/>
            <w:tcBorders/>
            <w:shd w:fill="CCEEFF" w:val="clear"/>
            <w:vAlign w:val="center"/>
          </w:tcPr>
          <w:p>
            <w:pPr>
              <w:pStyle w:val="TableContents"/>
              <w:spacing w:before="0" w:after="283"/>
              <w:rPr/>
            </w:pPr>
            <w:r>
              <w:rPr/>
              <w:t> </w:t>
            </w:r>
          </w:p>
        </w:tc>
        <w:tc>
          <w:tcPr>
            <w:tcW w:w="845" w:type="dxa"/>
            <w:tcBorders/>
            <w:shd w:fill="CCEEFF" w:val="clear"/>
            <w:vAlign w:val="center"/>
          </w:tcPr>
          <w:p>
            <w:pPr>
              <w:pStyle w:val="TableContents"/>
              <w:spacing w:before="0" w:after="283"/>
              <w:jc w:val="right"/>
              <w:rPr/>
            </w:pPr>
            <w:r>
              <w:rPr/>
              <w:t>88</w:t>
            </w:r>
          </w:p>
        </w:tc>
        <w:tc>
          <w:tcPr>
            <w:tcW w:w="290" w:type="dxa"/>
            <w:tcBorders/>
            <w:shd w:fill="CCEEFF" w:val="clear"/>
            <w:vAlign w:val="center"/>
          </w:tcPr>
          <w:p>
            <w:pPr>
              <w:pStyle w:val="TableContents"/>
              <w:spacing w:before="0" w:after="283"/>
              <w:rPr/>
            </w:pPr>
            <w:r>
              <w:rPr/>
              <w:t>% </w:t>
            </w:r>
          </w:p>
        </w:tc>
      </w:tr>
      <w:tr>
        <w:trPr/>
        <w:tc>
          <w:tcPr>
            <w:tcW w:w="248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99"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054"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85" w:type="dxa"/>
            <w:tcBorders/>
            <w:shd w:fill="auto" w:val="clear"/>
            <w:vAlign w:val="center"/>
          </w:tcPr>
          <w:p>
            <w:pPr>
              <w:pStyle w:val="TableContents"/>
              <w:spacing w:before="0" w:after="283"/>
              <w:rPr/>
            </w:pPr>
            <w:r>
              <w:rPr/>
              <w:t> </w:t>
            </w:r>
          </w:p>
        </w:tc>
        <w:tc>
          <w:tcPr>
            <w:tcW w:w="171" w:type="dxa"/>
            <w:tcBorders/>
            <w:shd w:fill="auto" w:val="clear"/>
            <w:vAlign w:val="center"/>
          </w:tcPr>
          <w:p>
            <w:pPr>
              <w:pStyle w:val="TableContents"/>
              <w:spacing w:before="0" w:after="283"/>
              <w:rPr/>
            </w:pPr>
            <w:r>
              <w:rPr/>
              <w:t>  </w:t>
            </w:r>
          </w:p>
        </w:tc>
        <w:tc>
          <w:tcPr>
            <w:tcW w:w="199"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057"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774"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95"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845"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290"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pacing w:val="0"/>
          <w:sz w:val="20"/>
        </w:rPr>
      </w:pPr>
      <w:r>
        <w:rPr>
          <w:rFonts w:ascii="Times New Roman" w:hAnsi="Times New Roman"/>
          <w:spacing w:val="0"/>
          <w:sz w:val="20"/>
        </w:rPr>
        <w:t xml:space="preserve">Technology and development expenses for the six months ended June 30, 2021 increased $18.2 million, or 88%, compared to the six months ended June 30, 2020. The increase was primarily due to an increase in stock-based compensation of $16.6 million mainly in connection with our IPO.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General and administrative </w:t>
      </w:r>
    </w:p>
    <w:p>
      <w:pPr>
        <w:pStyle w:val="TextBody"/>
        <w:spacing w:before="0" w:after="0"/>
        <w:jc w:val="left"/>
        <w:rPr>
          <w:spacing w:val="0"/>
        </w:rPr>
      </w:pPr>
      <w:r>
        <w:rPr>
          <w:spacing w:val="0"/>
        </w:rPr>
        <w:t> </w:t>
      </w:r>
    </w:p>
    <w:tbl>
      <w:tblPr>
        <w:tblW w:w="7720" w:type="dxa"/>
        <w:jc w:val="left"/>
        <w:tblInd w:w="0" w:type="dxa"/>
        <w:tblCellMar>
          <w:top w:w="0" w:type="dxa"/>
          <w:left w:w="0" w:type="dxa"/>
          <w:bottom w:w="0" w:type="dxa"/>
          <w:right w:w="0" w:type="dxa"/>
        </w:tblCellMar>
      </w:tblPr>
      <w:tblGrid>
        <w:gridCol w:w="2225"/>
        <w:gridCol w:w="120"/>
        <w:gridCol w:w="212"/>
        <w:gridCol w:w="1033"/>
        <w:gridCol w:w="91"/>
        <w:gridCol w:w="182"/>
        <w:gridCol w:w="212"/>
        <w:gridCol w:w="1035"/>
        <w:gridCol w:w="60"/>
        <w:gridCol w:w="120"/>
        <w:gridCol w:w="157"/>
        <w:gridCol w:w="763"/>
        <w:gridCol w:w="60"/>
        <w:gridCol w:w="120"/>
        <w:gridCol w:w="195"/>
        <w:gridCol w:w="845"/>
        <w:gridCol w:w="290"/>
      </w:tblGrid>
      <w:tr>
        <w:trPr/>
        <w:tc>
          <w:tcPr>
            <w:tcW w:w="222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1033" w:type="dxa"/>
            <w:tcBorders/>
            <w:shd w:fill="auto" w:val="clear"/>
            <w:vAlign w:val="center"/>
          </w:tcPr>
          <w:p>
            <w:pPr>
              <w:pStyle w:val="TableContents"/>
              <w:spacing w:before="0" w:after="283"/>
              <w:rPr>
                <w:sz w:val="4"/>
                <w:szCs w:val="4"/>
              </w:rPr>
            </w:pPr>
            <w:r>
              <w:rPr>
                <w:sz w:val="4"/>
                <w:szCs w:val="4"/>
              </w:rPr>
            </w:r>
          </w:p>
        </w:tc>
        <w:tc>
          <w:tcPr>
            <w:tcW w:w="91"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103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76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845"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r>
      <w:tr>
        <w:trPr/>
        <w:tc>
          <w:tcPr>
            <w:tcW w:w="222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765" w:type="dxa"/>
            <w:gridSpan w:val="6"/>
            <w:tcBorders/>
            <w:shd w:fill="auto" w:val="clear"/>
            <w:vAlign w:val="center"/>
          </w:tcPr>
          <w:p>
            <w:pPr>
              <w:pStyle w:val="TableContents"/>
              <w:spacing w:before="0" w:after="0"/>
              <w:jc w:val="center"/>
              <w:rPr>
                <w:b/>
                <w:spacing w:val="0"/>
              </w:rPr>
            </w:pPr>
            <w:r>
              <w:rPr>
                <w:b/>
                <w:spacing w:val="0"/>
              </w:rPr>
              <w:t>Six Months Ended June 30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140" w:type="dxa"/>
            <w:gridSpan w:val="6"/>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before="0" w:after="283"/>
              <w:rPr/>
            </w:pPr>
            <w:r>
              <w:rPr/>
              <w:t> </w:t>
            </w:r>
          </w:p>
        </w:tc>
      </w:tr>
      <w:tr>
        <w:trPr/>
        <w:tc>
          <w:tcPr>
            <w:tcW w:w="222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45" w:type="dxa"/>
            <w:gridSpan w:val="2"/>
            <w:tcBorders/>
            <w:shd w:fill="auto" w:val="clear"/>
            <w:vAlign w:val="center"/>
          </w:tcPr>
          <w:p>
            <w:pPr>
              <w:pStyle w:val="TableContents"/>
              <w:spacing w:before="0" w:after="0"/>
              <w:jc w:val="center"/>
              <w:rPr>
                <w:b/>
                <w:spacing w:val="0"/>
              </w:rPr>
            </w:pPr>
            <w:r>
              <w:rPr>
                <w:b/>
                <w:spacing w:val="0"/>
              </w:rPr>
              <w:t>2021</w:t>
            </w:r>
          </w:p>
        </w:tc>
        <w:tc>
          <w:tcPr>
            <w:tcW w:w="91" w:type="dxa"/>
            <w:tcBorders/>
            <w:shd w:fill="auto" w:val="clear"/>
            <w:vAlign w:val="center"/>
          </w:tcPr>
          <w:p>
            <w:pPr>
              <w:pStyle w:val="TableContents"/>
              <w:spacing w:before="0" w:after="283"/>
              <w:rPr/>
            </w:pPr>
            <w:r>
              <w:rPr/>
              <w:t> </w:t>
            </w:r>
          </w:p>
        </w:tc>
        <w:tc>
          <w:tcPr>
            <w:tcW w:w="182" w:type="dxa"/>
            <w:tcBorders/>
            <w:shd w:fill="auto" w:val="clear"/>
            <w:vAlign w:val="center"/>
          </w:tcPr>
          <w:p>
            <w:pPr>
              <w:pStyle w:val="TableContents"/>
              <w:spacing w:before="0" w:after="283"/>
              <w:rPr/>
            </w:pPr>
            <w:r>
              <w:rPr/>
              <w:t>  </w:t>
            </w:r>
          </w:p>
        </w:tc>
        <w:tc>
          <w:tcPr>
            <w:tcW w:w="1247" w:type="dxa"/>
            <w:gridSpan w:val="2"/>
            <w:tcBorders/>
            <w:shd w:fill="auto" w:val="clear"/>
            <w:vAlign w:val="center"/>
          </w:tcPr>
          <w:p>
            <w:pPr>
              <w:pStyle w:val="TableContents"/>
              <w:spacing w:before="0" w:after="0"/>
              <w:jc w:val="center"/>
              <w:rPr>
                <w:b/>
                <w:spacing w:val="0"/>
              </w:rPr>
            </w:pPr>
            <w:r>
              <w:rPr>
                <w:b/>
                <w:spacing w:val="0"/>
              </w:rPr>
              <w:t>2020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20" w:type="dxa"/>
            <w:gridSpan w:val="2"/>
            <w:tcBorders/>
            <w:shd w:fill="auto" w:val="clear"/>
            <w:vAlign w:val="center"/>
          </w:tcPr>
          <w:p>
            <w:pPr>
              <w:pStyle w:val="TableContents"/>
              <w:spacing w:before="0" w:after="0"/>
              <w:jc w:val="center"/>
              <w:rPr>
                <w:b/>
                <w:spacing w:val="0"/>
              </w:rPr>
            </w:pPr>
            <w:r>
              <w:rPr>
                <w:b/>
                <w:spacing w:val="0"/>
              </w:rPr>
              <w:t>$ change</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40" w:type="dxa"/>
            <w:gridSpan w:val="2"/>
            <w:tcBorders/>
            <w:shd w:fill="auto" w:val="clear"/>
            <w:vAlign w:val="center"/>
          </w:tcPr>
          <w:p>
            <w:pPr>
              <w:pStyle w:val="TableContents"/>
              <w:spacing w:before="0" w:after="0"/>
              <w:jc w:val="center"/>
              <w:rPr>
                <w:b/>
                <w:spacing w:val="0"/>
              </w:rPr>
            </w:pPr>
            <w:r>
              <w:rPr>
                <w:b/>
                <w:spacing w:val="0"/>
              </w:rPr>
              <w:t>% change</w:t>
            </w:r>
          </w:p>
        </w:tc>
        <w:tc>
          <w:tcPr>
            <w:tcW w:w="290" w:type="dxa"/>
            <w:tcBorders/>
            <w:shd w:fill="auto" w:val="clear"/>
            <w:vAlign w:val="center"/>
          </w:tcPr>
          <w:p>
            <w:pPr>
              <w:pStyle w:val="TableContents"/>
              <w:spacing w:before="0" w:after="283"/>
              <w:rPr/>
            </w:pPr>
            <w:r>
              <w:rPr/>
              <w:t> </w:t>
            </w:r>
          </w:p>
        </w:tc>
      </w:tr>
      <w:tr>
        <w:trPr/>
        <w:tc>
          <w:tcPr>
            <w:tcW w:w="222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5085" w:type="dxa"/>
            <w:gridSpan w:val="14"/>
            <w:tcBorders/>
            <w:shd w:fill="auto" w:val="clear"/>
            <w:vAlign w:val="center"/>
          </w:tcPr>
          <w:p>
            <w:pPr>
              <w:pStyle w:val="TableContents"/>
              <w:spacing w:before="0" w:after="0"/>
              <w:jc w:val="center"/>
              <w:rPr>
                <w:i/>
                <w:caps w:val="false"/>
                <w:smallCaps w:val="false"/>
                <w:spacing w:val="0"/>
              </w:rPr>
            </w:pPr>
            <w:r>
              <w:rPr>
                <w:i/>
                <w:caps w:val="false"/>
                <w:smallCaps w:val="false"/>
                <w:spacing w:val="0"/>
              </w:rPr>
              <w:t>(in thousands, except percentages)</w:t>
            </w:r>
          </w:p>
        </w:tc>
        <w:tc>
          <w:tcPr>
            <w:tcW w:w="290" w:type="dxa"/>
            <w:tcBorders/>
            <w:shd w:fill="auto" w:val="clear"/>
            <w:vAlign w:val="center"/>
          </w:tcPr>
          <w:p>
            <w:pPr>
              <w:pStyle w:val="TableContents"/>
              <w:spacing w:before="0" w:after="283"/>
              <w:rPr/>
            </w:pPr>
            <w:r>
              <w:rPr/>
              <w:t> </w:t>
            </w:r>
          </w:p>
        </w:tc>
      </w:tr>
      <w:tr>
        <w:trPr/>
        <w:tc>
          <w:tcPr>
            <w:tcW w:w="222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General and administrative</w:t>
            </w:r>
          </w:p>
        </w:tc>
        <w:tc>
          <w:tcPr>
            <w:tcW w:w="120" w:type="dxa"/>
            <w:tcBorders/>
            <w:shd w:fill="CCEEFF" w:val="clear"/>
            <w:vAlign w:val="center"/>
          </w:tcPr>
          <w:p>
            <w:pPr>
              <w:pStyle w:val="TableContents"/>
              <w:spacing w:before="0" w:after="283"/>
              <w:rPr/>
            </w:pPr>
            <w:r>
              <w:rPr/>
              <w:t>  </w:t>
            </w:r>
          </w:p>
        </w:tc>
        <w:tc>
          <w:tcPr>
            <w:tcW w:w="212" w:type="dxa"/>
            <w:tcBorders/>
            <w:shd w:fill="CCEEFF" w:val="clear"/>
            <w:vAlign w:val="center"/>
          </w:tcPr>
          <w:p>
            <w:pPr>
              <w:pStyle w:val="TableContents"/>
              <w:spacing w:before="0" w:after="283"/>
              <w:rPr/>
            </w:pPr>
            <w:r>
              <w:rPr/>
              <w:t>$</w:t>
            </w:r>
          </w:p>
        </w:tc>
        <w:tc>
          <w:tcPr>
            <w:tcW w:w="1033" w:type="dxa"/>
            <w:tcBorders/>
            <w:shd w:fill="CCEEFF" w:val="clear"/>
            <w:vAlign w:val="center"/>
          </w:tcPr>
          <w:p>
            <w:pPr>
              <w:pStyle w:val="TableContents"/>
              <w:spacing w:before="0" w:after="283"/>
              <w:jc w:val="right"/>
              <w:rPr/>
            </w:pPr>
            <w:r>
              <w:rPr/>
              <w:t>47,010</w:t>
            </w:r>
          </w:p>
        </w:tc>
        <w:tc>
          <w:tcPr>
            <w:tcW w:w="91" w:type="dxa"/>
            <w:tcBorders/>
            <w:shd w:fill="CCEEFF" w:val="clear"/>
            <w:vAlign w:val="center"/>
          </w:tcPr>
          <w:p>
            <w:pPr>
              <w:pStyle w:val="TableContents"/>
              <w:spacing w:before="0" w:after="283"/>
              <w:rPr/>
            </w:pPr>
            <w:r>
              <w:rPr/>
              <w:t> </w:t>
            </w:r>
          </w:p>
        </w:tc>
        <w:tc>
          <w:tcPr>
            <w:tcW w:w="182" w:type="dxa"/>
            <w:tcBorders/>
            <w:shd w:fill="CCEEFF" w:val="clear"/>
            <w:vAlign w:val="center"/>
          </w:tcPr>
          <w:p>
            <w:pPr>
              <w:pStyle w:val="TableContents"/>
              <w:spacing w:before="0" w:after="283"/>
              <w:rPr/>
            </w:pPr>
            <w:r>
              <w:rPr/>
              <w:t>  </w:t>
            </w:r>
          </w:p>
        </w:tc>
        <w:tc>
          <w:tcPr>
            <w:tcW w:w="212" w:type="dxa"/>
            <w:tcBorders/>
            <w:shd w:fill="CCEEFF" w:val="clear"/>
            <w:vAlign w:val="center"/>
          </w:tcPr>
          <w:p>
            <w:pPr>
              <w:pStyle w:val="TableContents"/>
              <w:spacing w:before="0" w:after="283"/>
              <w:rPr/>
            </w:pPr>
            <w:r>
              <w:rPr/>
              <w:t>$</w:t>
            </w:r>
          </w:p>
        </w:tc>
        <w:tc>
          <w:tcPr>
            <w:tcW w:w="1035" w:type="dxa"/>
            <w:tcBorders/>
            <w:shd w:fill="CCEEFF" w:val="clear"/>
            <w:vAlign w:val="center"/>
          </w:tcPr>
          <w:p>
            <w:pPr>
              <w:pStyle w:val="TableContents"/>
              <w:spacing w:before="0" w:after="283"/>
              <w:jc w:val="right"/>
              <w:rPr/>
            </w:pPr>
            <w:r>
              <w:rPr/>
              <w:t>25,273</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57" w:type="dxa"/>
            <w:tcBorders/>
            <w:shd w:fill="CCEEFF" w:val="clear"/>
            <w:vAlign w:val="center"/>
          </w:tcPr>
          <w:p>
            <w:pPr>
              <w:pStyle w:val="TableContents"/>
              <w:spacing w:before="0" w:after="283"/>
              <w:rPr/>
            </w:pPr>
            <w:r>
              <w:rPr/>
              <w:t>$</w:t>
            </w:r>
          </w:p>
        </w:tc>
        <w:tc>
          <w:tcPr>
            <w:tcW w:w="763" w:type="dxa"/>
            <w:tcBorders/>
            <w:shd w:fill="CCEEFF" w:val="clear"/>
            <w:vAlign w:val="center"/>
          </w:tcPr>
          <w:p>
            <w:pPr>
              <w:pStyle w:val="TableContents"/>
              <w:spacing w:before="0" w:after="283"/>
              <w:jc w:val="right"/>
              <w:rPr/>
            </w:pPr>
            <w:r>
              <w:rPr/>
              <w:t>21,737</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95" w:type="dxa"/>
            <w:tcBorders/>
            <w:shd w:fill="CCEEFF" w:val="clear"/>
            <w:vAlign w:val="center"/>
          </w:tcPr>
          <w:p>
            <w:pPr>
              <w:pStyle w:val="TableContents"/>
              <w:spacing w:before="0" w:after="283"/>
              <w:rPr/>
            </w:pPr>
            <w:r>
              <w:rPr/>
              <w:t> </w:t>
            </w:r>
          </w:p>
        </w:tc>
        <w:tc>
          <w:tcPr>
            <w:tcW w:w="845" w:type="dxa"/>
            <w:tcBorders/>
            <w:shd w:fill="CCEEFF" w:val="clear"/>
            <w:vAlign w:val="center"/>
          </w:tcPr>
          <w:p>
            <w:pPr>
              <w:pStyle w:val="TableContents"/>
              <w:spacing w:before="0" w:after="283"/>
              <w:jc w:val="right"/>
              <w:rPr/>
            </w:pPr>
            <w:r>
              <w:rPr/>
              <w:t>86</w:t>
            </w:r>
          </w:p>
        </w:tc>
        <w:tc>
          <w:tcPr>
            <w:tcW w:w="290" w:type="dxa"/>
            <w:tcBorders/>
            <w:shd w:fill="CCEEFF" w:val="clear"/>
            <w:vAlign w:val="center"/>
          </w:tcPr>
          <w:p>
            <w:pPr>
              <w:pStyle w:val="TableContents"/>
              <w:spacing w:before="0" w:after="283"/>
              <w:rPr/>
            </w:pPr>
            <w:r>
              <w:rPr/>
              <w:t>% </w:t>
            </w:r>
          </w:p>
        </w:tc>
      </w:tr>
      <w:tr>
        <w:trPr/>
        <w:tc>
          <w:tcPr>
            <w:tcW w:w="222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212"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033"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91" w:type="dxa"/>
            <w:tcBorders/>
            <w:shd w:fill="auto" w:val="clear"/>
            <w:vAlign w:val="center"/>
          </w:tcPr>
          <w:p>
            <w:pPr>
              <w:pStyle w:val="TableContents"/>
              <w:spacing w:before="0" w:after="283"/>
              <w:rPr/>
            </w:pPr>
            <w:r>
              <w:rPr/>
              <w:t> </w:t>
            </w:r>
          </w:p>
        </w:tc>
        <w:tc>
          <w:tcPr>
            <w:tcW w:w="182" w:type="dxa"/>
            <w:tcBorders/>
            <w:shd w:fill="auto" w:val="clear"/>
            <w:vAlign w:val="center"/>
          </w:tcPr>
          <w:p>
            <w:pPr>
              <w:pStyle w:val="TableContents"/>
              <w:spacing w:before="0" w:after="283"/>
              <w:rPr/>
            </w:pPr>
            <w:r>
              <w:rPr/>
              <w:t>  </w:t>
            </w:r>
          </w:p>
        </w:tc>
        <w:tc>
          <w:tcPr>
            <w:tcW w:w="212"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035"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57"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763"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95"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845"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290"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pacing w:val="0"/>
          <w:sz w:val="20"/>
        </w:rPr>
      </w:pPr>
      <w:r>
        <w:rPr>
          <w:rFonts w:ascii="Times New Roman" w:hAnsi="Times New Roman"/>
          <w:spacing w:val="0"/>
          <w:sz w:val="20"/>
        </w:rPr>
        <w:t xml:space="preserve">General and administrative expenses for the six months ended June 30, 2021 increased $21.7 million, or 86%, compared to the six months ended June 30, 2020. The increase was primarily due to an increase in stock-based compensation of $19.3 million and professional services costs of $4.0 million.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38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Impairment of long-lived and other assets </w:t>
      </w:r>
    </w:p>
    <w:p>
      <w:pPr>
        <w:pStyle w:val="TextBody"/>
        <w:spacing w:before="0" w:after="0"/>
        <w:jc w:val="left"/>
        <w:rPr>
          <w:spacing w:val="0"/>
        </w:rPr>
      </w:pPr>
      <w:r>
        <w:rPr>
          <w:spacing w:val="0"/>
        </w:rPr>
        <w:t> </w:t>
      </w:r>
    </w:p>
    <w:tbl>
      <w:tblPr>
        <w:tblW w:w="9060" w:type="dxa"/>
        <w:jc w:val="left"/>
        <w:tblInd w:w="0" w:type="dxa"/>
        <w:tblCellMar>
          <w:top w:w="0" w:type="dxa"/>
          <w:left w:w="0" w:type="dxa"/>
          <w:bottom w:w="0" w:type="dxa"/>
          <w:right w:w="0" w:type="dxa"/>
        </w:tblCellMar>
      </w:tblPr>
      <w:tblGrid>
        <w:gridCol w:w="3395"/>
        <w:gridCol w:w="120"/>
        <w:gridCol w:w="317"/>
        <w:gridCol w:w="861"/>
        <w:gridCol w:w="135"/>
        <w:gridCol w:w="271"/>
        <w:gridCol w:w="317"/>
        <w:gridCol w:w="864"/>
        <w:gridCol w:w="60"/>
        <w:gridCol w:w="120"/>
        <w:gridCol w:w="216"/>
        <w:gridCol w:w="704"/>
        <w:gridCol w:w="155"/>
        <w:gridCol w:w="120"/>
        <w:gridCol w:w="157"/>
        <w:gridCol w:w="883"/>
        <w:gridCol w:w="365"/>
      </w:tblGrid>
      <w:tr>
        <w:trPr/>
        <w:tc>
          <w:tcPr>
            <w:tcW w:w="339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861"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86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704"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883"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r>
      <w:tr>
        <w:trPr/>
        <w:tc>
          <w:tcPr>
            <w:tcW w:w="33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765" w:type="dxa"/>
            <w:gridSpan w:val="6"/>
            <w:tcBorders/>
            <w:shd w:fill="auto" w:val="clear"/>
            <w:vAlign w:val="center"/>
          </w:tcPr>
          <w:p>
            <w:pPr>
              <w:pStyle w:val="TableContents"/>
              <w:spacing w:before="0" w:after="0"/>
              <w:jc w:val="center"/>
              <w:rPr>
                <w:b/>
                <w:spacing w:val="0"/>
              </w:rPr>
            </w:pPr>
            <w:r>
              <w:rPr>
                <w:b/>
                <w:spacing w:val="0"/>
              </w:rPr>
              <w:t>Six Months Ended June 30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235" w:type="dxa"/>
            <w:gridSpan w:val="6"/>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r>
      <w:tr>
        <w:trPr/>
        <w:tc>
          <w:tcPr>
            <w:tcW w:w="33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78" w:type="dxa"/>
            <w:gridSpan w:val="2"/>
            <w:tcBorders/>
            <w:shd w:fill="auto" w:val="clear"/>
            <w:vAlign w:val="center"/>
          </w:tcPr>
          <w:p>
            <w:pPr>
              <w:pStyle w:val="TableContents"/>
              <w:spacing w:before="0" w:after="0"/>
              <w:jc w:val="center"/>
              <w:rPr>
                <w:b/>
                <w:spacing w:val="0"/>
              </w:rPr>
            </w:pPr>
            <w:r>
              <w:rPr>
                <w:b/>
                <w:spacing w:val="0"/>
              </w:rPr>
              <w:t>2021</w:t>
            </w:r>
          </w:p>
        </w:tc>
        <w:tc>
          <w:tcPr>
            <w:tcW w:w="135" w:type="dxa"/>
            <w:tcBorders/>
            <w:shd w:fill="auto" w:val="clear"/>
            <w:vAlign w:val="center"/>
          </w:tcPr>
          <w:p>
            <w:pPr>
              <w:pStyle w:val="TableContents"/>
              <w:spacing w:before="0" w:after="283"/>
              <w:rPr/>
            </w:pPr>
            <w:r>
              <w:rPr/>
              <w:t> </w:t>
            </w:r>
          </w:p>
        </w:tc>
        <w:tc>
          <w:tcPr>
            <w:tcW w:w="271" w:type="dxa"/>
            <w:tcBorders/>
            <w:shd w:fill="auto" w:val="clear"/>
            <w:vAlign w:val="center"/>
          </w:tcPr>
          <w:p>
            <w:pPr>
              <w:pStyle w:val="TableContents"/>
              <w:spacing w:before="0" w:after="283"/>
              <w:rPr/>
            </w:pPr>
            <w:r>
              <w:rPr/>
              <w:t>  </w:t>
            </w:r>
          </w:p>
        </w:tc>
        <w:tc>
          <w:tcPr>
            <w:tcW w:w="1181" w:type="dxa"/>
            <w:gridSpan w:val="2"/>
            <w:tcBorders/>
            <w:shd w:fill="auto" w:val="clear"/>
            <w:vAlign w:val="center"/>
          </w:tcPr>
          <w:p>
            <w:pPr>
              <w:pStyle w:val="TableContents"/>
              <w:spacing w:before="0" w:after="0"/>
              <w:jc w:val="center"/>
              <w:rPr>
                <w:b/>
                <w:spacing w:val="0"/>
              </w:rPr>
            </w:pPr>
            <w:r>
              <w:rPr>
                <w:b/>
                <w:spacing w:val="0"/>
              </w:rPr>
              <w:t>2020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20" w:type="dxa"/>
            <w:gridSpan w:val="2"/>
            <w:tcBorders/>
            <w:shd w:fill="auto" w:val="clear"/>
            <w:vAlign w:val="center"/>
          </w:tcPr>
          <w:p>
            <w:pPr>
              <w:pStyle w:val="TableContents"/>
              <w:spacing w:before="0" w:after="0"/>
              <w:jc w:val="center"/>
              <w:rPr>
                <w:b/>
                <w:spacing w:val="0"/>
              </w:rPr>
            </w:pPr>
            <w:r>
              <w:rPr>
                <w:b/>
                <w:spacing w:val="0"/>
              </w:rPr>
              <w:t>$ change</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40" w:type="dxa"/>
            <w:gridSpan w:val="2"/>
            <w:tcBorders/>
            <w:shd w:fill="auto" w:val="clear"/>
            <w:vAlign w:val="center"/>
          </w:tcPr>
          <w:p>
            <w:pPr>
              <w:pStyle w:val="TableContents"/>
              <w:spacing w:before="0" w:after="0"/>
              <w:jc w:val="center"/>
              <w:rPr>
                <w:b/>
                <w:spacing w:val="0"/>
              </w:rPr>
            </w:pPr>
            <w:r>
              <w:rPr>
                <w:b/>
                <w:spacing w:val="0"/>
              </w:rPr>
              <w:t>% change</w:t>
            </w:r>
          </w:p>
        </w:tc>
        <w:tc>
          <w:tcPr>
            <w:tcW w:w="365" w:type="dxa"/>
            <w:tcBorders/>
            <w:shd w:fill="auto" w:val="clear"/>
            <w:vAlign w:val="center"/>
          </w:tcPr>
          <w:p>
            <w:pPr>
              <w:pStyle w:val="TableContents"/>
              <w:spacing w:before="0" w:after="283"/>
              <w:rPr/>
            </w:pPr>
            <w:r>
              <w:rPr/>
              <w:t> </w:t>
            </w:r>
          </w:p>
        </w:tc>
      </w:tr>
      <w:tr>
        <w:trPr/>
        <w:tc>
          <w:tcPr>
            <w:tcW w:w="33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5180" w:type="dxa"/>
            <w:gridSpan w:val="14"/>
            <w:tcBorders/>
            <w:shd w:fill="auto" w:val="clear"/>
            <w:vAlign w:val="center"/>
          </w:tcPr>
          <w:p>
            <w:pPr>
              <w:pStyle w:val="TableContents"/>
              <w:spacing w:before="0" w:after="0"/>
              <w:jc w:val="center"/>
              <w:rPr>
                <w:i/>
                <w:caps w:val="false"/>
                <w:smallCaps w:val="false"/>
                <w:spacing w:val="0"/>
              </w:rPr>
            </w:pPr>
            <w:r>
              <w:rPr>
                <w:i/>
                <w:caps w:val="false"/>
                <w:smallCaps w:val="false"/>
                <w:spacing w:val="0"/>
              </w:rPr>
              <w:t>(in thousands, except percentages)</w:t>
            </w:r>
          </w:p>
        </w:tc>
        <w:tc>
          <w:tcPr>
            <w:tcW w:w="365" w:type="dxa"/>
            <w:tcBorders/>
            <w:shd w:fill="auto" w:val="clear"/>
            <w:vAlign w:val="center"/>
          </w:tcPr>
          <w:p>
            <w:pPr>
              <w:pStyle w:val="TableContents"/>
              <w:spacing w:before="0" w:after="283"/>
              <w:rPr/>
            </w:pPr>
            <w:r>
              <w:rPr/>
              <w:t> </w:t>
            </w:r>
          </w:p>
        </w:tc>
      </w:tr>
      <w:tr>
        <w:trPr/>
        <w:tc>
          <w:tcPr>
            <w:tcW w:w="339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Impairment of long-lived and other assets</w:t>
            </w:r>
          </w:p>
        </w:tc>
        <w:tc>
          <w:tcPr>
            <w:tcW w:w="120" w:type="dxa"/>
            <w:tcBorders/>
            <w:shd w:fill="CCEEFF" w:val="clear"/>
            <w:vAlign w:val="center"/>
          </w:tcPr>
          <w:p>
            <w:pPr>
              <w:pStyle w:val="TableContents"/>
              <w:spacing w:before="0" w:after="283"/>
              <w:rPr/>
            </w:pPr>
            <w:r>
              <w:rPr/>
              <w:t>  </w:t>
            </w:r>
          </w:p>
        </w:tc>
        <w:tc>
          <w:tcPr>
            <w:tcW w:w="317" w:type="dxa"/>
            <w:tcBorders/>
            <w:shd w:fill="CCEEFF" w:val="clear"/>
            <w:vAlign w:val="center"/>
          </w:tcPr>
          <w:p>
            <w:pPr>
              <w:pStyle w:val="TableContents"/>
              <w:spacing w:before="0" w:after="283"/>
              <w:rPr/>
            </w:pPr>
            <w:r>
              <w:rPr/>
              <w:t>$</w:t>
            </w:r>
          </w:p>
        </w:tc>
        <w:tc>
          <w:tcPr>
            <w:tcW w:w="861" w:type="dxa"/>
            <w:tcBorders/>
            <w:shd w:fill="CCEEFF" w:val="clear"/>
            <w:vAlign w:val="center"/>
          </w:tcPr>
          <w:p>
            <w:pPr>
              <w:pStyle w:val="TableContents"/>
              <w:spacing w:before="0" w:after="283"/>
              <w:jc w:val="right"/>
              <w:rPr/>
            </w:pPr>
            <w:r>
              <w:rPr/>
              <w:t>379</w:t>
            </w:r>
          </w:p>
        </w:tc>
        <w:tc>
          <w:tcPr>
            <w:tcW w:w="135" w:type="dxa"/>
            <w:tcBorders/>
            <w:shd w:fill="CCEEFF" w:val="clear"/>
            <w:vAlign w:val="center"/>
          </w:tcPr>
          <w:p>
            <w:pPr>
              <w:pStyle w:val="TableContents"/>
              <w:spacing w:before="0" w:after="283"/>
              <w:rPr/>
            </w:pPr>
            <w:r>
              <w:rPr/>
              <w:t> </w:t>
            </w:r>
          </w:p>
        </w:tc>
        <w:tc>
          <w:tcPr>
            <w:tcW w:w="271" w:type="dxa"/>
            <w:tcBorders/>
            <w:shd w:fill="CCEEFF" w:val="clear"/>
            <w:vAlign w:val="center"/>
          </w:tcPr>
          <w:p>
            <w:pPr>
              <w:pStyle w:val="TableContents"/>
              <w:spacing w:before="0" w:after="283"/>
              <w:rPr/>
            </w:pPr>
            <w:r>
              <w:rPr/>
              <w:t>  </w:t>
            </w:r>
          </w:p>
        </w:tc>
        <w:tc>
          <w:tcPr>
            <w:tcW w:w="317" w:type="dxa"/>
            <w:tcBorders/>
            <w:shd w:fill="CCEEFF" w:val="clear"/>
            <w:vAlign w:val="center"/>
          </w:tcPr>
          <w:p>
            <w:pPr>
              <w:pStyle w:val="TableContents"/>
              <w:spacing w:before="0" w:after="283"/>
              <w:rPr/>
            </w:pPr>
            <w:r>
              <w:rPr/>
              <w:t>$</w:t>
            </w:r>
          </w:p>
        </w:tc>
        <w:tc>
          <w:tcPr>
            <w:tcW w:w="864" w:type="dxa"/>
            <w:tcBorders/>
            <w:shd w:fill="CCEEFF" w:val="clear"/>
            <w:vAlign w:val="center"/>
          </w:tcPr>
          <w:p>
            <w:pPr>
              <w:pStyle w:val="TableContents"/>
              <w:spacing w:before="0" w:after="283"/>
              <w:jc w:val="right"/>
              <w:rPr/>
            </w:pPr>
            <w:r>
              <w:rPr/>
              <w:t>555</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16" w:type="dxa"/>
            <w:tcBorders/>
            <w:shd w:fill="CCEEFF" w:val="clear"/>
            <w:vAlign w:val="center"/>
          </w:tcPr>
          <w:p>
            <w:pPr>
              <w:pStyle w:val="TableContents"/>
              <w:spacing w:before="0" w:after="283"/>
              <w:rPr/>
            </w:pPr>
            <w:r>
              <w:rPr/>
              <w:t>$</w:t>
            </w:r>
          </w:p>
        </w:tc>
        <w:tc>
          <w:tcPr>
            <w:tcW w:w="704" w:type="dxa"/>
            <w:tcBorders/>
            <w:shd w:fill="CCEEFF" w:val="clear"/>
            <w:vAlign w:val="center"/>
          </w:tcPr>
          <w:p>
            <w:pPr>
              <w:pStyle w:val="TableContents"/>
              <w:spacing w:before="0" w:after="283"/>
              <w:jc w:val="right"/>
              <w:rPr/>
            </w:pPr>
            <w:r>
              <w:rPr/>
              <w:t>(176</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57" w:type="dxa"/>
            <w:tcBorders/>
            <w:shd w:fill="CCEEFF" w:val="clear"/>
            <w:vAlign w:val="center"/>
          </w:tcPr>
          <w:p>
            <w:pPr>
              <w:pStyle w:val="TableContents"/>
              <w:spacing w:before="0" w:after="283"/>
              <w:rPr/>
            </w:pPr>
            <w:r>
              <w:rPr/>
              <w:t> </w:t>
            </w:r>
          </w:p>
        </w:tc>
        <w:tc>
          <w:tcPr>
            <w:tcW w:w="883" w:type="dxa"/>
            <w:tcBorders/>
            <w:shd w:fill="CCEEFF" w:val="clear"/>
            <w:vAlign w:val="center"/>
          </w:tcPr>
          <w:p>
            <w:pPr>
              <w:pStyle w:val="TableContents"/>
              <w:spacing w:before="0" w:after="283"/>
              <w:jc w:val="right"/>
              <w:rPr/>
            </w:pPr>
            <w:r>
              <w:rPr/>
              <w:t>(32</w:t>
            </w:r>
          </w:p>
        </w:tc>
        <w:tc>
          <w:tcPr>
            <w:tcW w:w="365" w:type="dxa"/>
            <w:tcBorders/>
            <w:shd w:fill="CCEEFF" w:val="clear"/>
            <w:vAlign w:val="center"/>
          </w:tcPr>
          <w:p>
            <w:pPr>
              <w:pStyle w:val="TableContents"/>
              <w:spacing w:before="0" w:after="283"/>
              <w:rPr/>
            </w:pPr>
            <w:r>
              <w:rPr/>
              <w:t>)% </w:t>
            </w:r>
          </w:p>
        </w:tc>
      </w:tr>
      <w:tr>
        <w:trPr/>
        <w:tc>
          <w:tcPr>
            <w:tcW w:w="339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317"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861"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35" w:type="dxa"/>
            <w:tcBorders/>
            <w:shd w:fill="auto" w:val="clear"/>
            <w:vAlign w:val="center"/>
          </w:tcPr>
          <w:p>
            <w:pPr>
              <w:pStyle w:val="TableContents"/>
              <w:spacing w:before="0" w:after="283"/>
              <w:rPr/>
            </w:pPr>
            <w:r>
              <w:rPr/>
              <w:t> </w:t>
            </w:r>
          </w:p>
        </w:tc>
        <w:tc>
          <w:tcPr>
            <w:tcW w:w="271" w:type="dxa"/>
            <w:tcBorders/>
            <w:shd w:fill="auto" w:val="clear"/>
            <w:vAlign w:val="center"/>
          </w:tcPr>
          <w:p>
            <w:pPr>
              <w:pStyle w:val="TableContents"/>
              <w:spacing w:before="0" w:after="283"/>
              <w:rPr/>
            </w:pPr>
            <w:r>
              <w:rPr/>
              <w:t>  </w:t>
            </w:r>
          </w:p>
        </w:tc>
        <w:tc>
          <w:tcPr>
            <w:tcW w:w="317"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864"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16"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704"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57"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883"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365"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z w:val="20"/>
        </w:rPr>
      </w:pPr>
      <w:r>
        <w:rPr>
          <w:rFonts w:ascii="Times New Roman" w:hAnsi="Times New Roman"/>
          <w:sz w:val="20"/>
        </w:rPr>
        <w:t xml:space="preserve">In 2021 and 2020, we impaired </w:t>
      </w:r>
    </w:p>
    <w:p>
      <w:pPr>
        <w:pStyle w:val="TextBody"/>
        <w:spacing w:before="240" w:after="0"/>
        <w:jc w:val="left"/>
        <w:rPr>
          <w:rFonts w:ascii="Times New Roman" w:hAnsi="Times New Roman"/>
          <w:spacing w:val="0"/>
          <w:sz w:val="20"/>
        </w:rPr>
      </w:pPr>
      <w:r>
        <w:rPr>
          <w:rFonts w:ascii="Times New Roman" w:hAnsi="Times New Roman"/>
          <w:spacing w:val="0"/>
          <w:sz w:val="20"/>
        </w:rPr>
        <w:t>internal-use</w:t>
      </w:r>
    </w:p>
    <w:p>
      <w:pPr>
        <w:pStyle w:val="TextBody"/>
        <w:spacing w:before="240" w:after="0"/>
        <w:jc w:val="left"/>
        <w:rPr>
          <w:rFonts w:ascii="Times New Roman" w:hAnsi="Times New Roman"/>
          <w:sz w:val="20"/>
        </w:rPr>
      </w:pPr>
      <w:r>
        <w:rPr>
          <w:rFonts w:ascii="Times New Roman" w:hAnsi="Times New Roman"/>
          <w:sz w:val="20"/>
        </w:rPr>
        <w:t xml:space="preserve">software projects that were no longer aligned with our </w:t>
      </w:r>
    </w:p>
    <w:p>
      <w:pPr>
        <w:pStyle w:val="TextBody"/>
        <w:spacing w:before="240" w:after="0"/>
        <w:jc w:val="left"/>
        <w:rPr>
          <w:rFonts w:ascii="Times New Roman" w:hAnsi="Times New Roman"/>
          <w:spacing w:val="0"/>
          <w:sz w:val="20"/>
        </w:rPr>
      </w:pPr>
      <w:r>
        <w:rPr>
          <w:rFonts w:ascii="Times New Roman" w:hAnsi="Times New Roman"/>
          <w:spacing w:val="0"/>
          <w:sz w:val="20"/>
        </w:rPr>
        <w:t>go-forward</w:t>
      </w:r>
    </w:p>
    <w:p>
      <w:pPr>
        <w:pStyle w:val="TextBody"/>
        <w:spacing w:before="240" w:after="0"/>
        <w:jc w:val="left"/>
        <w:rPr>
          <w:rFonts w:ascii="Times New Roman" w:hAnsi="Times New Roman"/>
          <w:sz w:val="20"/>
        </w:rPr>
      </w:pPr>
      <w:r>
        <w:rPr>
          <w:rFonts w:ascii="Times New Roman" w:hAnsi="Times New Roman"/>
          <w:sz w:val="20"/>
        </w:rPr>
        <w:t xml:space="preserve">strategy.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Loss on sale of business </w:t>
      </w:r>
    </w:p>
    <w:p>
      <w:pPr>
        <w:pStyle w:val="TextBody"/>
        <w:spacing w:before="0" w:after="0"/>
        <w:jc w:val="left"/>
        <w:rPr>
          <w:spacing w:val="0"/>
        </w:rPr>
      </w:pPr>
      <w:r>
        <w:rPr>
          <w:spacing w:val="0"/>
        </w:rPr>
        <w:t> </w:t>
      </w:r>
    </w:p>
    <w:tbl>
      <w:tblPr>
        <w:tblW w:w="7635" w:type="dxa"/>
        <w:jc w:val="left"/>
        <w:tblInd w:w="0" w:type="dxa"/>
        <w:tblCellMar>
          <w:top w:w="0" w:type="dxa"/>
          <w:left w:w="0" w:type="dxa"/>
          <w:bottom w:w="0" w:type="dxa"/>
          <w:right w:w="0" w:type="dxa"/>
        </w:tblCellMar>
      </w:tblPr>
      <w:tblGrid>
        <w:gridCol w:w="1970"/>
        <w:gridCol w:w="120"/>
        <w:gridCol w:w="276"/>
        <w:gridCol w:w="750"/>
        <w:gridCol w:w="118"/>
        <w:gridCol w:w="237"/>
        <w:gridCol w:w="276"/>
        <w:gridCol w:w="1108"/>
        <w:gridCol w:w="60"/>
        <w:gridCol w:w="120"/>
        <w:gridCol w:w="166"/>
        <w:gridCol w:w="754"/>
        <w:gridCol w:w="155"/>
        <w:gridCol w:w="120"/>
        <w:gridCol w:w="121"/>
        <w:gridCol w:w="919"/>
        <w:gridCol w:w="365"/>
      </w:tblGrid>
      <w:tr>
        <w:trPr/>
        <w:tc>
          <w:tcPr>
            <w:tcW w:w="197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750"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110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754"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919"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r>
      <w:tr>
        <w:trPr/>
        <w:tc>
          <w:tcPr>
            <w:tcW w:w="197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765" w:type="dxa"/>
            <w:gridSpan w:val="6"/>
            <w:tcBorders/>
            <w:shd w:fill="auto" w:val="clear"/>
            <w:vAlign w:val="center"/>
          </w:tcPr>
          <w:p>
            <w:pPr>
              <w:pStyle w:val="TableContents"/>
              <w:spacing w:before="0" w:after="0"/>
              <w:jc w:val="center"/>
              <w:rPr>
                <w:b/>
                <w:spacing w:val="0"/>
              </w:rPr>
            </w:pPr>
            <w:r>
              <w:rPr>
                <w:b/>
                <w:spacing w:val="0"/>
              </w:rPr>
              <w:t>Six Months Ended June 30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235" w:type="dxa"/>
            <w:gridSpan w:val="6"/>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r>
      <w:tr>
        <w:trPr/>
        <w:tc>
          <w:tcPr>
            <w:tcW w:w="197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26" w:type="dxa"/>
            <w:gridSpan w:val="2"/>
            <w:tcBorders/>
            <w:shd w:fill="auto" w:val="clear"/>
            <w:vAlign w:val="center"/>
          </w:tcPr>
          <w:p>
            <w:pPr>
              <w:pStyle w:val="TableContents"/>
              <w:spacing w:before="0" w:after="0"/>
              <w:jc w:val="center"/>
              <w:rPr>
                <w:b/>
                <w:spacing w:val="0"/>
              </w:rPr>
            </w:pPr>
            <w:r>
              <w:rPr>
                <w:b/>
                <w:spacing w:val="0"/>
              </w:rPr>
              <w:t>2021</w:t>
            </w:r>
          </w:p>
        </w:tc>
        <w:tc>
          <w:tcPr>
            <w:tcW w:w="118" w:type="dxa"/>
            <w:tcBorders/>
            <w:shd w:fill="auto" w:val="clear"/>
            <w:vAlign w:val="center"/>
          </w:tcPr>
          <w:p>
            <w:pPr>
              <w:pStyle w:val="TableContents"/>
              <w:spacing w:before="0" w:after="283"/>
              <w:rPr/>
            </w:pPr>
            <w:r>
              <w:rPr/>
              <w:t> </w:t>
            </w:r>
          </w:p>
        </w:tc>
        <w:tc>
          <w:tcPr>
            <w:tcW w:w="237" w:type="dxa"/>
            <w:tcBorders/>
            <w:shd w:fill="auto" w:val="clear"/>
            <w:vAlign w:val="center"/>
          </w:tcPr>
          <w:p>
            <w:pPr>
              <w:pStyle w:val="TableContents"/>
              <w:spacing w:before="0" w:after="283"/>
              <w:rPr/>
            </w:pPr>
            <w:r>
              <w:rPr/>
              <w:t>  </w:t>
            </w:r>
          </w:p>
        </w:tc>
        <w:tc>
          <w:tcPr>
            <w:tcW w:w="1384" w:type="dxa"/>
            <w:gridSpan w:val="2"/>
            <w:tcBorders/>
            <w:shd w:fill="auto" w:val="clear"/>
            <w:vAlign w:val="center"/>
          </w:tcPr>
          <w:p>
            <w:pPr>
              <w:pStyle w:val="TableContents"/>
              <w:spacing w:before="0" w:after="0"/>
              <w:jc w:val="center"/>
              <w:rPr>
                <w:b/>
                <w:spacing w:val="0"/>
              </w:rPr>
            </w:pPr>
            <w:r>
              <w:rPr>
                <w:b/>
                <w:spacing w:val="0"/>
              </w:rPr>
              <w:t>2020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20" w:type="dxa"/>
            <w:gridSpan w:val="2"/>
            <w:tcBorders/>
            <w:shd w:fill="auto" w:val="clear"/>
            <w:vAlign w:val="center"/>
          </w:tcPr>
          <w:p>
            <w:pPr>
              <w:pStyle w:val="TableContents"/>
              <w:spacing w:before="0" w:after="0"/>
              <w:jc w:val="center"/>
              <w:rPr>
                <w:b/>
                <w:spacing w:val="0"/>
              </w:rPr>
            </w:pPr>
            <w:r>
              <w:rPr>
                <w:b/>
                <w:spacing w:val="0"/>
              </w:rPr>
              <w:t>$ change</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40" w:type="dxa"/>
            <w:gridSpan w:val="2"/>
            <w:tcBorders/>
            <w:shd w:fill="auto" w:val="clear"/>
            <w:vAlign w:val="center"/>
          </w:tcPr>
          <w:p>
            <w:pPr>
              <w:pStyle w:val="TableContents"/>
              <w:spacing w:before="0" w:after="0"/>
              <w:jc w:val="center"/>
              <w:rPr>
                <w:b/>
                <w:spacing w:val="0"/>
              </w:rPr>
            </w:pPr>
            <w:r>
              <w:rPr>
                <w:b/>
                <w:spacing w:val="0"/>
              </w:rPr>
              <w:t>% change</w:t>
            </w:r>
          </w:p>
        </w:tc>
        <w:tc>
          <w:tcPr>
            <w:tcW w:w="365" w:type="dxa"/>
            <w:tcBorders/>
            <w:shd w:fill="auto" w:val="clear"/>
            <w:vAlign w:val="center"/>
          </w:tcPr>
          <w:p>
            <w:pPr>
              <w:pStyle w:val="TableContents"/>
              <w:spacing w:before="0" w:after="283"/>
              <w:rPr/>
            </w:pPr>
            <w:r>
              <w:rPr/>
              <w:t> </w:t>
            </w:r>
          </w:p>
        </w:tc>
      </w:tr>
      <w:tr>
        <w:trPr/>
        <w:tc>
          <w:tcPr>
            <w:tcW w:w="197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5180" w:type="dxa"/>
            <w:gridSpan w:val="14"/>
            <w:tcBorders/>
            <w:shd w:fill="auto" w:val="clear"/>
            <w:vAlign w:val="center"/>
          </w:tcPr>
          <w:p>
            <w:pPr>
              <w:pStyle w:val="TableContents"/>
              <w:spacing w:before="0" w:after="0"/>
              <w:jc w:val="center"/>
              <w:rPr>
                <w:i/>
                <w:caps w:val="false"/>
                <w:smallCaps w:val="false"/>
                <w:spacing w:val="0"/>
              </w:rPr>
            </w:pPr>
            <w:r>
              <w:rPr>
                <w:i/>
                <w:caps w:val="false"/>
                <w:smallCaps w:val="false"/>
                <w:spacing w:val="0"/>
              </w:rPr>
              <w:t>(in thousands, except percentages)</w:t>
            </w:r>
          </w:p>
        </w:tc>
        <w:tc>
          <w:tcPr>
            <w:tcW w:w="365" w:type="dxa"/>
            <w:tcBorders/>
            <w:shd w:fill="auto" w:val="clear"/>
            <w:vAlign w:val="center"/>
          </w:tcPr>
          <w:p>
            <w:pPr>
              <w:pStyle w:val="TableContents"/>
              <w:spacing w:before="0" w:after="283"/>
              <w:rPr/>
            </w:pPr>
            <w:r>
              <w:rPr/>
              <w:t> </w:t>
            </w:r>
          </w:p>
        </w:tc>
      </w:tr>
      <w:tr>
        <w:trPr/>
        <w:tc>
          <w:tcPr>
            <w:tcW w:w="197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Loss on sale of business</w:t>
            </w:r>
          </w:p>
        </w:tc>
        <w:tc>
          <w:tcPr>
            <w:tcW w:w="120" w:type="dxa"/>
            <w:tcBorders/>
            <w:shd w:fill="CCEEFF" w:val="clear"/>
            <w:vAlign w:val="center"/>
          </w:tcPr>
          <w:p>
            <w:pPr>
              <w:pStyle w:val="TableContents"/>
              <w:spacing w:before="0" w:after="283"/>
              <w:rPr/>
            </w:pPr>
            <w:r>
              <w:rPr/>
              <w:t>  </w:t>
            </w:r>
          </w:p>
        </w:tc>
        <w:tc>
          <w:tcPr>
            <w:tcW w:w="276" w:type="dxa"/>
            <w:tcBorders/>
            <w:shd w:fill="CCEEFF" w:val="clear"/>
            <w:vAlign w:val="center"/>
          </w:tcPr>
          <w:p>
            <w:pPr>
              <w:pStyle w:val="TableContents"/>
              <w:spacing w:before="0" w:after="283"/>
              <w:rPr/>
            </w:pPr>
            <w:r>
              <w:rPr/>
              <w:t>$</w:t>
            </w:r>
          </w:p>
        </w:tc>
        <w:tc>
          <w:tcPr>
            <w:tcW w:w="750" w:type="dxa"/>
            <w:tcBorders/>
            <w:shd w:fill="CCEEFF" w:val="clear"/>
            <w:vAlign w:val="center"/>
          </w:tcPr>
          <w:p>
            <w:pPr>
              <w:pStyle w:val="TableContents"/>
              <w:spacing w:before="0" w:after="283"/>
              <w:jc w:val="right"/>
              <w:rPr/>
            </w:pPr>
            <w:r>
              <w:rPr/>
              <w:t>—  </w:t>
            </w:r>
          </w:p>
        </w:tc>
        <w:tc>
          <w:tcPr>
            <w:tcW w:w="118" w:type="dxa"/>
            <w:tcBorders/>
            <w:shd w:fill="CCEEFF" w:val="clear"/>
            <w:vAlign w:val="center"/>
          </w:tcPr>
          <w:p>
            <w:pPr>
              <w:pStyle w:val="TableContents"/>
              <w:spacing w:before="0" w:after="283"/>
              <w:rPr/>
            </w:pPr>
            <w:r>
              <w:rPr/>
              <w:t> </w:t>
            </w:r>
          </w:p>
        </w:tc>
        <w:tc>
          <w:tcPr>
            <w:tcW w:w="237" w:type="dxa"/>
            <w:tcBorders/>
            <w:shd w:fill="CCEEFF" w:val="clear"/>
            <w:vAlign w:val="center"/>
          </w:tcPr>
          <w:p>
            <w:pPr>
              <w:pStyle w:val="TableContents"/>
              <w:spacing w:before="0" w:after="283"/>
              <w:rPr/>
            </w:pPr>
            <w:r>
              <w:rPr/>
              <w:t>  </w:t>
            </w:r>
          </w:p>
        </w:tc>
        <w:tc>
          <w:tcPr>
            <w:tcW w:w="276" w:type="dxa"/>
            <w:tcBorders/>
            <w:shd w:fill="CCEEFF" w:val="clear"/>
            <w:vAlign w:val="center"/>
          </w:tcPr>
          <w:p>
            <w:pPr>
              <w:pStyle w:val="TableContents"/>
              <w:spacing w:before="0" w:after="283"/>
              <w:rPr/>
            </w:pPr>
            <w:r>
              <w:rPr/>
              <w:t>$</w:t>
            </w:r>
          </w:p>
        </w:tc>
        <w:tc>
          <w:tcPr>
            <w:tcW w:w="1108" w:type="dxa"/>
            <w:tcBorders/>
            <w:shd w:fill="CCEEFF" w:val="clear"/>
            <w:vAlign w:val="center"/>
          </w:tcPr>
          <w:p>
            <w:pPr>
              <w:pStyle w:val="TableContents"/>
              <w:spacing w:before="0" w:after="283"/>
              <w:jc w:val="right"/>
              <w:rPr/>
            </w:pPr>
            <w:r>
              <w:rPr/>
              <w:t>1,764</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66" w:type="dxa"/>
            <w:tcBorders/>
            <w:shd w:fill="CCEEFF" w:val="clear"/>
            <w:vAlign w:val="center"/>
          </w:tcPr>
          <w:p>
            <w:pPr>
              <w:pStyle w:val="TableContents"/>
              <w:spacing w:before="0" w:after="283"/>
              <w:rPr/>
            </w:pPr>
            <w:r>
              <w:rPr/>
              <w:t>$</w:t>
            </w:r>
          </w:p>
        </w:tc>
        <w:tc>
          <w:tcPr>
            <w:tcW w:w="754" w:type="dxa"/>
            <w:tcBorders/>
            <w:shd w:fill="CCEEFF" w:val="clear"/>
            <w:vAlign w:val="center"/>
          </w:tcPr>
          <w:p>
            <w:pPr>
              <w:pStyle w:val="TableContents"/>
              <w:spacing w:before="0" w:after="283"/>
              <w:jc w:val="right"/>
              <w:rPr/>
            </w:pPr>
            <w:r>
              <w:rPr/>
              <w:t>(1,764</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21" w:type="dxa"/>
            <w:tcBorders/>
            <w:shd w:fill="CCEEFF" w:val="clear"/>
            <w:vAlign w:val="center"/>
          </w:tcPr>
          <w:p>
            <w:pPr>
              <w:pStyle w:val="TableContents"/>
              <w:spacing w:before="0" w:after="283"/>
              <w:rPr/>
            </w:pPr>
            <w:r>
              <w:rPr/>
              <w:t> </w:t>
            </w:r>
          </w:p>
        </w:tc>
        <w:tc>
          <w:tcPr>
            <w:tcW w:w="919" w:type="dxa"/>
            <w:tcBorders/>
            <w:shd w:fill="CCEEFF" w:val="clear"/>
            <w:vAlign w:val="center"/>
          </w:tcPr>
          <w:p>
            <w:pPr>
              <w:pStyle w:val="TableContents"/>
              <w:spacing w:before="0" w:after="283"/>
              <w:jc w:val="right"/>
              <w:rPr/>
            </w:pPr>
            <w:r>
              <w:rPr/>
              <w:t>(100</w:t>
            </w:r>
          </w:p>
        </w:tc>
        <w:tc>
          <w:tcPr>
            <w:tcW w:w="365" w:type="dxa"/>
            <w:tcBorders/>
            <w:shd w:fill="CCEEFF" w:val="clear"/>
            <w:vAlign w:val="center"/>
          </w:tcPr>
          <w:p>
            <w:pPr>
              <w:pStyle w:val="TableContents"/>
              <w:spacing w:before="0" w:after="283"/>
              <w:rPr/>
            </w:pPr>
            <w:r>
              <w:rPr/>
              <w:t>)% </w:t>
            </w:r>
          </w:p>
        </w:tc>
      </w:tr>
      <w:tr>
        <w:trPr/>
        <w:tc>
          <w:tcPr>
            <w:tcW w:w="197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276"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75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18" w:type="dxa"/>
            <w:tcBorders/>
            <w:shd w:fill="auto" w:val="clear"/>
            <w:vAlign w:val="center"/>
          </w:tcPr>
          <w:p>
            <w:pPr>
              <w:pStyle w:val="TableContents"/>
              <w:spacing w:before="0" w:after="283"/>
              <w:rPr/>
            </w:pPr>
            <w:r>
              <w:rPr/>
              <w:t> </w:t>
            </w:r>
          </w:p>
        </w:tc>
        <w:tc>
          <w:tcPr>
            <w:tcW w:w="237" w:type="dxa"/>
            <w:tcBorders/>
            <w:shd w:fill="auto" w:val="clear"/>
            <w:vAlign w:val="center"/>
          </w:tcPr>
          <w:p>
            <w:pPr>
              <w:pStyle w:val="TableContents"/>
              <w:spacing w:before="0" w:after="283"/>
              <w:rPr/>
            </w:pPr>
            <w:r>
              <w:rPr/>
              <w:t>  </w:t>
            </w:r>
          </w:p>
        </w:tc>
        <w:tc>
          <w:tcPr>
            <w:tcW w:w="276"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108"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66"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754"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1"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919"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365"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pacing w:val="0"/>
          <w:sz w:val="20"/>
        </w:rPr>
      </w:pPr>
      <w:r>
        <w:rPr>
          <w:rFonts w:ascii="Times New Roman" w:hAnsi="Times New Roman"/>
          <w:spacing w:val="0"/>
          <w:sz w:val="20"/>
        </w:rPr>
        <w:t xml:space="preserve">In April 2020, in connection with our sale of our subsidiary, Beaumont, we incurred a loss of $1.8 million.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Interest expense, net </w:t>
      </w:r>
    </w:p>
    <w:p>
      <w:pPr>
        <w:pStyle w:val="TextBody"/>
        <w:spacing w:before="0" w:after="0"/>
        <w:jc w:val="left"/>
        <w:rPr>
          <w:spacing w:val="0"/>
        </w:rPr>
      </w:pPr>
      <w:r>
        <w:rPr>
          <w:spacing w:val="0"/>
        </w:rPr>
        <w:t> </w:t>
      </w:r>
    </w:p>
    <w:tbl>
      <w:tblPr>
        <w:tblW w:w="7350" w:type="dxa"/>
        <w:jc w:val="left"/>
        <w:tblInd w:w="0" w:type="dxa"/>
        <w:tblCellMar>
          <w:top w:w="0" w:type="dxa"/>
          <w:left w:w="0" w:type="dxa"/>
          <w:bottom w:w="0" w:type="dxa"/>
          <w:right w:w="0" w:type="dxa"/>
        </w:tblCellMar>
      </w:tblPr>
      <w:tblGrid>
        <w:gridCol w:w="1685"/>
        <w:gridCol w:w="120"/>
        <w:gridCol w:w="212"/>
        <w:gridCol w:w="1033"/>
        <w:gridCol w:w="91"/>
        <w:gridCol w:w="182"/>
        <w:gridCol w:w="212"/>
        <w:gridCol w:w="1035"/>
        <w:gridCol w:w="60"/>
        <w:gridCol w:w="120"/>
        <w:gridCol w:w="216"/>
        <w:gridCol w:w="704"/>
        <w:gridCol w:w="155"/>
        <w:gridCol w:w="120"/>
        <w:gridCol w:w="226"/>
        <w:gridCol w:w="814"/>
        <w:gridCol w:w="365"/>
      </w:tblGrid>
      <w:tr>
        <w:trPr/>
        <w:tc>
          <w:tcPr>
            <w:tcW w:w="168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1033" w:type="dxa"/>
            <w:tcBorders/>
            <w:shd w:fill="auto" w:val="clear"/>
            <w:vAlign w:val="center"/>
          </w:tcPr>
          <w:p>
            <w:pPr>
              <w:pStyle w:val="TableContents"/>
              <w:spacing w:before="0" w:after="283"/>
              <w:rPr>
                <w:sz w:val="4"/>
                <w:szCs w:val="4"/>
              </w:rPr>
            </w:pPr>
            <w:r>
              <w:rPr>
                <w:sz w:val="4"/>
                <w:szCs w:val="4"/>
              </w:rPr>
            </w:r>
          </w:p>
        </w:tc>
        <w:tc>
          <w:tcPr>
            <w:tcW w:w="91"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103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704"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814"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r>
      <w:tr>
        <w:trPr/>
        <w:tc>
          <w:tcPr>
            <w:tcW w:w="168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765" w:type="dxa"/>
            <w:gridSpan w:val="6"/>
            <w:tcBorders/>
            <w:shd w:fill="auto" w:val="clear"/>
            <w:vAlign w:val="center"/>
          </w:tcPr>
          <w:p>
            <w:pPr>
              <w:pStyle w:val="TableContents"/>
              <w:spacing w:before="0" w:after="0"/>
              <w:jc w:val="center"/>
              <w:rPr>
                <w:b/>
                <w:spacing w:val="0"/>
              </w:rPr>
            </w:pPr>
            <w:r>
              <w:rPr>
                <w:b/>
                <w:spacing w:val="0"/>
              </w:rPr>
              <w:t>Six Months Ended June 30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235" w:type="dxa"/>
            <w:gridSpan w:val="6"/>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r>
      <w:tr>
        <w:trPr/>
        <w:tc>
          <w:tcPr>
            <w:tcW w:w="168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45" w:type="dxa"/>
            <w:gridSpan w:val="2"/>
            <w:tcBorders/>
            <w:shd w:fill="auto" w:val="clear"/>
            <w:vAlign w:val="center"/>
          </w:tcPr>
          <w:p>
            <w:pPr>
              <w:pStyle w:val="TableContents"/>
              <w:spacing w:before="0" w:after="0"/>
              <w:jc w:val="center"/>
              <w:rPr>
                <w:b/>
                <w:spacing w:val="0"/>
              </w:rPr>
            </w:pPr>
            <w:r>
              <w:rPr>
                <w:b/>
                <w:spacing w:val="0"/>
              </w:rPr>
              <w:t>2021</w:t>
            </w:r>
          </w:p>
        </w:tc>
        <w:tc>
          <w:tcPr>
            <w:tcW w:w="91" w:type="dxa"/>
            <w:tcBorders/>
            <w:shd w:fill="auto" w:val="clear"/>
            <w:vAlign w:val="center"/>
          </w:tcPr>
          <w:p>
            <w:pPr>
              <w:pStyle w:val="TableContents"/>
              <w:spacing w:before="0" w:after="283"/>
              <w:rPr/>
            </w:pPr>
            <w:r>
              <w:rPr/>
              <w:t> </w:t>
            </w:r>
          </w:p>
        </w:tc>
        <w:tc>
          <w:tcPr>
            <w:tcW w:w="182" w:type="dxa"/>
            <w:tcBorders/>
            <w:shd w:fill="auto" w:val="clear"/>
            <w:vAlign w:val="center"/>
          </w:tcPr>
          <w:p>
            <w:pPr>
              <w:pStyle w:val="TableContents"/>
              <w:spacing w:before="0" w:after="283"/>
              <w:rPr/>
            </w:pPr>
            <w:r>
              <w:rPr/>
              <w:t>  </w:t>
            </w:r>
          </w:p>
        </w:tc>
        <w:tc>
          <w:tcPr>
            <w:tcW w:w="1247" w:type="dxa"/>
            <w:gridSpan w:val="2"/>
            <w:tcBorders/>
            <w:shd w:fill="auto" w:val="clear"/>
            <w:vAlign w:val="center"/>
          </w:tcPr>
          <w:p>
            <w:pPr>
              <w:pStyle w:val="TableContents"/>
              <w:spacing w:before="0" w:after="0"/>
              <w:jc w:val="center"/>
              <w:rPr>
                <w:b/>
                <w:spacing w:val="0"/>
              </w:rPr>
            </w:pPr>
            <w:r>
              <w:rPr>
                <w:b/>
                <w:spacing w:val="0"/>
              </w:rPr>
              <w:t>2020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20" w:type="dxa"/>
            <w:gridSpan w:val="2"/>
            <w:tcBorders/>
            <w:shd w:fill="auto" w:val="clear"/>
            <w:vAlign w:val="center"/>
          </w:tcPr>
          <w:p>
            <w:pPr>
              <w:pStyle w:val="TableContents"/>
              <w:spacing w:before="0" w:after="0"/>
              <w:jc w:val="center"/>
              <w:rPr>
                <w:b/>
                <w:spacing w:val="0"/>
              </w:rPr>
            </w:pPr>
            <w:r>
              <w:rPr>
                <w:b/>
                <w:spacing w:val="0"/>
              </w:rPr>
              <w:t>$ change</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40" w:type="dxa"/>
            <w:gridSpan w:val="2"/>
            <w:tcBorders/>
            <w:shd w:fill="auto" w:val="clear"/>
            <w:vAlign w:val="center"/>
          </w:tcPr>
          <w:p>
            <w:pPr>
              <w:pStyle w:val="TableContents"/>
              <w:spacing w:before="0" w:after="0"/>
              <w:jc w:val="center"/>
              <w:rPr>
                <w:b/>
                <w:spacing w:val="0"/>
              </w:rPr>
            </w:pPr>
            <w:r>
              <w:rPr>
                <w:b/>
                <w:spacing w:val="0"/>
              </w:rPr>
              <w:t>% change</w:t>
            </w:r>
          </w:p>
        </w:tc>
        <w:tc>
          <w:tcPr>
            <w:tcW w:w="365" w:type="dxa"/>
            <w:tcBorders/>
            <w:shd w:fill="auto" w:val="clear"/>
            <w:vAlign w:val="center"/>
          </w:tcPr>
          <w:p>
            <w:pPr>
              <w:pStyle w:val="TableContents"/>
              <w:spacing w:before="0" w:after="283"/>
              <w:rPr/>
            </w:pPr>
            <w:r>
              <w:rPr/>
              <w:t> </w:t>
            </w:r>
          </w:p>
        </w:tc>
      </w:tr>
      <w:tr>
        <w:trPr/>
        <w:tc>
          <w:tcPr>
            <w:tcW w:w="168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5180" w:type="dxa"/>
            <w:gridSpan w:val="14"/>
            <w:tcBorders/>
            <w:shd w:fill="auto" w:val="clear"/>
            <w:vAlign w:val="center"/>
          </w:tcPr>
          <w:p>
            <w:pPr>
              <w:pStyle w:val="TableContents"/>
              <w:spacing w:before="0" w:after="0"/>
              <w:jc w:val="center"/>
              <w:rPr>
                <w:i/>
                <w:caps w:val="false"/>
                <w:smallCaps w:val="false"/>
                <w:spacing w:val="0"/>
              </w:rPr>
            </w:pPr>
            <w:r>
              <w:rPr>
                <w:i/>
                <w:caps w:val="false"/>
                <w:smallCaps w:val="false"/>
                <w:spacing w:val="0"/>
              </w:rPr>
              <w:t>(in thousands, except percentages)</w:t>
            </w:r>
          </w:p>
        </w:tc>
        <w:tc>
          <w:tcPr>
            <w:tcW w:w="365" w:type="dxa"/>
            <w:tcBorders/>
            <w:shd w:fill="auto" w:val="clear"/>
            <w:vAlign w:val="center"/>
          </w:tcPr>
          <w:p>
            <w:pPr>
              <w:pStyle w:val="TableContents"/>
              <w:spacing w:before="0" w:after="283"/>
              <w:rPr/>
            </w:pPr>
            <w:r>
              <w:rPr/>
              <w:t> </w:t>
            </w:r>
          </w:p>
        </w:tc>
      </w:tr>
      <w:tr>
        <w:trPr/>
        <w:tc>
          <w:tcPr>
            <w:tcW w:w="168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Interest expense, net</w:t>
            </w:r>
          </w:p>
        </w:tc>
        <w:tc>
          <w:tcPr>
            <w:tcW w:w="120" w:type="dxa"/>
            <w:tcBorders/>
            <w:shd w:fill="CCEEFF" w:val="clear"/>
            <w:vAlign w:val="center"/>
          </w:tcPr>
          <w:p>
            <w:pPr>
              <w:pStyle w:val="TableContents"/>
              <w:spacing w:before="0" w:after="283"/>
              <w:rPr/>
            </w:pPr>
            <w:r>
              <w:rPr/>
              <w:t>  </w:t>
            </w:r>
          </w:p>
        </w:tc>
        <w:tc>
          <w:tcPr>
            <w:tcW w:w="212" w:type="dxa"/>
            <w:tcBorders/>
            <w:shd w:fill="CCEEFF" w:val="clear"/>
            <w:vAlign w:val="center"/>
          </w:tcPr>
          <w:p>
            <w:pPr>
              <w:pStyle w:val="TableContents"/>
              <w:spacing w:before="0" w:after="283"/>
              <w:rPr/>
            </w:pPr>
            <w:r>
              <w:rPr/>
              <w:t>$</w:t>
            </w:r>
          </w:p>
        </w:tc>
        <w:tc>
          <w:tcPr>
            <w:tcW w:w="1033" w:type="dxa"/>
            <w:tcBorders/>
            <w:shd w:fill="CCEEFF" w:val="clear"/>
            <w:vAlign w:val="center"/>
          </w:tcPr>
          <w:p>
            <w:pPr>
              <w:pStyle w:val="TableContents"/>
              <w:spacing w:before="0" w:after="283"/>
              <w:jc w:val="right"/>
              <w:rPr/>
            </w:pPr>
            <w:r>
              <w:rPr/>
              <w:t>17,966</w:t>
            </w:r>
          </w:p>
        </w:tc>
        <w:tc>
          <w:tcPr>
            <w:tcW w:w="91" w:type="dxa"/>
            <w:tcBorders/>
            <w:shd w:fill="CCEEFF" w:val="clear"/>
            <w:vAlign w:val="center"/>
          </w:tcPr>
          <w:p>
            <w:pPr>
              <w:pStyle w:val="TableContents"/>
              <w:spacing w:before="0" w:after="283"/>
              <w:rPr/>
            </w:pPr>
            <w:r>
              <w:rPr/>
              <w:t> </w:t>
            </w:r>
          </w:p>
        </w:tc>
        <w:tc>
          <w:tcPr>
            <w:tcW w:w="182" w:type="dxa"/>
            <w:tcBorders/>
            <w:shd w:fill="CCEEFF" w:val="clear"/>
            <w:vAlign w:val="center"/>
          </w:tcPr>
          <w:p>
            <w:pPr>
              <w:pStyle w:val="TableContents"/>
              <w:spacing w:before="0" w:after="283"/>
              <w:rPr/>
            </w:pPr>
            <w:r>
              <w:rPr/>
              <w:t>  </w:t>
            </w:r>
          </w:p>
        </w:tc>
        <w:tc>
          <w:tcPr>
            <w:tcW w:w="212" w:type="dxa"/>
            <w:tcBorders/>
            <w:shd w:fill="CCEEFF" w:val="clear"/>
            <w:vAlign w:val="center"/>
          </w:tcPr>
          <w:p>
            <w:pPr>
              <w:pStyle w:val="TableContents"/>
              <w:spacing w:before="0" w:after="283"/>
              <w:rPr/>
            </w:pPr>
            <w:r>
              <w:rPr/>
              <w:t>$</w:t>
            </w:r>
          </w:p>
        </w:tc>
        <w:tc>
          <w:tcPr>
            <w:tcW w:w="1035" w:type="dxa"/>
            <w:tcBorders/>
            <w:shd w:fill="CCEEFF" w:val="clear"/>
            <w:vAlign w:val="center"/>
          </w:tcPr>
          <w:p>
            <w:pPr>
              <w:pStyle w:val="TableContents"/>
              <w:spacing w:before="0" w:after="283"/>
              <w:jc w:val="right"/>
              <w:rPr/>
            </w:pPr>
            <w:r>
              <w:rPr/>
              <w:t>18,127</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16" w:type="dxa"/>
            <w:tcBorders/>
            <w:shd w:fill="CCEEFF" w:val="clear"/>
            <w:vAlign w:val="center"/>
          </w:tcPr>
          <w:p>
            <w:pPr>
              <w:pStyle w:val="TableContents"/>
              <w:spacing w:before="0" w:after="283"/>
              <w:rPr/>
            </w:pPr>
            <w:r>
              <w:rPr/>
              <w:t>$</w:t>
            </w:r>
          </w:p>
        </w:tc>
        <w:tc>
          <w:tcPr>
            <w:tcW w:w="704" w:type="dxa"/>
            <w:tcBorders/>
            <w:shd w:fill="CCEEFF" w:val="clear"/>
            <w:vAlign w:val="center"/>
          </w:tcPr>
          <w:p>
            <w:pPr>
              <w:pStyle w:val="TableContents"/>
              <w:spacing w:before="0" w:after="283"/>
              <w:jc w:val="right"/>
              <w:rPr/>
            </w:pPr>
            <w:r>
              <w:rPr/>
              <w:t>(161</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26" w:type="dxa"/>
            <w:tcBorders/>
            <w:shd w:fill="CCEEFF" w:val="clear"/>
            <w:vAlign w:val="center"/>
          </w:tcPr>
          <w:p>
            <w:pPr>
              <w:pStyle w:val="TableContents"/>
              <w:spacing w:before="0" w:after="283"/>
              <w:rPr/>
            </w:pPr>
            <w:r>
              <w:rPr/>
              <w:t> </w:t>
            </w:r>
          </w:p>
        </w:tc>
        <w:tc>
          <w:tcPr>
            <w:tcW w:w="814" w:type="dxa"/>
            <w:tcBorders/>
            <w:shd w:fill="CCEEFF" w:val="clear"/>
            <w:vAlign w:val="center"/>
          </w:tcPr>
          <w:p>
            <w:pPr>
              <w:pStyle w:val="TableContents"/>
              <w:spacing w:before="0" w:after="283"/>
              <w:jc w:val="right"/>
              <w:rPr/>
            </w:pPr>
            <w:r>
              <w:rPr/>
              <w:t>(1</w:t>
            </w:r>
          </w:p>
        </w:tc>
        <w:tc>
          <w:tcPr>
            <w:tcW w:w="365" w:type="dxa"/>
            <w:tcBorders/>
            <w:shd w:fill="CCEEFF" w:val="clear"/>
            <w:vAlign w:val="center"/>
          </w:tcPr>
          <w:p>
            <w:pPr>
              <w:pStyle w:val="TableContents"/>
              <w:spacing w:before="0" w:after="283"/>
              <w:rPr/>
            </w:pPr>
            <w:r>
              <w:rPr/>
              <w:t>)% </w:t>
            </w:r>
          </w:p>
        </w:tc>
      </w:tr>
      <w:tr>
        <w:trPr/>
        <w:tc>
          <w:tcPr>
            <w:tcW w:w="168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212"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033"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91" w:type="dxa"/>
            <w:tcBorders/>
            <w:shd w:fill="auto" w:val="clear"/>
            <w:vAlign w:val="center"/>
          </w:tcPr>
          <w:p>
            <w:pPr>
              <w:pStyle w:val="TableContents"/>
              <w:spacing w:before="0" w:after="283"/>
              <w:rPr/>
            </w:pPr>
            <w:r>
              <w:rPr/>
              <w:t> </w:t>
            </w:r>
          </w:p>
        </w:tc>
        <w:tc>
          <w:tcPr>
            <w:tcW w:w="182" w:type="dxa"/>
            <w:tcBorders/>
            <w:shd w:fill="auto" w:val="clear"/>
            <w:vAlign w:val="center"/>
          </w:tcPr>
          <w:p>
            <w:pPr>
              <w:pStyle w:val="TableContents"/>
              <w:spacing w:before="0" w:after="283"/>
              <w:rPr/>
            </w:pPr>
            <w:r>
              <w:rPr/>
              <w:t>  </w:t>
            </w:r>
          </w:p>
        </w:tc>
        <w:tc>
          <w:tcPr>
            <w:tcW w:w="212"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035"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16"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704"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26"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814"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365"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pacing w:val="0"/>
          <w:sz w:val="20"/>
        </w:rPr>
      </w:pPr>
      <w:r>
        <w:rPr>
          <w:rFonts w:ascii="Times New Roman" w:hAnsi="Times New Roman"/>
          <w:spacing w:val="0"/>
          <w:sz w:val="20"/>
        </w:rPr>
        <w:t xml:space="preserve">Interest expense, net, decreased by $0.2 million to $18.1 million in 2021. The decrease was primarily a result of a decrease in LIBOR, on our 2018 Term Loan partially offset by costs related to our interest rate swaps and amortization of debt issuance costs.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Other income (expense), net </w:t>
      </w:r>
    </w:p>
    <w:p>
      <w:pPr>
        <w:pStyle w:val="TextBody"/>
        <w:spacing w:before="0" w:after="0"/>
        <w:jc w:val="left"/>
        <w:rPr>
          <w:spacing w:val="0"/>
        </w:rPr>
      </w:pPr>
      <w:r>
        <w:rPr>
          <w:spacing w:val="0"/>
        </w:rPr>
        <w:t> </w:t>
      </w:r>
    </w:p>
    <w:tbl>
      <w:tblPr>
        <w:tblW w:w="7965" w:type="dxa"/>
        <w:jc w:val="left"/>
        <w:tblInd w:w="0" w:type="dxa"/>
        <w:tblCellMar>
          <w:top w:w="0" w:type="dxa"/>
          <w:left w:w="0" w:type="dxa"/>
          <w:bottom w:w="0" w:type="dxa"/>
          <w:right w:w="0" w:type="dxa"/>
        </w:tblCellMar>
      </w:tblPr>
      <w:tblGrid>
        <w:gridCol w:w="2300"/>
        <w:gridCol w:w="120"/>
        <w:gridCol w:w="262"/>
        <w:gridCol w:w="712"/>
        <w:gridCol w:w="112"/>
        <w:gridCol w:w="224"/>
        <w:gridCol w:w="262"/>
        <w:gridCol w:w="1193"/>
        <w:gridCol w:w="155"/>
        <w:gridCol w:w="120"/>
        <w:gridCol w:w="184"/>
        <w:gridCol w:w="736"/>
        <w:gridCol w:w="60"/>
        <w:gridCol w:w="120"/>
        <w:gridCol w:w="121"/>
        <w:gridCol w:w="919"/>
        <w:gridCol w:w="365"/>
      </w:tblGrid>
      <w:tr>
        <w:trPr/>
        <w:tc>
          <w:tcPr>
            <w:tcW w:w="230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7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1193"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919"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r>
      <w:tr>
        <w:trPr/>
        <w:tc>
          <w:tcPr>
            <w:tcW w:w="230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765" w:type="dxa"/>
            <w:gridSpan w:val="6"/>
            <w:tcBorders/>
            <w:shd w:fill="auto" w:val="clear"/>
            <w:vAlign w:val="center"/>
          </w:tcPr>
          <w:p>
            <w:pPr>
              <w:pStyle w:val="TableContents"/>
              <w:spacing w:before="0" w:after="0"/>
              <w:jc w:val="center"/>
              <w:rPr>
                <w:b/>
                <w:spacing w:val="0"/>
              </w:rPr>
            </w:pPr>
            <w:r>
              <w:rPr>
                <w:b/>
                <w:spacing w:val="0"/>
              </w:rPr>
              <w:t>Six Months Ended June 30</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140" w:type="dxa"/>
            <w:gridSpan w:val="6"/>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r>
      <w:tr>
        <w:trPr/>
        <w:tc>
          <w:tcPr>
            <w:tcW w:w="230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74" w:type="dxa"/>
            <w:gridSpan w:val="2"/>
            <w:tcBorders/>
            <w:shd w:fill="auto" w:val="clear"/>
            <w:vAlign w:val="center"/>
          </w:tcPr>
          <w:p>
            <w:pPr>
              <w:pStyle w:val="TableContents"/>
              <w:spacing w:before="0" w:after="0"/>
              <w:jc w:val="center"/>
              <w:rPr>
                <w:b/>
                <w:spacing w:val="0"/>
              </w:rPr>
            </w:pPr>
            <w:r>
              <w:rPr>
                <w:b/>
                <w:spacing w:val="0"/>
              </w:rPr>
              <w:t>2021</w:t>
            </w:r>
          </w:p>
        </w:tc>
        <w:tc>
          <w:tcPr>
            <w:tcW w:w="112" w:type="dxa"/>
            <w:tcBorders/>
            <w:shd w:fill="auto" w:val="clear"/>
            <w:vAlign w:val="center"/>
          </w:tcPr>
          <w:p>
            <w:pPr>
              <w:pStyle w:val="TableContents"/>
              <w:spacing w:before="0" w:after="283"/>
              <w:rPr/>
            </w:pPr>
            <w:r>
              <w:rPr/>
              <w:t> </w:t>
            </w:r>
          </w:p>
        </w:tc>
        <w:tc>
          <w:tcPr>
            <w:tcW w:w="224" w:type="dxa"/>
            <w:tcBorders/>
            <w:shd w:fill="auto" w:val="clear"/>
            <w:vAlign w:val="center"/>
          </w:tcPr>
          <w:p>
            <w:pPr>
              <w:pStyle w:val="TableContents"/>
              <w:spacing w:before="0" w:after="283"/>
              <w:rPr/>
            </w:pPr>
            <w:r>
              <w:rPr/>
              <w:t>  </w:t>
            </w:r>
          </w:p>
        </w:tc>
        <w:tc>
          <w:tcPr>
            <w:tcW w:w="1455" w:type="dxa"/>
            <w:gridSpan w:val="2"/>
            <w:tcBorders/>
            <w:shd w:fill="auto" w:val="clear"/>
            <w:vAlign w:val="center"/>
          </w:tcPr>
          <w:p>
            <w:pPr>
              <w:pStyle w:val="TableContents"/>
              <w:spacing w:before="0" w:after="0"/>
              <w:jc w:val="center"/>
              <w:rPr>
                <w:b/>
                <w:spacing w:val="0"/>
              </w:rPr>
            </w:pPr>
            <w:r>
              <w:rPr>
                <w:b/>
                <w:spacing w:val="0"/>
              </w:rPr>
              <w:t>2020</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20" w:type="dxa"/>
            <w:gridSpan w:val="2"/>
            <w:tcBorders/>
            <w:shd w:fill="auto" w:val="clear"/>
            <w:vAlign w:val="center"/>
          </w:tcPr>
          <w:p>
            <w:pPr>
              <w:pStyle w:val="TableContents"/>
              <w:spacing w:before="0" w:after="0"/>
              <w:jc w:val="center"/>
              <w:rPr>
                <w:b/>
                <w:spacing w:val="0"/>
              </w:rPr>
            </w:pPr>
            <w:r>
              <w:rPr>
                <w:b/>
                <w:spacing w:val="0"/>
              </w:rPr>
              <w:t>$ change</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40" w:type="dxa"/>
            <w:gridSpan w:val="2"/>
            <w:tcBorders/>
            <w:shd w:fill="auto" w:val="clear"/>
            <w:vAlign w:val="center"/>
          </w:tcPr>
          <w:p>
            <w:pPr>
              <w:pStyle w:val="TableContents"/>
              <w:spacing w:before="0" w:after="0"/>
              <w:jc w:val="center"/>
              <w:rPr>
                <w:b/>
                <w:spacing w:val="0"/>
              </w:rPr>
            </w:pPr>
            <w:r>
              <w:rPr>
                <w:b/>
                <w:spacing w:val="0"/>
              </w:rPr>
              <w:t>% change</w:t>
            </w:r>
          </w:p>
        </w:tc>
        <w:tc>
          <w:tcPr>
            <w:tcW w:w="365" w:type="dxa"/>
            <w:tcBorders/>
            <w:shd w:fill="auto" w:val="clear"/>
            <w:vAlign w:val="center"/>
          </w:tcPr>
          <w:p>
            <w:pPr>
              <w:pStyle w:val="TableContents"/>
              <w:spacing w:before="0" w:after="283"/>
              <w:rPr/>
            </w:pPr>
            <w:r>
              <w:rPr/>
              <w:t> </w:t>
            </w:r>
          </w:p>
        </w:tc>
      </w:tr>
      <w:tr>
        <w:trPr/>
        <w:tc>
          <w:tcPr>
            <w:tcW w:w="230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5180" w:type="dxa"/>
            <w:gridSpan w:val="14"/>
            <w:tcBorders/>
            <w:shd w:fill="auto" w:val="clear"/>
            <w:vAlign w:val="center"/>
          </w:tcPr>
          <w:p>
            <w:pPr>
              <w:pStyle w:val="TableContents"/>
              <w:spacing w:before="0" w:after="0"/>
              <w:jc w:val="center"/>
              <w:rPr>
                <w:i/>
                <w:caps w:val="false"/>
                <w:smallCaps w:val="false"/>
                <w:spacing w:val="0"/>
              </w:rPr>
            </w:pPr>
            <w:r>
              <w:rPr>
                <w:i/>
                <w:caps w:val="false"/>
                <w:smallCaps w:val="false"/>
                <w:spacing w:val="0"/>
              </w:rPr>
              <w:t>(in thousands, except percentages)</w:t>
            </w:r>
          </w:p>
        </w:tc>
        <w:tc>
          <w:tcPr>
            <w:tcW w:w="365" w:type="dxa"/>
            <w:tcBorders/>
            <w:shd w:fill="auto" w:val="clear"/>
            <w:vAlign w:val="center"/>
          </w:tcPr>
          <w:p>
            <w:pPr>
              <w:pStyle w:val="TableContents"/>
              <w:spacing w:before="0" w:after="283"/>
              <w:rPr/>
            </w:pPr>
            <w:r>
              <w:rPr/>
              <w:t> </w:t>
            </w:r>
          </w:p>
        </w:tc>
      </w:tr>
      <w:tr>
        <w:trPr/>
        <w:tc>
          <w:tcPr>
            <w:tcW w:w="230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Other income (expense), net</w:t>
            </w:r>
          </w:p>
        </w:tc>
        <w:tc>
          <w:tcPr>
            <w:tcW w:w="120" w:type="dxa"/>
            <w:tcBorders/>
            <w:shd w:fill="CCEEFF" w:val="clear"/>
            <w:vAlign w:val="center"/>
          </w:tcPr>
          <w:p>
            <w:pPr>
              <w:pStyle w:val="TableContents"/>
              <w:spacing w:before="0" w:after="283"/>
              <w:rPr/>
            </w:pPr>
            <w:r>
              <w:rPr/>
              <w:t>  </w:t>
            </w:r>
          </w:p>
        </w:tc>
        <w:tc>
          <w:tcPr>
            <w:tcW w:w="262" w:type="dxa"/>
            <w:tcBorders/>
            <w:shd w:fill="CCEEFF" w:val="clear"/>
            <w:vAlign w:val="center"/>
          </w:tcPr>
          <w:p>
            <w:pPr>
              <w:pStyle w:val="TableContents"/>
              <w:spacing w:before="0" w:after="283"/>
              <w:rPr/>
            </w:pPr>
            <w:r>
              <w:rPr/>
              <w:t>$</w:t>
            </w:r>
          </w:p>
        </w:tc>
        <w:tc>
          <w:tcPr>
            <w:tcW w:w="712" w:type="dxa"/>
            <w:tcBorders/>
            <w:shd w:fill="CCEEFF" w:val="clear"/>
            <w:vAlign w:val="center"/>
          </w:tcPr>
          <w:p>
            <w:pPr>
              <w:pStyle w:val="TableContents"/>
              <w:spacing w:before="0" w:after="283"/>
              <w:jc w:val="right"/>
              <w:rPr/>
            </w:pPr>
            <w:r>
              <w:rPr/>
              <w:t>668</w:t>
            </w:r>
          </w:p>
        </w:tc>
        <w:tc>
          <w:tcPr>
            <w:tcW w:w="112" w:type="dxa"/>
            <w:tcBorders/>
            <w:shd w:fill="CCEEFF" w:val="clear"/>
            <w:vAlign w:val="center"/>
          </w:tcPr>
          <w:p>
            <w:pPr>
              <w:pStyle w:val="TableContents"/>
              <w:spacing w:before="0" w:after="283"/>
              <w:rPr/>
            </w:pPr>
            <w:r>
              <w:rPr/>
              <w:t> </w:t>
            </w:r>
          </w:p>
        </w:tc>
        <w:tc>
          <w:tcPr>
            <w:tcW w:w="224" w:type="dxa"/>
            <w:tcBorders/>
            <w:shd w:fill="CCEEFF" w:val="clear"/>
            <w:vAlign w:val="center"/>
          </w:tcPr>
          <w:p>
            <w:pPr>
              <w:pStyle w:val="TableContents"/>
              <w:spacing w:before="0" w:after="283"/>
              <w:rPr/>
            </w:pPr>
            <w:r>
              <w:rPr/>
              <w:t>  </w:t>
            </w:r>
          </w:p>
        </w:tc>
        <w:tc>
          <w:tcPr>
            <w:tcW w:w="262" w:type="dxa"/>
            <w:tcBorders/>
            <w:shd w:fill="CCEEFF" w:val="clear"/>
            <w:vAlign w:val="center"/>
          </w:tcPr>
          <w:p>
            <w:pPr>
              <w:pStyle w:val="TableContents"/>
              <w:spacing w:before="0" w:after="283"/>
              <w:rPr/>
            </w:pPr>
            <w:r>
              <w:rPr/>
              <w:t>$</w:t>
            </w:r>
          </w:p>
        </w:tc>
        <w:tc>
          <w:tcPr>
            <w:tcW w:w="1193" w:type="dxa"/>
            <w:tcBorders/>
            <w:shd w:fill="CCEEFF" w:val="clear"/>
            <w:vAlign w:val="center"/>
          </w:tcPr>
          <w:p>
            <w:pPr>
              <w:pStyle w:val="TableContents"/>
              <w:spacing w:before="0" w:after="283"/>
              <w:jc w:val="right"/>
              <w:rPr/>
            </w:pPr>
            <w:r>
              <w:rPr/>
              <w:t>(1,461</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84" w:type="dxa"/>
            <w:tcBorders/>
            <w:shd w:fill="CCEEFF" w:val="clear"/>
            <w:vAlign w:val="center"/>
          </w:tcPr>
          <w:p>
            <w:pPr>
              <w:pStyle w:val="TableContents"/>
              <w:spacing w:before="0" w:after="283"/>
              <w:rPr/>
            </w:pPr>
            <w:r>
              <w:rPr/>
              <w:t>$</w:t>
            </w:r>
          </w:p>
        </w:tc>
        <w:tc>
          <w:tcPr>
            <w:tcW w:w="736" w:type="dxa"/>
            <w:tcBorders/>
            <w:shd w:fill="CCEEFF" w:val="clear"/>
            <w:vAlign w:val="center"/>
          </w:tcPr>
          <w:p>
            <w:pPr>
              <w:pStyle w:val="TableContents"/>
              <w:spacing w:before="0" w:after="283"/>
              <w:jc w:val="right"/>
              <w:rPr/>
            </w:pPr>
            <w:r>
              <w:rPr/>
              <w:t>2,129</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21" w:type="dxa"/>
            <w:tcBorders/>
            <w:shd w:fill="CCEEFF" w:val="clear"/>
            <w:vAlign w:val="center"/>
          </w:tcPr>
          <w:p>
            <w:pPr>
              <w:pStyle w:val="TableContents"/>
              <w:spacing w:before="0" w:after="283"/>
              <w:rPr/>
            </w:pPr>
            <w:r>
              <w:rPr/>
              <w:t> </w:t>
            </w:r>
          </w:p>
        </w:tc>
        <w:tc>
          <w:tcPr>
            <w:tcW w:w="919" w:type="dxa"/>
            <w:tcBorders/>
            <w:shd w:fill="CCEEFF" w:val="clear"/>
            <w:vAlign w:val="center"/>
          </w:tcPr>
          <w:p>
            <w:pPr>
              <w:pStyle w:val="TableContents"/>
              <w:spacing w:before="0" w:after="283"/>
              <w:jc w:val="right"/>
              <w:rPr/>
            </w:pPr>
            <w:r>
              <w:rPr/>
              <w:t>(146</w:t>
            </w:r>
          </w:p>
        </w:tc>
        <w:tc>
          <w:tcPr>
            <w:tcW w:w="365" w:type="dxa"/>
            <w:tcBorders/>
            <w:shd w:fill="CCEEFF" w:val="clear"/>
            <w:vAlign w:val="center"/>
          </w:tcPr>
          <w:p>
            <w:pPr>
              <w:pStyle w:val="TableContents"/>
              <w:spacing w:before="0" w:after="283"/>
              <w:rPr/>
            </w:pPr>
            <w:r>
              <w:rPr/>
              <w:t>)% </w:t>
            </w:r>
          </w:p>
        </w:tc>
      </w:tr>
      <w:tr>
        <w:trPr/>
        <w:tc>
          <w:tcPr>
            <w:tcW w:w="230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262"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712"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12" w:type="dxa"/>
            <w:tcBorders/>
            <w:shd w:fill="auto" w:val="clear"/>
            <w:vAlign w:val="center"/>
          </w:tcPr>
          <w:p>
            <w:pPr>
              <w:pStyle w:val="TableContents"/>
              <w:spacing w:before="0" w:after="283"/>
              <w:rPr/>
            </w:pPr>
            <w:r>
              <w:rPr/>
              <w:t> </w:t>
            </w:r>
          </w:p>
        </w:tc>
        <w:tc>
          <w:tcPr>
            <w:tcW w:w="224" w:type="dxa"/>
            <w:tcBorders/>
            <w:shd w:fill="auto" w:val="clear"/>
            <w:vAlign w:val="center"/>
          </w:tcPr>
          <w:p>
            <w:pPr>
              <w:pStyle w:val="TableContents"/>
              <w:spacing w:before="0" w:after="283"/>
              <w:rPr/>
            </w:pPr>
            <w:r>
              <w:rPr/>
              <w:t>  </w:t>
            </w:r>
          </w:p>
        </w:tc>
        <w:tc>
          <w:tcPr>
            <w:tcW w:w="262"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193"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84"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736"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1"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919"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365"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pacing w:val="0"/>
          <w:sz w:val="20"/>
        </w:rPr>
      </w:pPr>
      <w:r>
        <w:rPr>
          <w:rFonts w:ascii="Times New Roman" w:hAnsi="Times New Roman"/>
          <w:spacing w:val="0"/>
          <w:sz w:val="20"/>
        </w:rPr>
        <w:t xml:space="preserve">The change in other income, net between 2021 and 2020 was primarily due to changes in foreign currency movements related to our intercompany loans which are denominated in GBP, resulting in a net increase of $3.0 million, partially offset by lower gains from the change in fair value of our financial guarantee of $0.9 million. Our financial guarantee of $0.1 million was waived in June 2021.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Impairment of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available-for-sale</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debt securities </w:t>
      </w:r>
    </w:p>
    <w:p>
      <w:pPr>
        <w:pStyle w:val="TextBody"/>
        <w:spacing w:before="0" w:after="0"/>
        <w:jc w:val="left"/>
        <w:rPr>
          <w:spacing w:val="0"/>
        </w:rPr>
      </w:pPr>
      <w:r>
        <w:rPr>
          <w:spacing w:val="0"/>
        </w:rPr>
        <w:t> </w:t>
      </w:r>
    </w:p>
    <w:tbl>
      <w:tblPr>
        <w:tblW w:w="7215" w:type="dxa"/>
        <w:jc w:val="left"/>
        <w:tblInd w:w="0" w:type="dxa"/>
        <w:tblCellMar>
          <w:top w:w="0" w:type="dxa"/>
          <w:left w:w="0" w:type="dxa"/>
          <w:bottom w:w="0" w:type="dxa"/>
          <w:right w:w="0" w:type="dxa"/>
        </w:tblCellMar>
      </w:tblPr>
      <w:tblGrid>
        <w:gridCol w:w="1550"/>
        <w:gridCol w:w="120"/>
        <w:gridCol w:w="276"/>
        <w:gridCol w:w="750"/>
        <w:gridCol w:w="118"/>
        <w:gridCol w:w="237"/>
        <w:gridCol w:w="276"/>
        <w:gridCol w:w="1108"/>
        <w:gridCol w:w="60"/>
        <w:gridCol w:w="120"/>
        <w:gridCol w:w="166"/>
        <w:gridCol w:w="754"/>
        <w:gridCol w:w="155"/>
        <w:gridCol w:w="120"/>
        <w:gridCol w:w="121"/>
        <w:gridCol w:w="919"/>
        <w:gridCol w:w="365"/>
      </w:tblGrid>
      <w:tr>
        <w:trPr/>
        <w:tc>
          <w:tcPr>
            <w:tcW w:w="155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750"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110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754"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919"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r>
      <w:tr>
        <w:trPr/>
        <w:tc>
          <w:tcPr>
            <w:tcW w:w="155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765" w:type="dxa"/>
            <w:gridSpan w:val="6"/>
            <w:tcBorders/>
            <w:shd w:fill="auto" w:val="clear"/>
            <w:vAlign w:val="center"/>
          </w:tcPr>
          <w:p>
            <w:pPr>
              <w:pStyle w:val="TableContents"/>
              <w:spacing w:before="0" w:after="0"/>
              <w:jc w:val="center"/>
              <w:rPr>
                <w:b/>
                <w:spacing w:val="0"/>
              </w:rPr>
            </w:pPr>
            <w:r>
              <w:rPr>
                <w:b/>
                <w:spacing w:val="0"/>
              </w:rPr>
              <w:t>Six Months Ended June 30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235" w:type="dxa"/>
            <w:gridSpan w:val="6"/>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r>
      <w:tr>
        <w:trPr/>
        <w:tc>
          <w:tcPr>
            <w:tcW w:w="155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26" w:type="dxa"/>
            <w:gridSpan w:val="2"/>
            <w:tcBorders/>
            <w:shd w:fill="auto" w:val="clear"/>
            <w:vAlign w:val="center"/>
          </w:tcPr>
          <w:p>
            <w:pPr>
              <w:pStyle w:val="TableContents"/>
              <w:spacing w:before="0" w:after="0"/>
              <w:jc w:val="center"/>
              <w:rPr>
                <w:b/>
                <w:spacing w:val="0"/>
              </w:rPr>
            </w:pPr>
            <w:r>
              <w:rPr>
                <w:b/>
                <w:spacing w:val="0"/>
              </w:rPr>
              <w:t>2021</w:t>
            </w:r>
          </w:p>
        </w:tc>
        <w:tc>
          <w:tcPr>
            <w:tcW w:w="118" w:type="dxa"/>
            <w:tcBorders/>
            <w:shd w:fill="auto" w:val="clear"/>
            <w:vAlign w:val="center"/>
          </w:tcPr>
          <w:p>
            <w:pPr>
              <w:pStyle w:val="TableContents"/>
              <w:spacing w:before="0" w:after="283"/>
              <w:rPr/>
            </w:pPr>
            <w:r>
              <w:rPr/>
              <w:t> </w:t>
            </w:r>
          </w:p>
        </w:tc>
        <w:tc>
          <w:tcPr>
            <w:tcW w:w="237" w:type="dxa"/>
            <w:tcBorders/>
            <w:shd w:fill="auto" w:val="clear"/>
            <w:vAlign w:val="center"/>
          </w:tcPr>
          <w:p>
            <w:pPr>
              <w:pStyle w:val="TableContents"/>
              <w:spacing w:before="0" w:after="283"/>
              <w:rPr/>
            </w:pPr>
            <w:r>
              <w:rPr/>
              <w:t>  </w:t>
            </w:r>
          </w:p>
        </w:tc>
        <w:tc>
          <w:tcPr>
            <w:tcW w:w="1384" w:type="dxa"/>
            <w:gridSpan w:val="2"/>
            <w:tcBorders/>
            <w:shd w:fill="auto" w:val="clear"/>
            <w:vAlign w:val="center"/>
          </w:tcPr>
          <w:p>
            <w:pPr>
              <w:pStyle w:val="TableContents"/>
              <w:spacing w:before="0" w:after="0"/>
              <w:jc w:val="center"/>
              <w:rPr>
                <w:b/>
                <w:spacing w:val="0"/>
              </w:rPr>
            </w:pPr>
            <w:r>
              <w:rPr>
                <w:b/>
                <w:spacing w:val="0"/>
              </w:rPr>
              <w:t>2020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20" w:type="dxa"/>
            <w:gridSpan w:val="2"/>
            <w:tcBorders/>
            <w:shd w:fill="auto" w:val="clear"/>
            <w:vAlign w:val="center"/>
          </w:tcPr>
          <w:p>
            <w:pPr>
              <w:pStyle w:val="TableContents"/>
              <w:spacing w:before="0" w:after="0"/>
              <w:jc w:val="center"/>
              <w:rPr>
                <w:b/>
                <w:spacing w:val="0"/>
              </w:rPr>
            </w:pPr>
            <w:r>
              <w:rPr>
                <w:b/>
                <w:spacing w:val="0"/>
              </w:rPr>
              <w:t>$ change</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40" w:type="dxa"/>
            <w:gridSpan w:val="2"/>
            <w:tcBorders/>
            <w:shd w:fill="auto" w:val="clear"/>
            <w:vAlign w:val="center"/>
          </w:tcPr>
          <w:p>
            <w:pPr>
              <w:pStyle w:val="TableContents"/>
              <w:spacing w:before="0" w:after="0"/>
              <w:jc w:val="center"/>
              <w:rPr>
                <w:b/>
                <w:spacing w:val="0"/>
              </w:rPr>
            </w:pPr>
            <w:r>
              <w:rPr>
                <w:b/>
                <w:spacing w:val="0"/>
              </w:rPr>
              <w:t>% change</w:t>
            </w:r>
          </w:p>
        </w:tc>
        <w:tc>
          <w:tcPr>
            <w:tcW w:w="365" w:type="dxa"/>
            <w:tcBorders/>
            <w:shd w:fill="auto" w:val="clear"/>
            <w:vAlign w:val="center"/>
          </w:tcPr>
          <w:p>
            <w:pPr>
              <w:pStyle w:val="TableContents"/>
              <w:spacing w:before="0" w:after="283"/>
              <w:rPr/>
            </w:pPr>
            <w:r>
              <w:rPr/>
              <w:t> </w:t>
            </w:r>
          </w:p>
        </w:tc>
      </w:tr>
      <w:tr>
        <w:trPr/>
        <w:tc>
          <w:tcPr>
            <w:tcW w:w="155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5180" w:type="dxa"/>
            <w:gridSpan w:val="14"/>
            <w:tcBorders/>
            <w:shd w:fill="auto" w:val="clear"/>
            <w:vAlign w:val="center"/>
          </w:tcPr>
          <w:p>
            <w:pPr>
              <w:pStyle w:val="TableContents"/>
              <w:spacing w:before="0" w:after="0"/>
              <w:jc w:val="center"/>
              <w:rPr>
                <w:i/>
                <w:caps w:val="false"/>
                <w:smallCaps w:val="false"/>
                <w:spacing w:val="0"/>
              </w:rPr>
            </w:pPr>
            <w:r>
              <w:rPr>
                <w:i/>
                <w:caps w:val="false"/>
                <w:smallCaps w:val="false"/>
                <w:spacing w:val="0"/>
              </w:rPr>
              <w:t>(in thousands, except percentages)</w:t>
            </w:r>
          </w:p>
        </w:tc>
        <w:tc>
          <w:tcPr>
            <w:tcW w:w="365" w:type="dxa"/>
            <w:tcBorders/>
            <w:shd w:fill="auto" w:val="clear"/>
            <w:vAlign w:val="center"/>
          </w:tcPr>
          <w:p>
            <w:pPr>
              <w:pStyle w:val="TableContents"/>
              <w:spacing w:before="0" w:after="283"/>
              <w:rPr/>
            </w:pPr>
            <w:r>
              <w:rPr/>
              <w:t> </w:t>
            </w:r>
          </w:p>
        </w:tc>
      </w:tr>
      <w:tr>
        <w:trPr/>
        <w:tc>
          <w:tcPr>
            <w:tcW w:w="155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 xml:space="preserve">Impairment of </w:t>
            </w:r>
          </w:p>
          <w:p>
            <w:pPr>
              <w:pStyle w:val="TableContents"/>
              <w:spacing w:before="0" w:after="0"/>
              <w:rPr>
                <w:rFonts w:ascii="Times New Roman" w:hAnsi="Times New Roman"/>
                <w:spacing w:val="0"/>
                <w:sz w:val="20"/>
              </w:rPr>
            </w:pPr>
            <w:r>
              <w:rPr>
                <w:rFonts w:ascii="Times New Roman" w:hAnsi="Times New Roman"/>
                <w:spacing w:val="0"/>
                <w:sz w:val="20"/>
              </w:rPr>
              <w:t>available-for-share</w:t>
            </w:r>
          </w:p>
          <w:p>
            <w:pPr>
              <w:pStyle w:val="TableContents"/>
              <w:spacing w:before="0" w:after="0"/>
              <w:rPr>
                <w:rFonts w:ascii="Times New Roman" w:hAnsi="Times New Roman"/>
                <w:sz w:val="20"/>
              </w:rPr>
            </w:pPr>
            <w:r>
              <w:rPr>
                <w:rFonts w:ascii="Times New Roman" w:hAnsi="Times New Roman"/>
                <w:sz w:val="20"/>
              </w:rPr>
              <w:t>debt securities</w:t>
            </w:r>
          </w:p>
        </w:tc>
        <w:tc>
          <w:tcPr>
            <w:tcW w:w="120" w:type="dxa"/>
            <w:tcBorders/>
            <w:shd w:fill="CCEEFF" w:val="clear"/>
            <w:vAlign w:val="center"/>
          </w:tcPr>
          <w:p>
            <w:pPr>
              <w:pStyle w:val="TableContents"/>
              <w:spacing w:before="0" w:after="283"/>
              <w:rPr/>
            </w:pPr>
            <w:r>
              <w:rPr/>
              <w:t>  </w:t>
            </w:r>
          </w:p>
        </w:tc>
        <w:tc>
          <w:tcPr>
            <w:tcW w:w="276" w:type="dxa"/>
            <w:tcBorders/>
            <w:shd w:fill="CCEEFF" w:val="clear"/>
            <w:vAlign w:val="center"/>
          </w:tcPr>
          <w:p>
            <w:pPr>
              <w:pStyle w:val="TableContents"/>
              <w:spacing w:before="0" w:after="283"/>
              <w:rPr/>
            </w:pPr>
            <w:r>
              <w:rPr/>
              <w:t>$</w:t>
            </w:r>
          </w:p>
        </w:tc>
        <w:tc>
          <w:tcPr>
            <w:tcW w:w="750" w:type="dxa"/>
            <w:tcBorders/>
            <w:shd w:fill="CCEEFF" w:val="clear"/>
            <w:vAlign w:val="center"/>
          </w:tcPr>
          <w:p>
            <w:pPr>
              <w:pStyle w:val="TableContents"/>
              <w:spacing w:before="0" w:after="283"/>
              <w:jc w:val="right"/>
              <w:rPr/>
            </w:pPr>
            <w:r>
              <w:rPr/>
              <w:t>—  </w:t>
            </w:r>
          </w:p>
        </w:tc>
        <w:tc>
          <w:tcPr>
            <w:tcW w:w="118" w:type="dxa"/>
            <w:tcBorders/>
            <w:shd w:fill="CCEEFF" w:val="clear"/>
            <w:vAlign w:val="center"/>
          </w:tcPr>
          <w:p>
            <w:pPr>
              <w:pStyle w:val="TableContents"/>
              <w:spacing w:before="0" w:after="283"/>
              <w:rPr/>
            </w:pPr>
            <w:r>
              <w:rPr/>
              <w:t> </w:t>
            </w:r>
          </w:p>
        </w:tc>
        <w:tc>
          <w:tcPr>
            <w:tcW w:w="237" w:type="dxa"/>
            <w:tcBorders/>
            <w:shd w:fill="CCEEFF" w:val="clear"/>
            <w:vAlign w:val="center"/>
          </w:tcPr>
          <w:p>
            <w:pPr>
              <w:pStyle w:val="TableContents"/>
              <w:spacing w:before="0" w:after="283"/>
              <w:rPr/>
            </w:pPr>
            <w:r>
              <w:rPr/>
              <w:t>  </w:t>
            </w:r>
          </w:p>
        </w:tc>
        <w:tc>
          <w:tcPr>
            <w:tcW w:w="276" w:type="dxa"/>
            <w:tcBorders/>
            <w:shd w:fill="CCEEFF" w:val="clear"/>
            <w:vAlign w:val="center"/>
          </w:tcPr>
          <w:p>
            <w:pPr>
              <w:pStyle w:val="TableContents"/>
              <w:spacing w:before="0" w:after="283"/>
              <w:rPr/>
            </w:pPr>
            <w:r>
              <w:rPr/>
              <w:t>$</w:t>
            </w:r>
          </w:p>
        </w:tc>
        <w:tc>
          <w:tcPr>
            <w:tcW w:w="1108" w:type="dxa"/>
            <w:tcBorders/>
            <w:shd w:fill="CCEEFF" w:val="clear"/>
            <w:vAlign w:val="center"/>
          </w:tcPr>
          <w:p>
            <w:pPr>
              <w:pStyle w:val="TableContents"/>
              <w:spacing w:before="0" w:after="283"/>
              <w:jc w:val="right"/>
              <w:rPr/>
            </w:pPr>
            <w:r>
              <w:rPr/>
              <w:t>4,818</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66" w:type="dxa"/>
            <w:tcBorders/>
            <w:shd w:fill="CCEEFF" w:val="clear"/>
            <w:vAlign w:val="center"/>
          </w:tcPr>
          <w:p>
            <w:pPr>
              <w:pStyle w:val="TableContents"/>
              <w:spacing w:before="0" w:after="283"/>
              <w:rPr/>
            </w:pPr>
            <w:r>
              <w:rPr/>
              <w:t>$</w:t>
            </w:r>
          </w:p>
        </w:tc>
        <w:tc>
          <w:tcPr>
            <w:tcW w:w="754" w:type="dxa"/>
            <w:tcBorders/>
            <w:shd w:fill="CCEEFF" w:val="clear"/>
            <w:vAlign w:val="center"/>
          </w:tcPr>
          <w:p>
            <w:pPr>
              <w:pStyle w:val="TableContents"/>
              <w:spacing w:before="0" w:after="283"/>
              <w:jc w:val="right"/>
              <w:rPr/>
            </w:pPr>
            <w:r>
              <w:rPr/>
              <w:t>(4,818</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21" w:type="dxa"/>
            <w:tcBorders/>
            <w:shd w:fill="CCEEFF" w:val="clear"/>
            <w:vAlign w:val="center"/>
          </w:tcPr>
          <w:p>
            <w:pPr>
              <w:pStyle w:val="TableContents"/>
              <w:spacing w:before="0" w:after="283"/>
              <w:rPr/>
            </w:pPr>
            <w:r>
              <w:rPr/>
              <w:t> </w:t>
            </w:r>
          </w:p>
        </w:tc>
        <w:tc>
          <w:tcPr>
            <w:tcW w:w="919" w:type="dxa"/>
            <w:tcBorders/>
            <w:shd w:fill="CCEEFF" w:val="clear"/>
            <w:vAlign w:val="center"/>
          </w:tcPr>
          <w:p>
            <w:pPr>
              <w:pStyle w:val="TableContents"/>
              <w:spacing w:before="0" w:after="283"/>
              <w:jc w:val="right"/>
              <w:rPr/>
            </w:pPr>
            <w:r>
              <w:rPr/>
              <w:t>(100</w:t>
            </w:r>
          </w:p>
        </w:tc>
        <w:tc>
          <w:tcPr>
            <w:tcW w:w="365" w:type="dxa"/>
            <w:tcBorders/>
            <w:shd w:fill="CCEEFF" w:val="clear"/>
            <w:vAlign w:val="center"/>
          </w:tcPr>
          <w:p>
            <w:pPr>
              <w:pStyle w:val="TableContents"/>
              <w:spacing w:before="0" w:after="283"/>
              <w:rPr/>
            </w:pPr>
            <w:r>
              <w:rPr/>
              <w:t>)% </w:t>
            </w:r>
          </w:p>
        </w:tc>
      </w:tr>
      <w:tr>
        <w:trPr/>
        <w:tc>
          <w:tcPr>
            <w:tcW w:w="155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276"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75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18" w:type="dxa"/>
            <w:tcBorders/>
            <w:shd w:fill="auto" w:val="clear"/>
            <w:vAlign w:val="center"/>
          </w:tcPr>
          <w:p>
            <w:pPr>
              <w:pStyle w:val="TableContents"/>
              <w:spacing w:before="0" w:after="283"/>
              <w:rPr/>
            </w:pPr>
            <w:r>
              <w:rPr/>
              <w:t> </w:t>
            </w:r>
          </w:p>
        </w:tc>
        <w:tc>
          <w:tcPr>
            <w:tcW w:w="237" w:type="dxa"/>
            <w:tcBorders/>
            <w:shd w:fill="auto" w:val="clear"/>
            <w:vAlign w:val="center"/>
          </w:tcPr>
          <w:p>
            <w:pPr>
              <w:pStyle w:val="TableContents"/>
              <w:spacing w:before="0" w:after="283"/>
              <w:rPr/>
            </w:pPr>
            <w:r>
              <w:rPr/>
              <w:t>  </w:t>
            </w:r>
          </w:p>
        </w:tc>
        <w:tc>
          <w:tcPr>
            <w:tcW w:w="276"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108"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66"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754"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1"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919"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365"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pacing w:val="0"/>
          <w:sz w:val="20"/>
        </w:rPr>
      </w:pPr>
      <w:r>
        <w:rPr>
          <w:rFonts w:ascii="Times New Roman" w:hAnsi="Times New Roman"/>
          <w:spacing w:val="0"/>
          <w:sz w:val="20"/>
        </w:rPr>
        <w:t xml:space="preserve">In 2020, we fully impaired our investment in firma.de Firmenbaukasten AG, a German limited liability company. We incurred a loss of $4.8 million as the present value of cash flows expected to be collected was less than the amortized cost basis of the investment.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39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Benefit from income taxes </w:t>
      </w:r>
    </w:p>
    <w:p>
      <w:pPr>
        <w:pStyle w:val="TextBody"/>
        <w:spacing w:before="0" w:after="0"/>
        <w:jc w:val="left"/>
        <w:rPr>
          <w:spacing w:val="0"/>
        </w:rPr>
      </w:pPr>
      <w:r>
        <w:rPr>
          <w:spacing w:val="0"/>
        </w:rPr>
        <w:t> </w:t>
      </w:r>
    </w:p>
    <w:tbl>
      <w:tblPr>
        <w:tblW w:w="7735" w:type="dxa"/>
        <w:jc w:val="left"/>
        <w:tblInd w:w="0" w:type="dxa"/>
        <w:tblCellMar>
          <w:top w:w="0" w:type="dxa"/>
          <w:left w:w="0" w:type="dxa"/>
          <w:bottom w:w="0" w:type="dxa"/>
          <w:right w:w="0" w:type="dxa"/>
        </w:tblCellMar>
      </w:tblPr>
      <w:tblGrid>
        <w:gridCol w:w="2165"/>
        <w:gridCol w:w="120"/>
        <w:gridCol w:w="254"/>
        <w:gridCol w:w="800"/>
        <w:gridCol w:w="109"/>
        <w:gridCol w:w="218"/>
        <w:gridCol w:w="254"/>
        <w:gridCol w:w="1130"/>
        <w:gridCol w:w="60"/>
        <w:gridCol w:w="120"/>
        <w:gridCol w:w="222"/>
        <w:gridCol w:w="698"/>
        <w:gridCol w:w="60"/>
        <w:gridCol w:w="120"/>
        <w:gridCol w:w="157"/>
        <w:gridCol w:w="883"/>
        <w:gridCol w:w="365"/>
      </w:tblGrid>
      <w:tr>
        <w:trPr/>
        <w:tc>
          <w:tcPr>
            <w:tcW w:w="216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113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69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883"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r>
      <w:tr>
        <w:trPr/>
        <w:tc>
          <w:tcPr>
            <w:tcW w:w="216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765" w:type="dxa"/>
            <w:gridSpan w:val="6"/>
            <w:tcBorders/>
            <w:shd w:fill="auto" w:val="clear"/>
            <w:vAlign w:val="center"/>
          </w:tcPr>
          <w:p>
            <w:pPr>
              <w:pStyle w:val="TableContents"/>
              <w:spacing w:before="0" w:after="0"/>
              <w:jc w:val="center"/>
              <w:rPr>
                <w:b/>
                <w:spacing w:val="0"/>
              </w:rPr>
            </w:pPr>
            <w:r>
              <w:rPr>
                <w:b/>
                <w:spacing w:val="0"/>
              </w:rPr>
              <w:t>Six Months Ended June 30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140" w:type="dxa"/>
            <w:gridSpan w:val="6"/>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r>
      <w:tr>
        <w:trPr/>
        <w:tc>
          <w:tcPr>
            <w:tcW w:w="216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54" w:type="dxa"/>
            <w:gridSpan w:val="2"/>
            <w:tcBorders/>
            <w:shd w:fill="auto" w:val="clear"/>
            <w:vAlign w:val="center"/>
          </w:tcPr>
          <w:p>
            <w:pPr>
              <w:pStyle w:val="TableContents"/>
              <w:spacing w:before="0" w:after="0"/>
              <w:jc w:val="center"/>
              <w:rPr>
                <w:b/>
                <w:spacing w:val="0"/>
              </w:rPr>
            </w:pPr>
            <w:r>
              <w:rPr>
                <w:b/>
                <w:spacing w:val="0"/>
              </w:rPr>
              <w:t>2021</w:t>
            </w:r>
          </w:p>
        </w:tc>
        <w:tc>
          <w:tcPr>
            <w:tcW w:w="109" w:type="dxa"/>
            <w:tcBorders/>
            <w:shd w:fill="auto" w:val="clear"/>
            <w:vAlign w:val="center"/>
          </w:tcPr>
          <w:p>
            <w:pPr>
              <w:pStyle w:val="TableContents"/>
              <w:spacing w:before="0" w:after="283"/>
              <w:rPr/>
            </w:pPr>
            <w:r>
              <w:rPr/>
              <w:t> </w:t>
            </w:r>
          </w:p>
        </w:tc>
        <w:tc>
          <w:tcPr>
            <w:tcW w:w="218" w:type="dxa"/>
            <w:tcBorders/>
            <w:shd w:fill="auto" w:val="clear"/>
            <w:vAlign w:val="center"/>
          </w:tcPr>
          <w:p>
            <w:pPr>
              <w:pStyle w:val="TableContents"/>
              <w:spacing w:before="0" w:after="283"/>
              <w:rPr/>
            </w:pPr>
            <w:r>
              <w:rPr/>
              <w:t>  </w:t>
            </w:r>
          </w:p>
        </w:tc>
        <w:tc>
          <w:tcPr>
            <w:tcW w:w="1384" w:type="dxa"/>
            <w:gridSpan w:val="2"/>
            <w:tcBorders/>
            <w:shd w:fill="auto" w:val="clear"/>
            <w:vAlign w:val="center"/>
          </w:tcPr>
          <w:p>
            <w:pPr>
              <w:pStyle w:val="TableContents"/>
              <w:spacing w:before="0" w:after="0"/>
              <w:jc w:val="center"/>
              <w:rPr>
                <w:b/>
                <w:spacing w:val="0"/>
              </w:rPr>
            </w:pPr>
            <w:r>
              <w:rPr>
                <w:b/>
                <w:spacing w:val="0"/>
              </w:rPr>
              <w:t>2020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20" w:type="dxa"/>
            <w:gridSpan w:val="2"/>
            <w:tcBorders/>
            <w:shd w:fill="auto" w:val="clear"/>
            <w:vAlign w:val="center"/>
          </w:tcPr>
          <w:p>
            <w:pPr>
              <w:pStyle w:val="TableContents"/>
              <w:spacing w:before="0" w:after="0"/>
              <w:jc w:val="center"/>
              <w:rPr>
                <w:b/>
                <w:spacing w:val="0"/>
              </w:rPr>
            </w:pPr>
            <w:r>
              <w:rPr>
                <w:b/>
                <w:spacing w:val="0"/>
              </w:rPr>
              <w:t>$ change</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40" w:type="dxa"/>
            <w:gridSpan w:val="2"/>
            <w:tcBorders/>
            <w:shd w:fill="auto" w:val="clear"/>
            <w:vAlign w:val="center"/>
          </w:tcPr>
          <w:p>
            <w:pPr>
              <w:pStyle w:val="TableContents"/>
              <w:spacing w:before="0" w:after="0"/>
              <w:jc w:val="center"/>
              <w:rPr>
                <w:b/>
                <w:spacing w:val="0"/>
              </w:rPr>
            </w:pPr>
            <w:r>
              <w:rPr>
                <w:b/>
                <w:spacing w:val="0"/>
              </w:rPr>
              <w:t>% change</w:t>
            </w:r>
          </w:p>
        </w:tc>
        <w:tc>
          <w:tcPr>
            <w:tcW w:w="365" w:type="dxa"/>
            <w:tcBorders/>
            <w:shd w:fill="auto" w:val="clear"/>
            <w:vAlign w:val="center"/>
          </w:tcPr>
          <w:p>
            <w:pPr>
              <w:pStyle w:val="TableContents"/>
              <w:spacing w:before="0" w:after="283"/>
              <w:rPr/>
            </w:pPr>
            <w:r>
              <w:rPr/>
              <w:t> </w:t>
            </w:r>
          </w:p>
        </w:tc>
      </w:tr>
      <w:tr>
        <w:trPr/>
        <w:tc>
          <w:tcPr>
            <w:tcW w:w="216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5085" w:type="dxa"/>
            <w:gridSpan w:val="14"/>
            <w:tcBorders/>
            <w:shd w:fill="auto" w:val="clear"/>
            <w:vAlign w:val="center"/>
          </w:tcPr>
          <w:p>
            <w:pPr>
              <w:pStyle w:val="TableContents"/>
              <w:spacing w:before="0" w:after="0"/>
              <w:jc w:val="center"/>
              <w:rPr>
                <w:i/>
                <w:caps w:val="false"/>
                <w:smallCaps w:val="false"/>
                <w:spacing w:val="0"/>
              </w:rPr>
            </w:pPr>
            <w:r>
              <w:rPr>
                <w:i/>
                <w:caps w:val="false"/>
                <w:smallCaps w:val="false"/>
                <w:spacing w:val="0"/>
              </w:rPr>
              <w:t>(in thousands, except percentages)</w:t>
            </w:r>
          </w:p>
        </w:tc>
        <w:tc>
          <w:tcPr>
            <w:tcW w:w="365" w:type="dxa"/>
            <w:tcBorders/>
            <w:shd w:fill="auto" w:val="clear"/>
            <w:vAlign w:val="center"/>
          </w:tcPr>
          <w:p>
            <w:pPr>
              <w:pStyle w:val="TableContents"/>
              <w:spacing w:before="0" w:after="283"/>
              <w:rPr/>
            </w:pPr>
            <w:r>
              <w:rPr/>
              <w:t> </w:t>
            </w:r>
          </w:p>
        </w:tc>
      </w:tr>
      <w:tr>
        <w:trPr/>
        <w:tc>
          <w:tcPr>
            <w:tcW w:w="216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Benefit from income taxes</w:t>
            </w:r>
          </w:p>
        </w:tc>
        <w:tc>
          <w:tcPr>
            <w:tcW w:w="120" w:type="dxa"/>
            <w:tcBorders/>
            <w:shd w:fill="CCEEFF" w:val="clear"/>
            <w:vAlign w:val="center"/>
          </w:tcPr>
          <w:p>
            <w:pPr>
              <w:pStyle w:val="TableContents"/>
              <w:spacing w:before="0" w:after="283"/>
              <w:rPr/>
            </w:pPr>
            <w:r>
              <w:rPr/>
              <w:t>  </w:t>
            </w:r>
          </w:p>
        </w:tc>
        <w:tc>
          <w:tcPr>
            <w:tcW w:w="254" w:type="dxa"/>
            <w:tcBorders/>
            <w:shd w:fill="CCEEFF" w:val="clear"/>
            <w:vAlign w:val="center"/>
          </w:tcPr>
          <w:p>
            <w:pPr>
              <w:pStyle w:val="TableContents"/>
              <w:spacing w:before="0" w:after="283"/>
              <w:rPr/>
            </w:pPr>
            <w:r>
              <w:rPr/>
              <w:t>$</w:t>
            </w:r>
          </w:p>
        </w:tc>
        <w:tc>
          <w:tcPr>
            <w:tcW w:w="800" w:type="dxa"/>
            <w:tcBorders/>
            <w:shd w:fill="CCEEFF" w:val="clear"/>
            <w:vAlign w:val="center"/>
          </w:tcPr>
          <w:p>
            <w:pPr>
              <w:pStyle w:val="TableContents"/>
              <w:spacing w:before="0" w:after="283"/>
              <w:jc w:val="right"/>
              <w:rPr/>
            </w:pPr>
            <w:r>
              <w:rPr/>
              <w:t> </w:t>
            </w:r>
            <w:r>
              <w:rPr/>
              <w:t>941</w:t>
            </w:r>
          </w:p>
        </w:tc>
        <w:tc>
          <w:tcPr>
            <w:tcW w:w="109" w:type="dxa"/>
            <w:tcBorders/>
            <w:shd w:fill="CCEEFF" w:val="clear"/>
            <w:vAlign w:val="center"/>
          </w:tcPr>
          <w:p>
            <w:pPr>
              <w:pStyle w:val="TableContents"/>
              <w:spacing w:before="0" w:after="283"/>
              <w:rPr/>
            </w:pPr>
            <w:r>
              <w:rPr/>
              <w:t> </w:t>
            </w:r>
          </w:p>
        </w:tc>
        <w:tc>
          <w:tcPr>
            <w:tcW w:w="218" w:type="dxa"/>
            <w:tcBorders/>
            <w:shd w:fill="CCEEFF" w:val="clear"/>
            <w:vAlign w:val="center"/>
          </w:tcPr>
          <w:p>
            <w:pPr>
              <w:pStyle w:val="TableContents"/>
              <w:spacing w:before="0" w:after="283"/>
              <w:rPr/>
            </w:pPr>
            <w:r>
              <w:rPr/>
              <w:t>  </w:t>
            </w:r>
          </w:p>
        </w:tc>
        <w:tc>
          <w:tcPr>
            <w:tcW w:w="254" w:type="dxa"/>
            <w:tcBorders/>
            <w:shd w:fill="CCEEFF" w:val="clear"/>
            <w:vAlign w:val="center"/>
          </w:tcPr>
          <w:p>
            <w:pPr>
              <w:pStyle w:val="TableContents"/>
              <w:spacing w:before="0" w:after="283"/>
              <w:rPr/>
            </w:pPr>
            <w:r>
              <w:rPr/>
              <w:t>$</w:t>
            </w:r>
          </w:p>
        </w:tc>
        <w:tc>
          <w:tcPr>
            <w:tcW w:w="1130" w:type="dxa"/>
            <w:tcBorders/>
            <w:shd w:fill="CCEEFF" w:val="clear"/>
            <w:vAlign w:val="center"/>
          </w:tcPr>
          <w:p>
            <w:pPr>
              <w:pStyle w:val="TableContents"/>
              <w:spacing w:before="0" w:after="283"/>
              <w:jc w:val="right"/>
              <w:rPr/>
            </w:pPr>
            <w:r>
              <w:rPr/>
              <w:t> </w:t>
            </w:r>
            <w:r>
              <w:rPr/>
              <w:t>1,492</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22" w:type="dxa"/>
            <w:tcBorders/>
            <w:shd w:fill="CCEEFF" w:val="clear"/>
            <w:vAlign w:val="center"/>
          </w:tcPr>
          <w:p>
            <w:pPr>
              <w:pStyle w:val="TableContents"/>
              <w:spacing w:before="0" w:after="283"/>
              <w:rPr/>
            </w:pPr>
            <w:r>
              <w:rPr/>
              <w:t>$</w:t>
            </w:r>
          </w:p>
        </w:tc>
        <w:tc>
          <w:tcPr>
            <w:tcW w:w="698" w:type="dxa"/>
            <w:tcBorders/>
            <w:shd w:fill="CCEEFF" w:val="clear"/>
            <w:vAlign w:val="center"/>
          </w:tcPr>
          <w:p>
            <w:pPr>
              <w:pStyle w:val="TableContents"/>
              <w:spacing w:before="0" w:after="283"/>
              <w:jc w:val="right"/>
              <w:rPr/>
            </w:pPr>
            <w:r>
              <w:rPr/>
              <w:t> </w:t>
            </w:r>
            <w:r>
              <w:rPr/>
              <w:t>551</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57" w:type="dxa"/>
            <w:tcBorders/>
            <w:shd w:fill="CCEEFF" w:val="clear"/>
            <w:vAlign w:val="center"/>
          </w:tcPr>
          <w:p>
            <w:pPr>
              <w:pStyle w:val="TableContents"/>
              <w:spacing w:before="0" w:after="283"/>
              <w:rPr/>
            </w:pPr>
            <w:r>
              <w:rPr/>
              <w:t> </w:t>
            </w:r>
          </w:p>
        </w:tc>
        <w:tc>
          <w:tcPr>
            <w:tcW w:w="883" w:type="dxa"/>
            <w:tcBorders/>
            <w:shd w:fill="CCEEFF" w:val="clear"/>
            <w:vAlign w:val="center"/>
          </w:tcPr>
          <w:p>
            <w:pPr>
              <w:pStyle w:val="TableContents"/>
              <w:spacing w:before="0" w:after="283"/>
              <w:jc w:val="right"/>
              <w:rPr/>
            </w:pPr>
            <w:r>
              <w:rPr/>
              <w:t>(37</w:t>
            </w:r>
          </w:p>
        </w:tc>
        <w:tc>
          <w:tcPr>
            <w:tcW w:w="365" w:type="dxa"/>
            <w:tcBorders/>
            <w:shd w:fill="CCEEFF" w:val="clear"/>
            <w:vAlign w:val="center"/>
          </w:tcPr>
          <w:p>
            <w:pPr>
              <w:pStyle w:val="TableContents"/>
              <w:spacing w:before="0" w:after="283"/>
              <w:rPr/>
            </w:pPr>
            <w:r>
              <w:rPr/>
              <w:t>)% </w:t>
            </w:r>
          </w:p>
        </w:tc>
      </w:tr>
      <w:tr>
        <w:trPr/>
        <w:tc>
          <w:tcPr>
            <w:tcW w:w="216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254"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80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09" w:type="dxa"/>
            <w:tcBorders/>
            <w:shd w:fill="auto" w:val="clear"/>
            <w:vAlign w:val="center"/>
          </w:tcPr>
          <w:p>
            <w:pPr>
              <w:pStyle w:val="TableContents"/>
              <w:spacing w:before="0" w:after="283"/>
              <w:rPr/>
            </w:pPr>
            <w:r>
              <w:rPr/>
              <w:t> </w:t>
            </w:r>
          </w:p>
        </w:tc>
        <w:tc>
          <w:tcPr>
            <w:tcW w:w="218" w:type="dxa"/>
            <w:tcBorders/>
            <w:shd w:fill="auto" w:val="clear"/>
            <w:vAlign w:val="center"/>
          </w:tcPr>
          <w:p>
            <w:pPr>
              <w:pStyle w:val="TableContents"/>
              <w:spacing w:before="0" w:after="283"/>
              <w:rPr/>
            </w:pPr>
            <w:r>
              <w:rPr/>
              <w:t>  </w:t>
            </w:r>
          </w:p>
        </w:tc>
        <w:tc>
          <w:tcPr>
            <w:tcW w:w="254"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13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22"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98"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57"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883"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365"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z w:val="20"/>
        </w:rPr>
      </w:pPr>
      <w:r>
        <w:rPr>
          <w:rFonts w:ascii="Times New Roman" w:hAnsi="Times New Roman"/>
          <w:sz w:val="20"/>
        </w:rPr>
        <w:t xml:space="preserve">Benefit from income taxes decreased $0.6 million, or 37%, to $0.9 million in 2021. The decrease was primarily due to increased benefits from the exercise of </w:t>
      </w:r>
    </w:p>
    <w:p>
      <w:pPr>
        <w:pStyle w:val="TextBody"/>
        <w:spacing w:before="240" w:after="0"/>
        <w:jc w:val="left"/>
        <w:rPr>
          <w:rFonts w:ascii="Times New Roman" w:hAnsi="Times New Roman"/>
          <w:spacing w:val="0"/>
          <w:sz w:val="20"/>
        </w:rPr>
      </w:pPr>
      <w:r>
        <w:rPr>
          <w:rFonts w:ascii="Times New Roman" w:hAnsi="Times New Roman"/>
          <w:spacing w:val="0"/>
          <w:sz w:val="20"/>
        </w:rPr>
        <w:t>non-qualified</w:t>
      </w:r>
    </w:p>
    <w:p>
      <w:pPr>
        <w:pStyle w:val="TextBody"/>
        <w:spacing w:before="240" w:after="0"/>
        <w:jc w:val="left"/>
        <w:rPr>
          <w:rFonts w:ascii="Times New Roman" w:hAnsi="Times New Roman"/>
          <w:sz w:val="20"/>
        </w:rPr>
      </w:pPr>
      <w:r>
        <w:rPr>
          <w:rFonts w:ascii="Times New Roman" w:hAnsi="Times New Roman"/>
          <w:sz w:val="20"/>
        </w:rPr>
        <w:t xml:space="preserve">stock options in 2020 over 2021, and due to </w:t>
      </w:r>
    </w:p>
    <w:p>
      <w:pPr>
        <w:pStyle w:val="TextBody"/>
        <w:spacing w:before="240" w:after="0"/>
        <w:jc w:val="left"/>
        <w:rPr>
          <w:rFonts w:ascii="Times New Roman" w:hAnsi="Times New Roman"/>
          <w:spacing w:val="0"/>
          <w:sz w:val="20"/>
        </w:rPr>
      </w:pPr>
      <w:r>
        <w:rPr>
          <w:rFonts w:ascii="Times New Roman" w:hAnsi="Times New Roman"/>
          <w:spacing w:val="0"/>
          <w:sz w:val="20"/>
        </w:rPr>
        <w:t>non-deductible</w:t>
      </w:r>
    </w:p>
    <w:p>
      <w:pPr>
        <w:pStyle w:val="TextBody"/>
        <w:spacing w:before="240" w:after="0"/>
        <w:jc w:val="left"/>
        <w:rPr>
          <w:rFonts w:ascii="Times New Roman" w:hAnsi="Times New Roman"/>
          <w:sz w:val="20"/>
        </w:rPr>
      </w:pPr>
      <w:r>
        <w:rPr>
          <w:rFonts w:ascii="Times New Roman" w:hAnsi="Times New Roman"/>
          <w:sz w:val="20"/>
        </w:rPr>
        <w:t xml:space="preserve">share-based compensation in 2021. </w:t>
      </w: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Liquidity and Capital Resources </w:t>
      </w:r>
    </w:p>
    <w:p>
      <w:pPr>
        <w:pStyle w:val="TextBody"/>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Overview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Since inception, we have funded our operations and capital expenditures primarily from private sales of equity securities, cash flows provided by operating activities and equity and debt financing arrangements. Our primary requirements for liquidity and capital are to finance working capital, capital expenditures and general corporate purposes. At June 30, 2021, our principal sources of liquidity were cash and cash equivalents of $167.0 million, which consisted of cash on deposit with banks and money market funds, of which $1.2 million related to our foreign subsidiaries. Our cash and cash equivalents increased in June 2021 by $25.0 million upon the lapse of our restricted cash equivalent upon the release of collateral related to a personal loan by a former executive. In July 2021, we raised $666.9 million net of underwriting discounts and commissions from our IPO and repaid in full principal outstanding of $521.6 million of our 2018 Term Loan.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We currently anticipate that our available cash and cash equivalents and cash provided by operating activities will be sufficient to meet our operational cash needs for at least the next twelve months. We may supplement our liquidity needs with borrowings under our 2021 Revolving Facility.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We have historically considered the undistributed earnings of our foreign subsidiaries to be indefinitely reinvested, and accordingly no taxes have been provided on such earnings. We continue to evaluate our plans for reinvestment or repatriation of unremitting foreign earnings and have not changed our previous indefinite reinvestment determination following the enactment of the Tax Act. We have not repatriated funds to the U.S. to satisfy domestic liquidity needs, nor do we anticipate the need to do so. If we determine that all or a portion of our foreign earnings are no longer indefinitely reinvested, we may be subject to foreign withholding taxes and U.S. state income taxes.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Borrowings </w:t>
      </w:r>
    </w:p>
    <w:p>
      <w:pPr>
        <w:pStyle w:val="TextBody"/>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2021 Revolving Facility </w:t>
      </w:r>
    </w:p>
    <w:p>
      <w:pPr>
        <w:pStyle w:val="TextBody"/>
        <w:spacing w:before="120" w:after="0"/>
        <w:jc w:val="left"/>
        <w:rPr>
          <w:rFonts w:ascii="Times New Roman" w:hAnsi="Times New Roman"/>
          <w:sz w:val="20"/>
        </w:rPr>
      </w:pPr>
      <w:r>
        <w:rPr>
          <w:rFonts w:ascii="Times New Roman" w:hAnsi="Times New Roman"/>
          <w:sz w:val="20"/>
        </w:rPr>
        <w:t xml:space="preserve">On July 2, 2021, we entered into an Amended and Restated Credit and Guaranty Agreement, or 2021 Revolving Facility, with JPMorgan Chase Bank, N.A., as the administrative agent. This agreement amends and restates our first lien credit and guarantee agreement with JPMorgan Chase Bank, N.A, or 2018 Credit Facility, and permits revolving borrowings of up to $150.0 million. The 2021 Revolving Facility provides for the issuance of up to $20.0 million of letters of credit as well as borrowings on </w:t>
      </w:r>
    </w:p>
    <w:p>
      <w:pPr>
        <w:pStyle w:val="TextBody"/>
        <w:spacing w:before="120" w:after="0"/>
        <w:jc w:val="left"/>
        <w:rPr>
          <w:rFonts w:ascii="Times New Roman" w:hAnsi="Times New Roman"/>
          <w:spacing w:val="0"/>
          <w:sz w:val="20"/>
        </w:rPr>
      </w:pPr>
      <w:r>
        <w:rPr>
          <w:rFonts w:ascii="Times New Roman" w:hAnsi="Times New Roman"/>
          <w:spacing w:val="0"/>
          <w:sz w:val="20"/>
        </w:rPr>
        <w:t>same-day</w:t>
      </w:r>
    </w:p>
    <w:p>
      <w:pPr>
        <w:pStyle w:val="TextBody"/>
        <w:spacing w:before="120" w:after="0"/>
        <w:jc w:val="left"/>
        <w:rPr>
          <w:rFonts w:ascii="Times New Roman" w:hAnsi="Times New Roman"/>
          <w:sz w:val="20"/>
        </w:rPr>
      </w:pPr>
      <w:r>
        <w:rPr>
          <w:rFonts w:ascii="Times New Roman" w:hAnsi="Times New Roman"/>
          <w:sz w:val="20"/>
        </w:rPr>
        <w:t xml:space="preserve">notice, referred to as swingline loans, in an amount of up to $10.0 million. We have $150.0 million available for use under our 2021 Revolving Facility.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40 </w:t>
      </w:r>
    </w:p>
    <w:p>
      <w:pPr>
        <w:pStyle w:val="HorizontalLine"/>
        <w:rPr/>
      </w:pPr>
      <w:r>
        <w:rPr/>
      </w:r>
    </w:p>
    <w:p>
      <w:pPr>
        <w:pStyle w:val="TextBody"/>
        <w:spacing w:before="0" w:after="0"/>
        <w:ind w:left="0" w:right="0" w:hanging="0"/>
        <w:rPr/>
      </w:pPr>
      <w:hyperlink w:anchor="toc">
        <w:r>
          <w:rPr>
            <w:rStyle w:val="InternetLink"/>
            <w:b/>
            <w:sz w:val="20"/>
          </w:rPr>
          <w:t>Table of Contents</w:t>
        </w:r>
      </w:hyperlink>
    </w:p>
    <w:p>
      <w:pPr>
        <w:pStyle w:val="TextBody"/>
        <w:spacing w:before="0" w:after="0"/>
        <w:jc w:val="left"/>
        <w:rPr>
          <w:rFonts w:ascii="Times New Roman" w:hAnsi="Times New Roman"/>
          <w:spacing w:val="0"/>
          <w:sz w:val="20"/>
        </w:rPr>
      </w:pPr>
      <w:r>
        <w:rPr>
          <w:rFonts w:ascii="Times New Roman" w:hAnsi="Times New Roman"/>
          <w:spacing w:val="0"/>
          <w:sz w:val="20"/>
        </w:rPr>
        <w:t xml:space="preserve">Subject to the satisfaction of certain criteria, we will be able to increase the facility by an amount equal to the sum of (i) the greater of $90.0 million and 75% of consolidated last twelve months Cash EBITDA, which is defined in the 2018 Credit Facility, or LTM Cash EBITDA, plus (ii) unused amounts under the general debt basket (i.e., an amount equal to the greater of $50.0 million and an equivalent percentage of consolidated LTM Cash EBITDA), plus (iii) an unlimited amount so long as the borrower is in pro forma compliance with the Financial Covenant (as defined below), in each case, with the consent of the lenders participating in the increase.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We are required to pay a commitment fee in respect of unutilized commitments under the 2021 Revolving Facility. The commitment fee is, initially, 0.35% per annum. The commitment fee is subject to one reduction of 0.10% upon achieving a total net first lien leverage ratio of 3.50 to 1.00. We are also required to pay customary letter of credit fees and agency fees. The interest rate applicable to the 2021 Revolving Facility is, at our option, at a rate equal to the greatest of (i) the administrative agent’s prime rate; (ii) the federal funds effective rate plus 1/2 of 1.0% and (iii) one month LIBOR (subject to a 1.00% floor), plus 1.00% or LIBOR (subject to a 0.00% floor) plus 2.00%. The interest rate margins under the 2021 Revolving Facility are subject to one reduction of 0.25% and a further reduction of 0.25% upon achieving total net first lien leverage ratios of 3.50 to 1.00 and 2.50 to 1.00, respectively.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We have the option to voluntarily repay outstanding loans at any time without premium or penalty, other than customary “breakage” costs with respect to LIBOR loans. There is no scheduled amortization under the 2021 Revolving Facility. The principal amount outstanding is due and payable in full at maturity, five years from the closing date of the 2021 Revolving Facility.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Obligations under the 2021 Revolving Facility are guaranteed by our existing and future direct and indirect material wholly-owned domestic subsidiaries, subject to certain exceptions. The 2021 Revolving Facility is secured by a first-priority security interest in substantially all of the assets of the borrower and the guarantors, subject to certain exceptions.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The 2021 Revolving Facility contains a number of covenants that, among other things and subject to certain exceptions, restrict our ability and the ability of our restricted subsidiaries to: incur additional indebtedness and guarantee indebtedness; create or incur liens; pay dividends and distributions or repurchase capital stock; merge, liquidate and make asset sales; change lines of business; change our fiscal year; incur restrictions on our subsidiaries’ ability to make distributions and create liens; modify our organizational documents; make investments, loans and advances; and enter into certain transactions with affiliates. </w:t>
      </w:r>
    </w:p>
    <w:p>
      <w:pPr>
        <w:pStyle w:val="TextBody"/>
        <w:spacing w:before="240" w:after="0"/>
        <w:jc w:val="left"/>
        <w:rPr>
          <w:rFonts w:ascii="Times New Roman" w:hAnsi="Times New Roman"/>
          <w:sz w:val="20"/>
        </w:rPr>
      </w:pPr>
      <w:r>
        <w:rPr>
          <w:rFonts w:ascii="Times New Roman" w:hAnsi="Times New Roman"/>
          <w:sz w:val="20"/>
        </w:rPr>
        <w:t xml:space="preserve">The 2021 Revolving Facility requires compliance with a total net first lien leverage ratio of 4.50 to 1.00, or the Financial Covenant. The Financial Covenant will be tested at </w:t>
      </w:r>
    </w:p>
    <w:p>
      <w:pPr>
        <w:pStyle w:val="TextBody"/>
        <w:spacing w:before="240" w:after="0"/>
        <w:jc w:val="left"/>
        <w:rPr>
          <w:rFonts w:ascii="Times New Roman" w:hAnsi="Times New Roman"/>
          <w:spacing w:val="0"/>
          <w:sz w:val="20"/>
        </w:rPr>
      </w:pPr>
      <w:r>
        <w:rPr>
          <w:rFonts w:ascii="Times New Roman" w:hAnsi="Times New Roman"/>
          <w:spacing w:val="0"/>
          <w:sz w:val="20"/>
        </w:rPr>
        <w:t>quarter-end</w:t>
      </w:r>
    </w:p>
    <w:p>
      <w:pPr>
        <w:pStyle w:val="TextBody"/>
        <w:spacing w:before="240" w:after="0"/>
        <w:jc w:val="left"/>
        <w:rPr>
          <w:rFonts w:ascii="Times New Roman" w:hAnsi="Times New Roman"/>
          <w:sz w:val="20"/>
        </w:rPr>
      </w:pPr>
      <w:r>
        <w:rPr>
          <w:rFonts w:ascii="Times New Roman" w:hAnsi="Times New Roman"/>
          <w:sz w:val="20"/>
        </w:rPr>
        <w:t xml:space="preserve">only if the total principal amount of all revolving loans, swingline loans and drawn letters of credit that have not been reimbursed exceeds 35% of the total commitments under the 2021 Revolving Facility on the last day of such fiscal quarter. </w:t>
      </w:r>
    </w:p>
    <w:p>
      <w:pPr>
        <w:pStyle w:val="TextBody"/>
        <w:spacing w:before="36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2018 Credit Facility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In 2018, we entered into the 2018 Credit Facility with JPMorgan Chase Bank, N.A., as Administrative Agent and lender, and the other lenders party thereto, which provided $575.0 million of loans, consisting of the $535.0 million 2018 Term Loan maturing on November 21, 2024, and an available $40.0 million 2018 Revolving Facility maturing on November 23, 2023. The 2018 Revolving Facility included a subfacility that provides for the issuance of letters of credit in an amount of up to $8.0 million at any time outstanding. In July 2021, we repaid in full the outstanding principal of $521.6 million of our 2018 Term Loan with the proceeds raised from our IPO.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Cash flows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The following table sets forth a summary of our cash flows for the periods indicated: </w:t>
      </w:r>
    </w:p>
    <w:p>
      <w:pPr>
        <w:pStyle w:val="TextBody"/>
        <w:spacing w:before="0" w:after="0"/>
        <w:jc w:val="left"/>
        <w:rPr>
          <w:spacing w:val="0"/>
        </w:rPr>
      </w:pPr>
      <w:r>
        <w:rPr>
          <w:spacing w:val="0"/>
        </w:rPr>
        <w:t> </w:t>
      </w:r>
    </w:p>
    <w:tbl>
      <w:tblPr>
        <w:tblW w:w="9585" w:type="dxa"/>
        <w:jc w:val="left"/>
        <w:tblInd w:w="0" w:type="dxa"/>
        <w:tblCellMar>
          <w:top w:w="0" w:type="dxa"/>
          <w:left w:w="0" w:type="dxa"/>
          <w:bottom w:w="0" w:type="dxa"/>
          <w:right w:w="0" w:type="dxa"/>
        </w:tblCellMar>
      </w:tblPr>
      <w:tblGrid>
        <w:gridCol w:w="6530"/>
        <w:gridCol w:w="120"/>
        <w:gridCol w:w="190"/>
        <w:gridCol w:w="1005"/>
        <w:gridCol w:w="210"/>
        <w:gridCol w:w="163"/>
        <w:gridCol w:w="190"/>
        <w:gridCol w:w="1007"/>
        <w:gridCol w:w="170"/>
      </w:tblGrid>
      <w:tr>
        <w:trPr/>
        <w:tc>
          <w:tcPr>
            <w:tcW w:w="653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005"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00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653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765" w:type="dxa"/>
            <w:gridSpan w:val="6"/>
            <w:tcBorders/>
            <w:shd w:fill="auto" w:val="clear"/>
            <w:vAlign w:val="center"/>
          </w:tcPr>
          <w:p>
            <w:pPr>
              <w:pStyle w:val="TableContents"/>
              <w:spacing w:before="0" w:after="0"/>
              <w:jc w:val="center"/>
              <w:rPr>
                <w:b/>
                <w:spacing w:val="0"/>
              </w:rPr>
            </w:pPr>
            <w:r>
              <w:rPr>
                <w:b/>
                <w:spacing w:val="0"/>
              </w:rPr>
              <w:t>Six Months Ended June 30</w:t>
            </w:r>
          </w:p>
        </w:tc>
        <w:tc>
          <w:tcPr>
            <w:tcW w:w="170" w:type="dxa"/>
            <w:tcBorders/>
            <w:shd w:fill="auto" w:val="clear"/>
            <w:vAlign w:val="center"/>
          </w:tcPr>
          <w:p>
            <w:pPr>
              <w:pStyle w:val="TableContents"/>
              <w:spacing w:before="0" w:after="283"/>
              <w:rPr/>
            </w:pPr>
            <w:r>
              <w:rPr/>
              <w:t> </w:t>
            </w:r>
          </w:p>
        </w:tc>
      </w:tr>
      <w:tr>
        <w:trPr/>
        <w:tc>
          <w:tcPr>
            <w:tcW w:w="653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95" w:type="dxa"/>
            <w:gridSpan w:val="2"/>
            <w:tcBorders/>
            <w:shd w:fill="auto" w:val="clear"/>
            <w:vAlign w:val="center"/>
          </w:tcPr>
          <w:p>
            <w:pPr>
              <w:pStyle w:val="TableContents"/>
              <w:spacing w:before="0" w:after="0"/>
              <w:jc w:val="center"/>
              <w:rPr>
                <w:b/>
                <w:spacing w:val="0"/>
              </w:rPr>
            </w:pPr>
            <w:r>
              <w:rPr>
                <w:b/>
                <w:spacing w:val="0"/>
              </w:rPr>
              <w:t>2021</w:t>
            </w:r>
          </w:p>
        </w:tc>
        <w:tc>
          <w:tcPr>
            <w:tcW w:w="210" w:type="dxa"/>
            <w:tcBorders/>
            <w:shd w:fill="auto" w:val="clear"/>
            <w:vAlign w:val="center"/>
          </w:tcPr>
          <w:p>
            <w:pPr>
              <w:pStyle w:val="TableContents"/>
              <w:spacing w:before="0" w:after="283"/>
              <w:rPr/>
            </w:pPr>
            <w:r>
              <w:rPr/>
              <w:t> </w:t>
            </w:r>
          </w:p>
        </w:tc>
        <w:tc>
          <w:tcPr>
            <w:tcW w:w="163" w:type="dxa"/>
            <w:tcBorders/>
            <w:shd w:fill="auto" w:val="clear"/>
            <w:vAlign w:val="center"/>
          </w:tcPr>
          <w:p>
            <w:pPr>
              <w:pStyle w:val="TableContents"/>
              <w:spacing w:before="0" w:after="283"/>
              <w:rPr/>
            </w:pPr>
            <w:r>
              <w:rPr/>
              <w:t>  </w:t>
            </w:r>
          </w:p>
        </w:tc>
        <w:tc>
          <w:tcPr>
            <w:tcW w:w="1197" w:type="dxa"/>
            <w:gridSpan w:val="2"/>
            <w:tcBorders/>
            <w:shd w:fill="auto" w:val="clear"/>
            <w:vAlign w:val="center"/>
          </w:tcPr>
          <w:p>
            <w:pPr>
              <w:pStyle w:val="TableContents"/>
              <w:spacing w:before="0" w:after="0"/>
              <w:jc w:val="center"/>
              <w:rPr>
                <w:b/>
                <w:spacing w:val="0"/>
              </w:rPr>
            </w:pPr>
            <w:r>
              <w:rPr>
                <w:b/>
                <w:spacing w:val="0"/>
              </w:rPr>
              <w:t>2020</w:t>
            </w:r>
          </w:p>
        </w:tc>
        <w:tc>
          <w:tcPr>
            <w:tcW w:w="170" w:type="dxa"/>
            <w:tcBorders/>
            <w:shd w:fill="auto" w:val="clear"/>
            <w:vAlign w:val="center"/>
          </w:tcPr>
          <w:p>
            <w:pPr>
              <w:pStyle w:val="TableContents"/>
              <w:spacing w:before="0" w:after="283"/>
              <w:rPr/>
            </w:pPr>
            <w:r>
              <w:rPr/>
              <w:t> </w:t>
            </w:r>
          </w:p>
        </w:tc>
      </w:tr>
      <w:tr>
        <w:trPr/>
        <w:tc>
          <w:tcPr>
            <w:tcW w:w="653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765" w:type="dxa"/>
            <w:gridSpan w:val="6"/>
            <w:tcBorders/>
            <w:shd w:fill="auto" w:val="clear"/>
            <w:vAlign w:val="center"/>
          </w:tcPr>
          <w:p>
            <w:pPr>
              <w:pStyle w:val="TableContents"/>
              <w:spacing w:before="0" w:after="0"/>
              <w:jc w:val="center"/>
              <w:rPr>
                <w:i/>
                <w:caps w:val="false"/>
                <w:smallCaps w:val="false"/>
                <w:spacing w:val="0"/>
              </w:rPr>
            </w:pPr>
            <w:r>
              <w:rPr>
                <w:i/>
                <w:caps w:val="false"/>
                <w:smallCaps w:val="false"/>
                <w:spacing w:val="0"/>
              </w:rPr>
              <w:t>(in thousands)</w:t>
            </w:r>
          </w:p>
        </w:tc>
        <w:tc>
          <w:tcPr>
            <w:tcW w:w="170" w:type="dxa"/>
            <w:tcBorders/>
            <w:shd w:fill="auto" w:val="clear"/>
            <w:vAlign w:val="center"/>
          </w:tcPr>
          <w:p>
            <w:pPr>
              <w:pStyle w:val="TableContents"/>
              <w:spacing w:before="0" w:after="283"/>
              <w:rPr/>
            </w:pPr>
            <w:r>
              <w:rPr/>
              <w:t> </w:t>
            </w:r>
          </w:p>
        </w:tc>
      </w:tr>
      <w:tr>
        <w:trPr/>
        <w:tc>
          <w:tcPr>
            <w:tcW w:w="653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Net cash provided by operating activities</w:t>
            </w:r>
          </w:p>
        </w:tc>
        <w:tc>
          <w:tcPr>
            <w:tcW w:w="120" w:type="dxa"/>
            <w:tcBorders/>
            <w:shd w:fill="CCEEFF" w:val="clear"/>
            <w:vAlign w:val="center"/>
          </w:tcPr>
          <w:p>
            <w:pPr>
              <w:pStyle w:val="TableContents"/>
              <w:spacing w:before="0" w:after="283"/>
              <w:rPr/>
            </w:pPr>
            <w:r>
              <w:rPr/>
              <w:t>  </w:t>
            </w:r>
          </w:p>
        </w:tc>
        <w:tc>
          <w:tcPr>
            <w:tcW w:w="190" w:type="dxa"/>
            <w:tcBorders/>
            <w:shd w:fill="CCEEFF" w:val="clear"/>
            <w:vAlign w:val="center"/>
          </w:tcPr>
          <w:p>
            <w:pPr>
              <w:pStyle w:val="TableContents"/>
              <w:spacing w:before="0" w:after="283"/>
              <w:rPr/>
            </w:pPr>
            <w:r>
              <w:rPr/>
              <w:t>$</w:t>
            </w:r>
          </w:p>
        </w:tc>
        <w:tc>
          <w:tcPr>
            <w:tcW w:w="1005" w:type="dxa"/>
            <w:tcBorders/>
            <w:shd w:fill="CCEEFF" w:val="clear"/>
            <w:vAlign w:val="center"/>
          </w:tcPr>
          <w:p>
            <w:pPr>
              <w:pStyle w:val="TableContents"/>
              <w:spacing w:before="0" w:after="283"/>
              <w:jc w:val="right"/>
              <w:rPr/>
            </w:pPr>
            <w:r>
              <w:rPr/>
              <w:t> </w:t>
            </w:r>
            <w:r>
              <w:rPr/>
              <w:t>40,696</w:t>
            </w:r>
          </w:p>
        </w:tc>
        <w:tc>
          <w:tcPr>
            <w:tcW w:w="210" w:type="dxa"/>
            <w:tcBorders/>
            <w:shd w:fill="CCEEFF" w:val="clear"/>
            <w:vAlign w:val="center"/>
          </w:tcPr>
          <w:p>
            <w:pPr>
              <w:pStyle w:val="TableContents"/>
              <w:spacing w:before="0" w:after="283"/>
              <w:rPr/>
            </w:pPr>
            <w:r>
              <w:rPr/>
              <w:t> </w:t>
            </w:r>
          </w:p>
        </w:tc>
        <w:tc>
          <w:tcPr>
            <w:tcW w:w="163" w:type="dxa"/>
            <w:tcBorders/>
            <w:shd w:fill="CCEEFF" w:val="clear"/>
            <w:vAlign w:val="center"/>
          </w:tcPr>
          <w:p>
            <w:pPr>
              <w:pStyle w:val="TableContents"/>
              <w:spacing w:before="0" w:after="283"/>
              <w:rPr/>
            </w:pPr>
            <w:r>
              <w:rPr/>
              <w:t>  </w:t>
            </w:r>
          </w:p>
        </w:tc>
        <w:tc>
          <w:tcPr>
            <w:tcW w:w="190" w:type="dxa"/>
            <w:tcBorders/>
            <w:shd w:fill="CCEEFF" w:val="clear"/>
            <w:vAlign w:val="center"/>
          </w:tcPr>
          <w:p>
            <w:pPr>
              <w:pStyle w:val="TableContents"/>
              <w:spacing w:before="0" w:after="283"/>
              <w:rPr/>
            </w:pPr>
            <w:r>
              <w:rPr/>
              <w:t>$</w:t>
            </w:r>
          </w:p>
        </w:tc>
        <w:tc>
          <w:tcPr>
            <w:tcW w:w="1007" w:type="dxa"/>
            <w:tcBorders/>
            <w:shd w:fill="CCEEFF" w:val="clear"/>
            <w:vAlign w:val="center"/>
          </w:tcPr>
          <w:p>
            <w:pPr>
              <w:pStyle w:val="TableContents"/>
              <w:spacing w:before="0" w:after="283"/>
              <w:jc w:val="right"/>
              <w:rPr/>
            </w:pPr>
            <w:r>
              <w:rPr/>
              <w:t> </w:t>
            </w:r>
            <w:r>
              <w:rPr/>
              <w:t>49,320</w:t>
            </w:r>
          </w:p>
        </w:tc>
        <w:tc>
          <w:tcPr>
            <w:tcW w:w="170" w:type="dxa"/>
            <w:tcBorders/>
            <w:shd w:fill="CCEEFF" w:val="clear"/>
            <w:vAlign w:val="center"/>
          </w:tcPr>
          <w:p>
            <w:pPr>
              <w:pStyle w:val="TableContents"/>
              <w:spacing w:before="0" w:after="283"/>
              <w:rPr/>
            </w:pPr>
            <w:r>
              <w:rPr/>
              <w:t> </w:t>
            </w:r>
          </w:p>
        </w:tc>
      </w:tr>
      <w:tr>
        <w:trPr/>
        <w:tc>
          <w:tcPr>
            <w:tcW w:w="653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Net cash used in investing activities</w:t>
            </w:r>
          </w:p>
        </w:tc>
        <w:tc>
          <w:tcPr>
            <w:tcW w:w="120" w:type="dxa"/>
            <w:tcBorders/>
            <w:shd w:fill="auto" w:val="clear"/>
            <w:vAlign w:val="center"/>
          </w:tcPr>
          <w:p>
            <w:pPr>
              <w:pStyle w:val="TableContents"/>
              <w:spacing w:before="0" w:after="283"/>
              <w:rPr/>
            </w:pPr>
            <w:r>
              <w:rPr/>
              <w:t>  </w:t>
            </w:r>
          </w:p>
        </w:tc>
        <w:tc>
          <w:tcPr>
            <w:tcW w:w="190" w:type="dxa"/>
            <w:tcBorders/>
            <w:shd w:fill="auto" w:val="clear"/>
            <w:vAlign w:val="center"/>
          </w:tcPr>
          <w:p>
            <w:pPr>
              <w:pStyle w:val="TableContents"/>
              <w:spacing w:before="0" w:after="283"/>
              <w:rPr/>
            </w:pPr>
            <w:r>
              <w:rPr/>
              <w:t> </w:t>
            </w:r>
          </w:p>
        </w:tc>
        <w:tc>
          <w:tcPr>
            <w:tcW w:w="1005" w:type="dxa"/>
            <w:tcBorders/>
            <w:shd w:fill="auto" w:val="clear"/>
            <w:vAlign w:val="center"/>
          </w:tcPr>
          <w:p>
            <w:pPr>
              <w:pStyle w:val="TableContents"/>
              <w:spacing w:before="0" w:after="283"/>
              <w:jc w:val="right"/>
              <w:rPr/>
            </w:pPr>
            <w:r>
              <w:rPr/>
              <w:t>(6,004</w:t>
            </w:r>
          </w:p>
        </w:tc>
        <w:tc>
          <w:tcPr>
            <w:tcW w:w="210" w:type="dxa"/>
            <w:tcBorders/>
            <w:shd w:fill="auto" w:val="clear"/>
            <w:vAlign w:val="center"/>
          </w:tcPr>
          <w:p>
            <w:pPr>
              <w:pStyle w:val="TableContents"/>
              <w:spacing w:before="0" w:after="283"/>
              <w:rPr/>
            </w:pPr>
            <w:r>
              <w:rPr/>
              <w:t>) </w:t>
            </w:r>
          </w:p>
        </w:tc>
        <w:tc>
          <w:tcPr>
            <w:tcW w:w="163" w:type="dxa"/>
            <w:tcBorders/>
            <w:shd w:fill="auto" w:val="clear"/>
            <w:vAlign w:val="center"/>
          </w:tcPr>
          <w:p>
            <w:pPr>
              <w:pStyle w:val="TableContents"/>
              <w:spacing w:before="0" w:after="283"/>
              <w:rPr/>
            </w:pPr>
            <w:r>
              <w:rPr/>
              <w:t>  </w:t>
            </w:r>
          </w:p>
        </w:tc>
        <w:tc>
          <w:tcPr>
            <w:tcW w:w="190" w:type="dxa"/>
            <w:tcBorders/>
            <w:shd w:fill="auto" w:val="clear"/>
            <w:vAlign w:val="center"/>
          </w:tcPr>
          <w:p>
            <w:pPr>
              <w:pStyle w:val="TableContents"/>
              <w:spacing w:before="0" w:after="283"/>
              <w:rPr/>
            </w:pPr>
            <w:r>
              <w:rPr/>
              <w:t> </w:t>
            </w:r>
          </w:p>
        </w:tc>
        <w:tc>
          <w:tcPr>
            <w:tcW w:w="1007" w:type="dxa"/>
            <w:tcBorders/>
            <w:shd w:fill="auto" w:val="clear"/>
            <w:vAlign w:val="center"/>
          </w:tcPr>
          <w:p>
            <w:pPr>
              <w:pStyle w:val="TableContents"/>
              <w:spacing w:before="0" w:after="283"/>
              <w:jc w:val="right"/>
              <w:rPr/>
            </w:pPr>
            <w:r>
              <w:rPr/>
              <w:t>(5,666</w:t>
            </w:r>
          </w:p>
        </w:tc>
        <w:tc>
          <w:tcPr>
            <w:tcW w:w="170" w:type="dxa"/>
            <w:tcBorders/>
            <w:shd w:fill="auto" w:val="clear"/>
            <w:vAlign w:val="center"/>
          </w:tcPr>
          <w:p>
            <w:pPr>
              <w:pStyle w:val="TableContents"/>
              <w:spacing w:before="0" w:after="283"/>
              <w:rPr/>
            </w:pPr>
            <w:r>
              <w:rPr/>
              <w:t>) </w:t>
            </w:r>
          </w:p>
        </w:tc>
      </w:tr>
      <w:tr>
        <w:trPr/>
        <w:tc>
          <w:tcPr>
            <w:tcW w:w="653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Net cash used in financing activities</w:t>
            </w:r>
          </w:p>
        </w:tc>
        <w:tc>
          <w:tcPr>
            <w:tcW w:w="120" w:type="dxa"/>
            <w:tcBorders/>
            <w:shd w:fill="CCEEFF" w:val="clear"/>
            <w:vAlign w:val="center"/>
          </w:tcPr>
          <w:p>
            <w:pPr>
              <w:pStyle w:val="TableContents"/>
              <w:spacing w:before="0" w:after="283"/>
              <w:rPr/>
            </w:pPr>
            <w:r>
              <w:rPr/>
              <w:t>  </w:t>
            </w:r>
          </w:p>
        </w:tc>
        <w:tc>
          <w:tcPr>
            <w:tcW w:w="190" w:type="dxa"/>
            <w:tcBorders/>
            <w:shd w:fill="CCEEFF" w:val="clear"/>
            <w:vAlign w:val="center"/>
          </w:tcPr>
          <w:p>
            <w:pPr>
              <w:pStyle w:val="TableContents"/>
              <w:spacing w:before="0" w:after="283"/>
              <w:rPr/>
            </w:pPr>
            <w:r>
              <w:rPr/>
              <w:t> </w:t>
            </w:r>
          </w:p>
        </w:tc>
        <w:tc>
          <w:tcPr>
            <w:tcW w:w="1005" w:type="dxa"/>
            <w:tcBorders/>
            <w:shd w:fill="CCEEFF" w:val="clear"/>
            <w:vAlign w:val="center"/>
          </w:tcPr>
          <w:p>
            <w:pPr>
              <w:pStyle w:val="TableContents"/>
              <w:spacing w:before="0" w:after="283"/>
              <w:jc w:val="right"/>
              <w:rPr/>
            </w:pPr>
            <w:r>
              <w:rPr/>
              <w:t>(7,246</w:t>
            </w:r>
          </w:p>
        </w:tc>
        <w:tc>
          <w:tcPr>
            <w:tcW w:w="210" w:type="dxa"/>
            <w:tcBorders/>
            <w:shd w:fill="CCEEFF" w:val="clear"/>
            <w:vAlign w:val="center"/>
          </w:tcPr>
          <w:p>
            <w:pPr>
              <w:pStyle w:val="TableContents"/>
              <w:spacing w:before="0" w:after="283"/>
              <w:rPr/>
            </w:pPr>
            <w:r>
              <w:rPr/>
              <w:t>) </w:t>
            </w:r>
          </w:p>
        </w:tc>
        <w:tc>
          <w:tcPr>
            <w:tcW w:w="163" w:type="dxa"/>
            <w:tcBorders/>
            <w:shd w:fill="CCEEFF" w:val="clear"/>
            <w:vAlign w:val="center"/>
          </w:tcPr>
          <w:p>
            <w:pPr>
              <w:pStyle w:val="TableContents"/>
              <w:spacing w:before="0" w:after="283"/>
              <w:rPr/>
            </w:pPr>
            <w:r>
              <w:rPr/>
              <w:t>  </w:t>
            </w:r>
          </w:p>
        </w:tc>
        <w:tc>
          <w:tcPr>
            <w:tcW w:w="190" w:type="dxa"/>
            <w:tcBorders/>
            <w:shd w:fill="CCEEFF" w:val="clear"/>
            <w:vAlign w:val="center"/>
          </w:tcPr>
          <w:p>
            <w:pPr>
              <w:pStyle w:val="TableContents"/>
              <w:spacing w:before="0" w:after="283"/>
              <w:rPr/>
            </w:pPr>
            <w:r>
              <w:rPr/>
              <w:t> </w:t>
            </w:r>
          </w:p>
        </w:tc>
        <w:tc>
          <w:tcPr>
            <w:tcW w:w="1007" w:type="dxa"/>
            <w:tcBorders/>
            <w:shd w:fill="CCEEFF" w:val="clear"/>
            <w:vAlign w:val="center"/>
          </w:tcPr>
          <w:p>
            <w:pPr>
              <w:pStyle w:val="TableContents"/>
              <w:spacing w:before="0" w:after="283"/>
              <w:jc w:val="right"/>
              <w:rPr/>
            </w:pPr>
            <w:r>
              <w:rPr/>
              <w:t>(5,929</w:t>
            </w:r>
          </w:p>
        </w:tc>
        <w:tc>
          <w:tcPr>
            <w:tcW w:w="170" w:type="dxa"/>
            <w:tcBorders/>
            <w:shd w:fill="CCEEFF" w:val="clear"/>
            <w:vAlign w:val="center"/>
          </w:tcPr>
          <w:p>
            <w:pPr>
              <w:pStyle w:val="TableContents"/>
              <w:spacing w:before="0" w:after="283"/>
              <w:rPr/>
            </w:pPr>
            <w:r>
              <w:rPr/>
              <w:t>) </w:t>
            </w:r>
          </w:p>
        </w:tc>
      </w:tr>
      <w:tr>
        <w:trPr/>
        <w:tc>
          <w:tcPr>
            <w:tcW w:w="653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Effect of exchange rates on cash, cash equivalents and restricted cash equivalent</w:t>
            </w:r>
          </w:p>
        </w:tc>
        <w:tc>
          <w:tcPr>
            <w:tcW w:w="120" w:type="dxa"/>
            <w:tcBorders/>
            <w:shd w:fill="auto" w:val="clear"/>
            <w:vAlign w:val="center"/>
          </w:tcPr>
          <w:p>
            <w:pPr>
              <w:pStyle w:val="TableContents"/>
              <w:spacing w:before="0" w:after="283"/>
              <w:rPr/>
            </w:pPr>
            <w:r>
              <w:rPr/>
              <w:t>  </w:t>
            </w:r>
          </w:p>
        </w:tc>
        <w:tc>
          <w:tcPr>
            <w:tcW w:w="190" w:type="dxa"/>
            <w:tcBorders/>
            <w:shd w:fill="auto" w:val="clear"/>
            <w:vAlign w:val="center"/>
          </w:tcPr>
          <w:p>
            <w:pPr>
              <w:pStyle w:val="TableContents"/>
              <w:spacing w:before="0" w:after="283"/>
              <w:rPr/>
            </w:pPr>
            <w:r>
              <w:rPr/>
              <w:t> </w:t>
            </w:r>
          </w:p>
        </w:tc>
        <w:tc>
          <w:tcPr>
            <w:tcW w:w="1005" w:type="dxa"/>
            <w:tcBorders/>
            <w:shd w:fill="auto" w:val="clear"/>
            <w:vAlign w:val="center"/>
          </w:tcPr>
          <w:p>
            <w:pPr>
              <w:pStyle w:val="TableContents"/>
              <w:spacing w:before="0" w:after="283"/>
              <w:jc w:val="right"/>
              <w:rPr/>
            </w:pPr>
            <w:r>
              <w:rPr/>
              <w:t>56</w:t>
            </w:r>
          </w:p>
        </w:tc>
        <w:tc>
          <w:tcPr>
            <w:tcW w:w="210" w:type="dxa"/>
            <w:tcBorders/>
            <w:shd w:fill="auto" w:val="clear"/>
            <w:vAlign w:val="center"/>
          </w:tcPr>
          <w:p>
            <w:pPr>
              <w:pStyle w:val="TableContents"/>
              <w:spacing w:before="0" w:after="283"/>
              <w:rPr/>
            </w:pPr>
            <w:r>
              <w:rPr/>
              <w:t> </w:t>
            </w:r>
          </w:p>
        </w:tc>
        <w:tc>
          <w:tcPr>
            <w:tcW w:w="163" w:type="dxa"/>
            <w:tcBorders/>
            <w:shd w:fill="auto" w:val="clear"/>
            <w:vAlign w:val="center"/>
          </w:tcPr>
          <w:p>
            <w:pPr>
              <w:pStyle w:val="TableContents"/>
              <w:spacing w:before="0" w:after="283"/>
              <w:rPr/>
            </w:pPr>
            <w:r>
              <w:rPr/>
              <w:t>  </w:t>
            </w:r>
          </w:p>
        </w:tc>
        <w:tc>
          <w:tcPr>
            <w:tcW w:w="190" w:type="dxa"/>
            <w:tcBorders/>
            <w:shd w:fill="auto" w:val="clear"/>
            <w:vAlign w:val="center"/>
          </w:tcPr>
          <w:p>
            <w:pPr>
              <w:pStyle w:val="TableContents"/>
              <w:spacing w:before="0" w:after="283"/>
              <w:rPr/>
            </w:pPr>
            <w:r>
              <w:rPr/>
              <w:t> </w:t>
            </w:r>
          </w:p>
        </w:tc>
        <w:tc>
          <w:tcPr>
            <w:tcW w:w="1007" w:type="dxa"/>
            <w:tcBorders/>
            <w:shd w:fill="auto" w:val="clear"/>
            <w:vAlign w:val="center"/>
          </w:tcPr>
          <w:p>
            <w:pPr>
              <w:pStyle w:val="TableContents"/>
              <w:spacing w:before="0" w:after="283"/>
              <w:jc w:val="right"/>
              <w:rPr/>
            </w:pPr>
            <w:r>
              <w:rPr/>
              <w:t>(243</w:t>
            </w:r>
          </w:p>
        </w:tc>
        <w:tc>
          <w:tcPr>
            <w:tcW w:w="170" w:type="dxa"/>
            <w:tcBorders/>
            <w:shd w:fill="auto" w:val="clear"/>
            <w:vAlign w:val="center"/>
          </w:tcPr>
          <w:p>
            <w:pPr>
              <w:pStyle w:val="TableContents"/>
              <w:spacing w:before="0" w:after="283"/>
              <w:rPr/>
            </w:pPr>
            <w:r>
              <w:rPr/>
              <w:t>) </w:t>
            </w:r>
          </w:p>
        </w:tc>
      </w:tr>
      <w:tr>
        <w:trPr/>
        <w:tc>
          <w:tcPr>
            <w:tcW w:w="653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9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0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210" w:type="dxa"/>
            <w:tcBorders/>
            <w:shd w:fill="auto" w:val="clear"/>
            <w:vAlign w:val="center"/>
          </w:tcPr>
          <w:p>
            <w:pPr>
              <w:pStyle w:val="TableContents"/>
              <w:spacing w:before="0" w:after="283"/>
              <w:rPr/>
            </w:pPr>
            <w:r>
              <w:rPr/>
              <w:t> </w:t>
            </w:r>
          </w:p>
        </w:tc>
        <w:tc>
          <w:tcPr>
            <w:tcW w:w="163" w:type="dxa"/>
            <w:tcBorders/>
            <w:shd w:fill="auto" w:val="clear"/>
            <w:vAlign w:val="center"/>
          </w:tcPr>
          <w:p>
            <w:pPr>
              <w:pStyle w:val="TableContents"/>
              <w:spacing w:before="0" w:after="283"/>
              <w:rPr/>
            </w:pPr>
            <w:r>
              <w:rPr/>
              <w:t>  </w:t>
            </w:r>
          </w:p>
        </w:tc>
        <w:tc>
          <w:tcPr>
            <w:tcW w:w="19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07"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653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Net increase in cash, cash equivalents and restricted cash equivalent</w:t>
            </w:r>
          </w:p>
        </w:tc>
        <w:tc>
          <w:tcPr>
            <w:tcW w:w="120" w:type="dxa"/>
            <w:tcBorders/>
            <w:shd w:fill="CCEEFF" w:val="clear"/>
            <w:vAlign w:val="center"/>
          </w:tcPr>
          <w:p>
            <w:pPr>
              <w:pStyle w:val="TableContents"/>
              <w:spacing w:before="0" w:after="283"/>
              <w:rPr/>
            </w:pPr>
            <w:r>
              <w:rPr/>
              <w:t>  </w:t>
            </w:r>
          </w:p>
        </w:tc>
        <w:tc>
          <w:tcPr>
            <w:tcW w:w="190" w:type="dxa"/>
            <w:tcBorders/>
            <w:shd w:fill="CCEEFF" w:val="clear"/>
            <w:vAlign w:val="center"/>
          </w:tcPr>
          <w:p>
            <w:pPr>
              <w:pStyle w:val="TableContents"/>
              <w:spacing w:before="0" w:after="283"/>
              <w:rPr/>
            </w:pPr>
            <w:r>
              <w:rPr/>
              <w:t>$</w:t>
            </w:r>
          </w:p>
        </w:tc>
        <w:tc>
          <w:tcPr>
            <w:tcW w:w="1005" w:type="dxa"/>
            <w:tcBorders/>
            <w:shd w:fill="CCEEFF" w:val="clear"/>
            <w:vAlign w:val="center"/>
          </w:tcPr>
          <w:p>
            <w:pPr>
              <w:pStyle w:val="TableContents"/>
              <w:spacing w:before="0" w:after="283"/>
              <w:jc w:val="right"/>
              <w:rPr/>
            </w:pPr>
            <w:r>
              <w:rPr/>
              <w:t>27,502</w:t>
            </w:r>
          </w:p>
        </w:tc>
        <w:tc>
          <w:tcPr>
            <w:tcW w:w="210" w:type="dxa"/>
            <w:tcBorders/>
            <w:shd w:fill="CCEEFF" w:val="clear"/>
            <w:vAlign w:val="center"/>
          </w:tcPr>
          <w:p>
            <w:pPr>
              <w:pStyle w:val="TableContents"/>
              <w:spacing w:before="0" w:after="283"/>
              <w:rPr/>
            </w:pPr>
            <w:r>
              <w:rPr/>
              <w:t> </w:t>
            </w:r>
          </w:p>
        </w:tc>
        <w:tc>
          <w:tcPr>
            <w:tcW w:w="163" w:type="dxa"/>
            <w:tcBorders/>
            <w:shd w:fill="CCEEFF" w:val="clear"/>
            <w:vAlign w:val="center"/>
          </w:tcPr>
          <w:p>
            <w:pPr>
              <w:pStyle w:val="TableContents"/>
              <w:spacing w:before="0" w:after="283"/>
              <w:rPr/>
            </w:pPr>
            <w:r>
              <w:rPr/>
              <w:t>  </w:t>
            </w:r>
          </w:p>
        </w:tc>
        <w:tc>
          <w:tcPr>
            <w:tcW w:w="190" w:type="dxa"/>
            <w:tcBorders/>
            <w:shd w:fill="CCEEFF" w:val="clear"/>
            <w:vAlign w:val="center"/>
          </w:tcPr>
          <w:p>
            <w:pPr>
              <w:pStyle w:val="TableContents"/>
              <w:spacing w:before="0" w:after="283"/>
              <w:rPr/>
            </w:pPr>
            <w:r>
              <w:rPr/>
              <w:t>$</w:t>
            </w:r>
          </w:p>
        </w:tc>
        <w:tc>
          <w:tcPr>
            <w:tcW w:w="1007" w:type="dxa"/>
            <w:tcBorders/>
            <w:shd w:fill="CCEEFF" w:val="clear"/>
            <w:vAlign w:val="center"/>
          </w:tcPr>
          <w:p>
            <w:pPr>
              <w:pStyle w:val="TableContents"/>
              <w:spacing w:before="0" w:after="283"/>
              <w:jc w:val="right"/>
              <w:rPr/>
            </w:pPr>
            <w:r>
              <w:rPr/>
              <w:t>37,482</w:t>
            </w:r>
          </w:p>
        </w:tc>
        <w:tc>
          <w:tcPr>
            <w:tcW w:w="170" w:type="dxa"/>
            <w:tcBorders/>
            <w:shd w:fill="CCEEFF" w:val="clear"/>
            <w:vAlign w:val="center"/>
          </w:tcPr>
          <w:p>
            <w:pPr>
              <w:pStyle w:val="TableContents"/>
              <w:spacing w:before="0" w:after="283"/>
              <w:rPr/>
            </w:pPr>
            <w:r>
              <w:rPr/>
              <w:t> </w:t>
            </w:r>
          </w:p>
        </w:tc>
      </w:tr>
      <w:tr>
        <w:trPr/>
        <w:tc>
          <w:tcPr>
            <w:tcW w:w="653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9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005"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210" w:type="dxa"/>
            <w:tcBorders/>
            <w:shd w:fill="auto" w:val="clear"/>
            <w:vAlign w:val="center"/>
          </w:tcPr>
          <w:p>
            <w:pPr>
              <w:pStyle w:val="TableContents"/>
              <w:spacing w:before="0" w:after="283"/>
              <w:rPr/>
            </w:pPr>
            <w:r>
              <w:rPr/>
              <w:t> </w:t>
            </w:r>
          </w:p>
        </w:tc>
        <w:tc>
          <w:tcPr>
            <w:tcW w:w="163" w:type="dxa"/>
            <w:tcBorders/>
            <w:shd w:fill="auto" w:val="clear"/>
            <w:vAlign w:val="center"/>
          </w:tcPr>
          <w:p>
            <w:pPr>
              <w:pStyle w:val="TableContents"/>
              <w:spacing w:before="0" w:after="283"/>
              <w:rPr/>
            </w:pPr>
            <w:r>
              <w:rPr/>
              <w:t>  </w:t>
            </w:r>
          </w:p>
        </w:tc>
        <w:tc>
          <w:tcPr>
            <w:tcW w:w="19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007"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70" w:type="dxa"/>
            <w:tcBorders/>
            <w:shd w:fill="auto" w:val="clear"/>
            <w:vAlign w:val="center"/>
          </w:tcPr>
          <w:p>
            <w:pPr>
              <w:pStyle w:val="TableContents"/>
              <w:spacing w:before="0" w:after="283"/>
              <w:rPr/>
            </w:pPr>
            <w:r>
              <w:rPr/>
              <w:t> </w:t>
            </w:r>
          </w:p>
        </w:tc>
      </w:tr>
    </w:tbl>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41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Net cash provided by operating activities </w:t>
      </w:r>
    </w:p>
    <w:p>
      <w:pPr>
        <w:pStyle w:val="TextBody"/>
        <w:spacing w:before="120" w:after="0"/>
        <w:jc w:val="left"/>
        <w:rPr>
          <w:rFonts w:ascii="Times New Roman" w:hAnsi="Times New Roman"/>
          <w:sz w:val="20"/>
        </w:rPr>
      </w:pPr>
      <w:r>
        <w:rPr>
          <w:rFonts w:ascii="Times New Roman" w:hAnsi="Times New Roman"/>
          <w:sz w:val="20"/>
        </w:rPr>
        <w:t xml:space="preserve">For the six months ended June 30, 2021, cash provided by operating activities was $40.7 million resulting from a net loss of $48.2 million, adjusted for </w:t>
      </w:r>
    </w:p>
    <w:p>
      <w:pPr>
        <w:pStyle w:val="TextBody"/>
        <w:spacing w:before="120" w:after="0"/>
        <w:jc w:val="left"/>
        <w:rPr>
          <w:rFonts w:ascii="Times New Roman" w:hAnsi="Times New Roman"/>
          <w:spacing w:val="0"/>
          <w:sz w:val="20"/>
        </w:rPr>
      </w:pPr>
      <w:r>
        <w:rPr>
          <w:rFonts w:ascii="Times New Roman" w:hAnsi="Times New Roman"/>
          <w:spacing w:val="0"/>
          <w:sz w:val="20"/>
        </w:rPr>
        <w:t>non-cash</w:t>
      </w:r>
    </w:p>
    <w:p>
      <w:pPr>
        <w:pStyle w:val="TextBody"/>
        <w:spacing w:before="120" w:after="0"/>
        <w:jc w:val="left"/>
        <w:rPr>
          <w:rFonts w:ascii="Times New Roman" w:hAnsi="Times New Roman"/>
          <w:sz w:val="20"/>
        </w:rPr>
      </w:pPr>
      <w:r>
        <w:rPr>
          <w:rFonts w:ascii="Times New Roman" w:hAnsi="Times New Roman"/>
          <w:sz w:val="20"/>
        </w:rPr>
        <w:t xml:space="preserve">expenses of $59.0 million and net cash flow provided by changes in operating assets and liabilities of $29.9 million. The $29.9 million of net cash flows provided from changes in our operating assets and liabilities included a $23.8 million increase in deferred revenue primarily as a result of the growth of our subscription units, which are predominantly billed in advance of our revenue recognition, a $7.9 million decrease in accounts payable and $3.2 million decrease in accrued expenses and other current liabilities, due to the timing of our payments, offset by a decrease in accounts receivable and prepaid and other assets $4.0 million. </w:t>
      </w:r>
    </w:p>
    <w:p>
      <w:pPr>
        <w:pStyle w:val="TextBody"/>
        <w:spacing w:before="240" w:after="0"/>
        <w:jc w:val="left"/>
        <w:rPr>
          <w:rFonts w:ascii="Times New Roman" w:hAnsi="Times New Roman"/>
          <w:sz w:val="20"/>
        </w:rPr>
      </w:pPr>
      <w:r>
        <w:rPr>
          <w:rFonts w:ascii="Times New Roman" w:hAnsi="Times New Roman"/>
          <w:sz w:val="20"/>
        </w:rPr>
        <w:t xml:space="preserve">For the six months ended June 30, 2020, cash provided by operating activities was $49.3 million resulting from net loss of $8.9 million, adjusted for </w:t>
      </w:r>
    </w:p>
    <w:p>
      <w:pPr>
        <w:pStyle w:val="TextBody"/>
        <w:spacing w:before="240" w:after="0"/>
        <w:jc w:val="left"/>
        <w:rPr>
          <w:rFonts w:ascii="Times New Roman" w:hAnsi="Times New Roman"/>
          <w:spacing w:val="0"/>
          <w:sz w:val="20"/>
        </w:rPr>
      </w:pPr>
      <w:r>
        <w:rPr>
          <w:rFonts w:ascii="Times New Roman" w:hAnsi="Times New Roman"/>
          <w:spacing w:val="0"/>
          <w:sz w:val="20"/>
        </w:rPr>
        <w:t>non-cash</w:t>
      </w:r>
    </w:p>
    <w:p>
      <w:pPr>
        <w:pStyle w:val="TextBody"/>
        <w:spacing w:before="240" w:after="0"/>
        <w:jc w:val="left"/>
        <w:rPr>
          <w:rFonts w:ascii="Times New Roman" w:hAnsi="Times New Roman"/>
          <w:sz w:val="20"/>
        </w:rPr>
      </w:pPr>
      <w:r>
        <w:rPr>
          <w:rFonts w:ascii="Times New Roman" w:hAnsi="Times New Roman"/>
          <w:sz w:val="20"/>
        </w:rPr>
        <w:t xml:space="preserve">expenses of $26.3 million and net cash flow provided by changes in operating assets and liabilities of $31.9 million. The $31.9 million of net cash flows provided from changes in our operating assets and liabilities included a $21.7 million increase in deferred revenue primarily as a result of the growth of our subscription units, which are predominantly billed in advance of our revenue recognition, and a $11.9 million net increase in accounts payable and accrued liabilities due to the timing of our payments.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Net cash used in investing activities </w:t>
      </w:r>
    </w:p>
    <w:p>
      <w:pPr>
        <w:pStyle w:val="TextBody"/>
        <w:spacing w:before="120" w:after="0"/>
        <w:jc w:val="left"/>
        <w:rPr>
          <w:rFonts w:ascii="Times New Roman" w:hAnsi="Times New Roman"/>
          <w:sz w:val="20"/>
        </w:rPr>
      </w:pPr>
      <w:r>
        <w:rPr>
          <w:rFonts w:ascii="Times New Roman" w:hAnsi="Times New Roman"/>
          <w:sz w:val="20"/>
        </w:rPr>
        <w:t xml:space="preserve">For the six months ended June 30, 2021 and 2020, net cash used in investing activities was $6.0 million and $5.7 million, respectively, resulting primarily from purchases of property and equipment, including capitalized </w:t>
      </w:r>
    </w:p>
    <w:p>
      <w:pPr>
        <w:pStyle w:val="TextBody"/>
        <w:spacing w:before="120" w:after="0"/>
        <w:jc w:val="left"/>
        <w:rPr>
          <w:rFonts w:ascii="Times New Roman" w:hAnsi="Times New Roman"/>
          <w:spacing w:val="0"/>
          <w:sz w:val="20"/>
        </w:rPr>
      </w:pPr>
      <w:r>
        <w:rPr>
          <w:rFonts w:ascii="Times New Roman" w:hAnsi="Times New Roman"/>
          <w:spacing w:val="0"/>
          <w:sz w:val="20"/>
        </w:rPr>
        <w:t>internal-use</w:t>
      </w:r>
    </w:p>
    <w:p>
      <w:pPr>
        <w:pStyle w:val="TextBody"/>
        <w:spacing w:before="120" w:after="0"/>
        <w:jc w:val="left"/>
        <w:rPr>
          <w:rFonts w:ascii="Times New Roman" w:hAnsi="Times New Roman"/>
          <w:sz w:val="20"/>
        </w:rPr>
      </w:pPr>
      <w:r>
        <w:rPr>
          <w:rFonts w:ascii="Times New Roman" w:hAnsi="Times New Roman"/>
          <w:sz w:val="20"/>
        </w:rPr>
        <w:t xml:space="preserve">software.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Net cash used in financing activities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For the six months ended June 30, 2021, net cash used in financing activities was $7.2 million, resulting primarily from repayments on our 2018 Term Loan and hybrid debt of $4.0 million and offering costs of $2.8 million.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For the six months ended June 30, 2020, net cash used in financing activities was $5.9 million, resulting primarily from the repayments on our 2018 Term Loan of $2.7 million and the payment of tax withholding obligations of $2.8 million.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Contractual obligations and commitments </w:t>
      </w:r>
    </w:p>
    <w:p>
      <w:pPr>
        <w:pStyle w:val="TextBody"/>
        <w:spacing w:before="120" w:after="0"/>
        <w:jc w:val="left"/>
        <w:rPr>
          <w:rFonts w:ascii="Times New Roman" w:hAnsi="Times New Roman"/>
          <w:sz w:val="20"/>
        </w:rPr>
      </w:pPr>
      <w:r>
        <w:rPr>
          <w:rFonts w:ascii="Times New Roman" w:hAnsi="Times New Roman"/>
          <w:sz w:val="20"/>
        </w:rPr>
        <w:t xml:space="preserve">Refer to Note 8. to our condensed consolidated financial statements included elsewhere in this Quarterly Report on Form </w:t>
      </w:r>
    </w:p>
    <w:p>
      <w:pPr>
        <w:pStyle w:val="TextBody"/>
        <w:spacing w:before="120" w:after="0"/>
        <w:jc w:val="left"/>
        <w:rPr>
          <w:rFonts w:ascii="Times New Roman" w:hAnsi="Times New Roman"/>
          <w:spacing w:val="0"/>
          <w:sz w:val="20"/>
        </w:rPr>
      </w:pPr>
      <w:r>
        <w:rPr>
          <w:rFonts w:ascii="Times New Roman" w:hAnsi="Times New Roman"/>
          <w:spacing w:val="0"/>
          <w:sz w:val="20"/>
        </w:rPr>
        <w:t>10-Q</w:t>
      </w:r>
    </w:p>
    <w:p>
      <w:pPr>
        <w:pStyle w:val="TextBody"/>
        <w:spacing w:before="120" w:after="0"/>
        <w:jc w:val="left"/>
        <w:rPr>
          <w:rFonts w:ascii="Times New Roman" w:hAnsi="Times New Roman"/>
          <w:sz w:val="20"/>
        </w:rPr>
      </w:pPr>
      <w:r>
        <w:rPr>
          <w:rFonts w:ascii="Times New Roman" w:hAnsi="Times New Roman"/>
          <w:sz w:val="20"/>
        </w:rPr>
        <w:t xml:space="preserve">for a discussion of material obligations and commitments subsequent June 30, 2021. There have been no other material changes to our contractual obligations from those described in the Prospectus.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Off-balance</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sheet arrangements </w:t>
      </w:r>
    </w:p>
    <w:p>
      <w:pPr>
        <w:pStyle w:val="TextBody"/>
        <w:spacing w:before="120" w:after="0"/>
        <w:jc w:val="left"/>
        <w:rPr>
          <w:rFonts w:ascii="Times New Roman" w:hAnsi="Times New Roman"/>
          <w:sz w:val="20"/>
        </w:rPr>
      </w:pPr>
      <w:r>
        <w:rPr>
          <w:rFonts w:ascii="Times New Roman" w:hAnsi="Times New Roman"/>
          <w:sz w:val="20"/>
        </w:rPr>
        <w:t xml:space="preserve">We do not have any relationships with unconsolidated entities or financial partnerships, such as entities often referred to as structured finance or special purpose entities, that were established for the purpose of facilitating </w:t>
      </w:r>
    </w:p>
    <w:p>
      <w:pPr>
        <w:pStyle w:val="TextBody"/>
        <w:spacing w:before="120" w:after="0"/>
        <w:jc w:val="left"/>
        <w:rPr>
          <w:rFonts w:ascii="Times New Roman" w:hAnsi="Times New Roman"/>
          <w:spacing w:val="0"/>
          <w:sz w:val="20"/>
        </w:rPr>
      </w:pPr>
      <w:r>
        <w:rPr>
          <w:rFonts w:ascii="Times New Roman" w:hAnsi="Times New Roman"/>
          <w:spacing w:val="0"/>
          <w:sz w:val="20"/>
        </w:rPr>
        <w:t>off-balance</w:t>
      </w:r>
    </w:p>
    <w:p>
      <w:pPr>
        <w:pStyle w:val="TextBody"/>
        <w:spacing w:before="120" w:after="0"/>
        <w:jc w:val="left"/>
        <w:rPr>
          <w:rFonts w:ascii="Times New Roman" w:hAnsi="Times New Roman"/>
          <w:sz w:val="20"/>
        </w:rPr>
      </w:pPr>
      <w:r>
        <w:rPr>
          <w:rFonts w:ascii="Times New Roman" w:hAnsi="Times New Roman"/>
          <w:sz w:val="20"/>
        </w:rPr>
        <w:t xml:space="preserve">sheet arrangements or other contractually narrow or limited purposes. </w:t>
      </w:r>
    </w:p>
    <w:p>
      <w:pPr>
        <w:pStyle w:val="TextBody"/>
        <w:spacing w:before="360" w:after="0"/>
        <w:jc w:val="left"/>
        <w:rPr>
          <w:rFonts w:ascii="Times New Roman" w:hAnsi="Times New Roman"/>
          <w:b/>
          <w:spacing w:val="0"/>
          <w:sz w:val="20"/>
        </w:rPr>
      </w:pPr>
      <w:r>
        <w:rPr>
          <w:rFonts w:ascii="Times New Roman" w:hAnsi="Times New Roman"/>
          <w:b/>
          <w:spacing w:val="0"/>
          <w:sz w:val="20"/>
        </w:rPr>
        <w:t>Non-GAAP</w:t>
      </w:r>
    </w:p>
    <w:p>
      <w:pPr>
        <w:pStyle w:val="TextBody"/>
        <w:spacing w:before="360" w:after="0"/>
        <w:jc w:val="left"/>
        <w:rPr>
          <w:rFonts w:ascii="Times New Roman" w:hAnsi="Times New Roman"/>
          <w:b/>
          <w:sz w:val="20"/>
        </w:rPr>
      </w:pPr>
      <w:r>
        <w:rPr>
          <w:rFonts w:ascii="Times New Roman" w:hAnsi="Times New Roman"/>
          <w:b/>
          <w:sz w:val="20"/>
        </w:rPr>
        <w:t xml:space="preserve">Financial Measures </w:t>
      </w:r>
    </w:p>
    <w:p>
      <w:pPr>
        <w:pStyle w:val="TextBody"/>
        <w:spacing w:before="120" w:after="0"/>
        <w:jc w:val="left"/>
        <w:rPr>
          <w:rFonts w:ascii="Times New Roman" w:hAnsi="Times New Roman"/>
          <w:sz w:val="20"/>
        </w:rPr>
      </w:pPr>
      <w:r>
        <w:rPr>
          <w:rFonts w:ascii="Times New Roman" w:hAnsi="Times New Roman"/>
          <w:sz w:val="20"/>
        </w:rPr>
        <w:t xml:space="preserve">To supplement our unaudited interim condensed consolidated financial statements, which are prepared and presented in accordance with U.S. generally accepted accounting principles, or GAAP, we use certain </w:t>
      </w:r>
    </w:p>
    <w:p>
      <w:pPr>
        <w:pStyle w:val="TextBody"/>
        <w:spacing w:before="120" w:after="0"/>
        <w:jc w:val="left"/>
        <w:rPr>
          <w:rFonts w:ascii="Times New Roman" w:hAnsi="Times New Roman"/>
          <w:spacing w:val="0"/>
          <w:sz w:val="20"/>
        </w:rPr>
      </w:pPr>
      <w:r>
        <w:rPr>
          <w:rFonts w:ascii="Times New Roman" w:hAnsi="Times New Roman"/>
          <w:spacing w:val="0"/>
          <w:sz w:val="20"/>
        </w:rPr>
        <w:t>non-GAAP</w:t>
      </w:r>
    </w:p>
    <w:p>
      <w:pPr>
        <w:pStyle w:val="TextBody"/>
        <w:spacing w:before="120" w:after="0"/>
        <w:jc w:val="left"/>
        <w:rPr>
          <w:rFonts w:ascii="Times New Roman" w:hAnsi="Times New Roman"/>
          <w:sz w:val="20"/>
        </w:rPr>
      </w:pPr>
      <w:r>
        <w:rPr>
          <w:rFonts w:ascii="Times New Roman" w:hAnsi="Times New Roman"/>
          <w:sz w:val="20"/>
        </w:rPr>
        <w:t xml:space="preserve">financial measures, as described below, to understand and evaluate our core operating performance. These </w:t>
      </w:r>
    </w:p>
    <w:p>
      <w:pPr>
        <w:pStyle w:val="TextBody"/>
        <w:spacing w:before="120" w:after="0"/>
        <w:jc w:val="left"/>
        <w:rPr>
          <w:rFonts w:ascii="Times New Roman" w:hAnsi="Times New Roman"/>
          <w:spacing w:val="0"/>
          <w:sz w:val="20"/>
        </w:rPr>
      </w:pPr>
      <w:r>
        <w:rPr>
          <w:rFonts w:ascii="Times New Roman" w:hAnsi="Times New Roman"/>
          <w:spacing w:val="0"/>
          <w:sz w:val="20"/>
        </w:rPr>
        <w:t>non-GAAP</w:t>
      </w:r>
    </w:p>
    <w:p>
      <w:pPr>
        <w:pStyle w:val="TextBody"/>
        <w:spacing w:before="120" w:after="0"/>
        <w:jc w:val="left"/>
        <w:rPr>
          <w:rFonts w:ascii="Times New Roman" w:hAnsi="Times New Roman"/>
          <w:sz w:val="20"/>
        </w:rPr>
      </w:pPr>
      <w:r>
        <w:rPr>
          <w:rFonts w:ascii="Times New Roman" w:hAnsi="Times New Roman"/>
          <w:sz w:val="20"/>
        </w:rPr>
        <w:t xml:space="preserve">financial measures, which may be different than similarly titled measures used by other companies, are presented to enhance investors’ overall understanding of our financial performance and should not be considered a substitute for, or superior to, the financial information prepared and presented in accordance with GAAP. We believe that these </w:t>
      </w:r>
    </w:p>
    <w:p>
      <w:pPr>
        <w:pStyle w:val="TextBody"/>
        <w:spacing w:before="120" w:after="0"/>
        <w:jc w:val="left"/>
        <w:rPr>
          <w:rFonts w:ascii="Times New Roman" w:hAnsi="Times New Roman"/>
          <w:spacing w:val="0"/>
          <w:sz w:val="20"/>
        </w:rPr>
      </w:pPr>
      <w:r>
        <w:rPr>
          <w:rFonts w:ascii="Times New Roman" w:hAnsi="Times New Roman"/>
          <w:spacing w:val="0"/>
          <w:sz w:val="20"/>
        </w:rPr>
        <w:t>non-GAAP</w:t>
      </w:r>
    </w:p>
    <w:p>
      <w:pPr>
        <w:pStyle w:val="TextBody"/>
        <w:spacing w:before="120" w:after="0"/>
        <w:jc w:val="left"/>
        <w:rPr>
          <w:rFonts w:ascii="Times New Roman" w:hAnsi="Times New Roman"/>
          <w:sz w:val="20"/>
        </w:rPr>
      </w:pPr>
      <w:r>
        <w:rPr>
          <w:rFonts w:ascii="Times New Roman" w:hAnsi="Times New Roman"/>
          <w:sz w:val="20"/>
        </w:rPr>
        <w:t xml:space="preserve">financial measures provide useful information about our financial performance, enhance the overall understanding of our past performance and future prospects and allow for greater transparency with respect to important measures used by our management for financial and operational decision-making. We are presenting these </w:t>
      </w:r>
    </w:p>
    <w:p>
      <w:pPr>
        <w:pStyle w:val="TextBody"/>
        <w:spacing w:before="120" w:after="0"/>
        <w:jc w:val="left"/>
        <w:rPr>
          <w:rFonts w:ascii="Times New Roman" w:hAnsi="Times New Roman"/>
          <w:spacing w:val="0"/>
          <w:sz w:val="20"/>
        </w:rPr>
      </w:pPr>
      <w:r>
        <w:rPr>
          <w:rFonts w:ascii="Times New Roman" w:hAnsi="Times New Roman"/>
          <w:spacing w:val="0"/>
          <w:sz w:val="20"/>
        </w:rPr>
        <w:t>non-GAAP</w:t>
      </w:r>
    </w:p>
    <w:p>
      <w:pPr>
        <w:pStyle w:val="TextBody"/>
        <w:spacing w:before="120" w:after="0"/>
        <w:jc w:val="left"/>
        <w:rPr>
          <w:rFonts w:ascii="Times New Roman" w:hAnsi="Times New Roman"/>
          <w:sz w:val="20"/>
        </w:rPr>
      </w:pPr>
      <w:r>
        <w:rPr>
          <w:rFonts w:ascii="Times New Roman" w:hAnsi="Times New Roman"/>
          <w:sz w:val="20"/>
        </w:rPr>
        <w:t xml:space="preserve">measures to assist investors in seeing our financial performance using a management view and because we believe that these measures provide an additional tool for investors to use in comparing our core financial performance over multiple periods with other companies in our industry.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42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Adjusted EBITDA and Adjusted EBITDA Margin </w:t>
      </w:r>
    </w:p>
    <w:p>
      <w:pPr>
        <w:pStyle w:val="TextBody"/>
        <w:spacing w:before="120" w:after="0"/>
        <w:jc w:val="left"/>
        <w:rPr>
          <w:rFonts w:ascii="Times New Roman" w:hAnsi="Times New Roman"/>
          <w:sz w:val="20"/>
        </w:rPr>
      </w:pPr>
      <w:r>
        <w:rPr>
          <w:rFonts w:ascii="Times New Roman" w:hAnsi="Times New Roman"/>
          <w:sz w:val="20"/>
        </w:rPr>
        <w:t xml:space="preserve">We define Adjusted EBITDA as net loss adjusted to exclude interest expense, net, provision for (benefit from) income taxes, depreciation and amortization, other (income) expense, net, </w:t>
      </w:r>
    </w:p>
    <w:p>
      <w:pPr>
        <w:pStyle w:val="TextBody"/>
        <w:spacing w:before="120" w:after="0"/>
        <w:jc w:val="left"/>
        <w:rPr>
          <w:rFonts w:ascii="Times New Roman" w:hAnsi="Times New Roman"/>
          <w:spacing w:val="0"/>
          <w:sz w:val="20"/>
        </w:rPr>
      </w:pPr>
      <w:r>
        <w:rPr>
          <w:rFonts w:ascii="Times New Roman" w:hAnsi="Times New Roman"/>
          <w:spacing w:val="0"/>
          <w:sz w:val="20"/>
        </w:rPr>
        <w:t>non-cash</w:t>
      </w:r>
    </w:p>
    <w:p>
      <w:pPr>
        <w:pStyle w:val="TextBody"/>
        <w:spacing w:before="120" w:after="0"/>
        <w:jc w:val="left"/>
        <w:rPr>
          <w:rFonts w:ascii="Times New Roman" w:hAnsi="Times New Roman"/>
          <w:sz w:val="20"/>
        </w:rPr>
      </w:pPr>
      <w:r>
        <w:rPr>
          <w:rFonts w:ascii="Times New Roman" w:hAnsi="Times New Roman"/>
          <w:sz w:val="20"/>
        </w:rPr>
        <w:t xml:space="preserve">stock-based compensation, losses from impairments of long-lived and other assets, impairments of </w:t>
      </w:r>
    </w:p>
    <w:p>
      <w:pPr>
        <w:pStyle w:val="TextBody"/>
        <w:spacing w:before="120" w:after="0"/>
        <w:jc w:val="left"/>
        <w:rPr>
          <w:rFonts w:ascii="Times New Roman" w:hAnsi="Times New Roman"/>
          <w:spacing w:val="0"/>
          <w:sz w:val="20"/>
        </w:rPr>
      </w:pPr>
      <w:r>
        <w:rPr>
          <w:rFonts w:ascii="Times New Roman" w:hAnsi="Times New Roman"/>
          <w:spacing w:val="0"/>
          <w:sz w:val="20"/>
        </w:rPr>
        <w:t>available-for-sale</w:t>
      </w:r>
    </w:p>
    <w:p>
      <w:pPr>
        <w:pStyle w:val="TextBody"/>
        <w:spacing w:before="120" w:after="0"/>
        <w:jc w:val="left"/>
        <w:rPr>
          <w:rFonts w:ascii="Times New Roman" w:hAnsi="Times New Roman"/>
          <w:sz w:val="20"/>
        </w:rPr>
      </w:pPr>
      <w:r>
        <w:rPr>
          <w:rFonts w:ascii="Times New Roman" w:hAnsi="Times New Roman"/>
          <w:sz w:val="20"/>
        </w:rPr>
        <w:t xml:space="preserve">debt securities, restructuring expenses, </w:t>
      </w:r>
    </w:p>
    <w:p>
      <w:pPr>
        <w:pStyle w:val="TextBody"/>
        <w:spacing w:before="120" w:after="0"/>
        <w:jc w:val="left"/>
        <w:rPr>
          <w:rFonts w:ascii="Times New Roman" w:hAnsi="Times New Roman"/>
          <w:spacing w:val="0"/>
          <w:sz w:val="20"/>
        </w:rPr>
      </w:pPr>
      <w:r>
        <w:rPr>
          <w:rFonts w:ascii="Times New Roman" w:hAnsi="Times New Roman"/>
          <w:spacing w:val="0"/>
          <w:sz w:val="20"/>
        </w:rPr>
        <w:t>IPO-related</w:t>
      </w:r>
    </w:p>
    <w:p>
      <w:pPr>
        <w:pStyle w:val="TextBody"/>
        <w:spacing w:before="120" w:after="0"/>
        <w:jc w:val="left"/>
        <w:rPr>
          <w:rFonts w:ascii="Times New Roman" w:hAnsi="Times New Roman"/>
          <w:sz w:val="20"/>
        </w:rPr>
      </w:pPr>
      <w:r>
        <w:rPr>
          <w:rFonts w:ascii="Times New Roman" w:hAnsi="Times New Roman"/>
          <w:sz w:val="20"/>
        </w:rPr>
        <w:t xml:space="preserve">costs and other transaction-related expense and certain other </w:t>
      </w:r>
    </w:p>
    <w:p>
      <w:pPr>
        <w:pStyle w:val="TextBody"/>
        <w:spacing w:before="120" w:after="0"/>
        <w:jc w:val="left"/>
        <w:rPr>
          <w:rFonts w:ascii="Times New Roman" w:hAnsi="Times New Roman"/>
          <w:spacing w:val="0"/>
          <w:sz w:val="20"/>
        </w:rPr>
      </w:pPr>
      <w:r>
        <w:rPr>
          <w:rFonts w:ascii="Times New Roman" w:hAnsi="Times New Roman"/>
          <w:spacing w:val="0"/>
          <w:sz w:val="20"/>
        </w:rPr>
        <w:t>non-recurring</w:t>
      </w:r>
    </w:p>
    <w:p>
      <w:pPr>
        <w:pStyle w:val="TextBody"/>
        <w:spacing w:before="120" w:after="0"/>
        <w:jc w:val="left"/>
        <w:rPr>
          <w:rFonts w:ascii="Times New Roman" w:hAnsi="Times New Roman"/>
          <w:sz w:val="20"/>
        </w:rPr>
      </w:pPr>
      <w:r>
        <w:rPr>
          <w:rFonts w:ascii="Times New Roman" w:hAnsi="Times New Roman"/>
          <w:sz w:val="20"/>
        </w:rPr>
        <w:t xml:space="preserve">expenses. Our Adjusted EBITDA financial measure differs from GAAP in that it excludes certain items of income and expense. We define Adjusted EBITDA margin as Adjusted EBITDA as a percentage of revenue. We define net loss margin as net loss as a percentage of revenue based on our unaudited condensed consolidated financial statements. </w:t>
      </w:r>
    </w:p>
    <w:p>
      <w:pPr>
        <w:pStyle w:val="TextBody"/>
        <w:spacing w:before="240" w:after="0"/>
        <w:jc w:val="left"/>
        <w:rPr>
          <w:rFonts w:ascii="Times New Roman" w:hAnsi="Times New Roman"/>
          <w:sz w:val="20"/>
        </w:rPr>
      </w:pPr>
      <w:r>
        <w:rPr>
          <w:rFonts w:ascii="Times New Roman" w:hAnsi="Times New Roman"/>
          <w:sz w:val="20"/>
        </w:rPr>
        <w:t xml:space="preserve">Adjusted EBITDA is one of the primary performance measures used by our management and our board of directors to understand and evaluate our financial performance and operating trends, including </w:t>
      </w:r>
    </w:p>
    <w:p>
      <w:pPr>
        <w:pStyle w:val="TextBody"/>
        <w:spacing w:before="240" w:after="0"/>
        <w:jc w:val="left"/>
        <w:rPr>
          <w:rFonts w:ascii="Times New Roman" w:hAnsi="Times New Roman"/>
          <w:spacing w:val="0"/>
          <w:sz w:val="20"/>
        </w:rPr>
      </w:pPr>
      <w:r>
        <w:rPr>
          <w:rFonts w:ascii="Times New Roman" w:hAnsi="Times New Roman"/>
          <w:spacing w:val="0"/>
          <w:sz w:val="20"/>
        </w:rPr>
        <w:t>period-to-period</w:t>
      </w:r>
    </w:p>
    <w:p>
      <w:pPr>
        <w:pStyle w:val="TextBody"/>
        <w:spacing w:before="240" w:after="0"/>
        <w:jc w:val="left"/>
        <w:rPr>
          <w:rFonts w:ascii="Times New Roman" w:hAnsi="Times New Roman"/>
          <w:sz w:val="20"/>
        </w:rPr>
      </w:pPr>
      <w:r>
        <w:rPr>
          <w:rFonts w:ascii="Times New Roman" w:hAnsi="Times New Roman"/>
          <w:sz w:val="20"/>
        </w:rPr>
        <w:t xml:space="preserve">comparisons, prepare and approve our annual budget, develop short- and long-term operational plans and determine appropriate compensation plans for our employees. Accordingly, we believe that Adjusted EBITDA provides useful information to investors and others in understanding and evaluating our results of operations in the same manner as our management team and board of directors. In assessing our performance, we exclude certain expenses that we believe are not comparable period over period. Adjusted EBITDA should not be considered in isolation of, or as an alternative to, measures prepared in accordance with GAAP. There are a number of limitations related to the use of Adjusted EBITDA rather than net income, which is the nearest GAAP equivalent of Adjusted EBITDA, and it may be calculated differently by other companies in our industry, limiting its usefulness as a comparative measure. Some of these limitations include that the </w:t>
      </w:r>
    </w:p>
    <w:p>
      <w:pPr>
        <w:pStyle w:val="TextBody"/>
        <w:spacing w:before="240" w:after="0"/>
        <w:jc w:val="left"/>
        <w:rPr>
          <w:rFonts w:ascii="Times New Roman" w:hAnsi="Times New Roman"/>
          <w:spacing w:val="0"/>
          <w:sz w:val="20"/>
        </w:rPr>
      </w:pPr>
      <w:r>
        <w:rPr>
          <w:rFonts w:ascii="Times New Roman" w:hAnsi="Times New Roman"/>
          <w:spacing w:val="0"/>
          <w:sz w:val="20"/>
        </w:rPr>
        <w:t>non-GAAP</w:t>
      </w:r>
    </w:p>
    <w:p>
      <w:pPr>
        <w:pStyle w:val="TextBody"/>
        <w:spacing w:before="240" w:after="0"/>
        <w:jc w:val="left"/>
        <w:rPr>
          <w:rFonts w:ascii="Times New Roman" w:hAnsi="Times New Roman"/>
          <w:sz w:val="20"/>
        </w:rPr>
      </w:pPr>
      <w:r>
        <w:rPr>
          <w:rFonts w:ascii="Times New Roman" w:hAnsi="Times New Roman"/>
          <w:sz w:val="20"/>
        </w:rPr>
        <w:t xml:space="preserve">financial measure: </w:t>
      </w:r>
    </w:p>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does not reflect interest expense, or the cash requirements necessary to service interest or principal payments, which reduces cash available to us; </w:t>
            </w:r>
          </w:p>
        </w:tc>
      </w:tr>
    </w:tbl>
    <w:p>
      <w:pPr>
        <w:pStyle w:val="TextBody"/>
        <w:spacing w:before="0" w:after="0"/>
        <w:jc w:val="left"/>
        <w:rPr>
          <w:spacing w:val="0"/>
        </w:rPr>
      </w:pPr>
      <w:r>
        <w:rPr>
          <w:spacing w:val="0"/>
        </w:rPr>
        <w:t> </w:t>
      </w:r>
    </w:p>
    <w:tbl>
      <w:tblPr>
        <w:tblW w:w="8695" w:type="dxa"/>
        <w:jc w:val="left"/>
        <w:tblInd w:w="0" w:type="dxa"/>
        <w:tblCellMar>
          <w:top w:w="0" w:type="dxa"/>
          <w:left w:w="0" w:type="dxa"/>
          <w:bottom w:w="0" w:type="dxa"/>
          <w:right w:w="0" w:type="dxa"/>
        </w:tblCellMar>
      </w:tblPr>
      <w:tblGrid>
        <w:gridCol w:w="75"/>
        <w:gridCol w:w="110"/>
        <w:gridCol w:w="60"/>
        <w:gridCol w:w="845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45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does not reflect provision for income taxes that may result in payments that reduce cash available to us; </w:t>
            </w:r>
          </w:p>
        </w:tc>
      </w:tr>
    </w:tbl>
    <w:p>
      <w:pPr>
        <w:pStyle w:val="TextBody"/>
        <w:spacing w:before="0" w:after="0"/>
        <w:jc w:val="left"/>
        <w:rPr>
          <w:spacing w:val="0"/>
        </w:rPr>
      </w:pPr>
      <w:r>
        <w:rPr>
          <w:spacing w:val="0"/>
        </w:rPr>
        <w:t> </w:t>
      </w:r>
    </w:p>
    <w:tbl>
      <w:tblPr>
        <w:tblW w:w="5875" w:type="dxa"/>
        <w:jc w:val="left"/>
        <w:tblInd w:w="0" w:type="dxa"/>
        <w:tblCellMar>
          <w:top w:w="0" w:type="dxa"/>
          <w:left w:w="0" w:type="dxa"/>
          <w:bottom w:w="0" w:type="dxa"/>
          <w:right w:w="0" w:type="dxa"/>
        </w:tblCellMar>
      </w:tblPr>
      <w:tblGrid>
        <w:gridCol w:w="75"/>
        <w:gridCol w:w="110"/>
        <w:gridCol w:w="60"/>
        <w:gridCol w:w="563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63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excludes depreciation and amortization and, although these are </w:t>
            </w:r>
          </w:p>
          <w:p>
            <w:pPr>
              <w:pStyle w:val="TableContents"/>
              <w:spacing w:before="0" w:after="0"/>
              <w:jc w:val="left"/>
              <w:rPr>
                <w:rFonts w:ascii="Times New Roman" w:hAnsi="Times New Roman"/>
                <w:spacing w:val="0"/>
                <w:sz w:val="20"/>
              </w:rPr>
            </w:pPr>
            <w:r>
              <w:rPr>
                <w:rFonts w:ascii="Times New Roman" w:hAnsi="Times New Roman"/>
                <w:spacing w:val="0"/>
                <w:sz w:val="20"/>
              </w:rPr>
              <w:t>non-cash</w:t>
            </w:r>
          </w:p>
          <w:p>
            <w:pPr>
              <w:pStyle w:val="TableContents"/>
              <w:spacing w:before="0" w:after="0"/>
              <w:jc w:val="left"/>
              <w:rPr>
                <w:rFonts w:ascii="Times New Roman" w:hAnsi="Times New Roman"/>
                <w:sz w:val="20"/>
              </w:rPr>
            </w:pPr>
            <w:r>
              <w:rPr>
                <w:rFonts w:ascii="Times New Roman" w:hAnsi="Times New Roman"/>
                <w:sz w:val="20"/>
              </w:rPr>
              <w:t xml:space="preserve">expenses, the assets being depreciated may be replaced in the future; </w:t>
            </w:r>
          </w:p>
        </w:tc>
      </w:tr>
    </w:tbl>
    <w:p>
      <w:pPr>
        <w:pStyle w:val="TextBody"/>
        <w:spacing w:before="0" w:after="0"/>
        <w:jc w:val="left"/>
        <w:rPr>
          <w:spacing w:val="0"/>
        </w:rPr>
      </w:pPr>
      <w:r>
        <w:rPr>
          <w:spacing w:val="0"/>
        </w:rPr>
        <w:t> </w:t>
      </w:r>
    </w:p>
    <w:tbl>
      <w:tblPr>
        <w:tblW w:w="9025" w:type="dxa"/>
        <w:jc w:val="left"/>
        <w:tblInd w:w="0" w:type="dxa"/>
        <w:tblCellMar>
          <w:top w:w="0" w:type="dxa"/>
          <w:left w:w="0" w:type="dxa"/>
          <w:bottom w:w="0" w:type="dxa"/>
          <w:right w:w="0" w:type="dxa"/>
        </w:tblCellMar>
      </w:tblPr>
      <w:tblGrid>
        <w:gridCol w:w="75"/>
        <w:gridCol w:w="110"/>
        <w:gridCol w:w="60"/>
        <w:gridCol w:w="878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78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does not reflect foreign currency exchange or other gains or losses, which are included in other income, net;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excludes stock-based compensation expense, which has been, and will continue to be, a significant recurring expense for our business and an important part of our compensation strategy; </w:t>
            </w:r>
          </w:p>
        </w:tc>
      </w:tr>
    </w:tbl>
    <w:p>
      <w:pPr>
        <w:pStyle w:val="TextBody"/>
        <w:spacing w:before="0" w:after="0"/>
        <w:jc w:val="left"/>
        <w:rPr>
          <w:spacing w:val="0"/>
        </w:rPr>
      </w:pPr>
      <w:r>
        <w:rPr>
          <w:spacing w:val="0"/>
        </w:rPr>
        <w:t> </w:t>
      </w:r>
    </w:p>
    <w:tbl>
      <w:tblPr>
        <w:tblW w:w="6640" w:type="dxa"/>
        <w:jc w:val="left"/>
        <w:tblInd w:w="0" w:type="dxa"/>
        <w:tblCellMar>
          <w:top w:w="0" w:type="dxa"/>
          <w:left w:w="0" w:type="dxa"/>
          <w:bottom w:w="0" w:type="dxa"/>
          <w:right w:w="0" w:type="dxa"/>
        </w:tblCellMar>
      </w:tblPr>
      <w:tblGrid>
        <w:gridCol w:w="75"/>
        <w:gridCol w:w="110"/>
        <w:gridCol w:w="60"/>
        <w:gridCol w:w="639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39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excludes losses from impairments of goodwill, long-lived and other assets and </w:t>
            </w:r>
          </w:p>
          <w:p>
            <w:pPr>
              <w:pStyle w:val="TableContents"/>
              <w:spacing w:before="0" w:after="0"/>
              <w:jc w:val="left"/>
              <w:rPr>
                <w:rFonts w:ascii="Times New Roman" w:hAnsi="Times New Roman"/>
                <w:spacing w:val="0"/>
                <w:sz w:val="20"/>
              </w:rPr>
            </w:pPr>
            <w:r>
              <w:rPr>
                <w:rFonts w:ascii="Times New Roman" w:hAnsi="Times New Roman"/>
                <w:spacing w:val="0"/>
                <w:sz w:val="20"/>
              </w:rPr>
              <w:t>available-for-sale</w:t>
            </w:r>
          </w:p>
          <w:p>
            <w:pPr>
              <w:pStyle w:val="TableContents"/>
              <w:spacing w:before="0" w:after="0"/>
              <w:jc w:val="left"/>
              <w:rPr>
                <w:rFonts w:ascii="Times New Roman" w:hAnsi="Times New Roman"/>
                <w:sz w:val="20"/>
              </w:rPr>
            </w:pPr>
            <w:r>
              <w:rPr>
                <w:rFonts w:ascii="Times New Roman" w:hAnsi="Times New Roman"/>
                <w:sz w:val="20"/>
              </w:rPr>
              <w:t xml:space="preserve">debt securities; </w:t>
            </w:r>
          </w:p>
        </w:tc>
      </w:tr>
    </w:tbl>
    <w:p>
      <w:pPr>
        <w:pStyle w:val="TextBody"/>
        <w:spacing w:before="0" w:after="0"/>
        <w:jc w:val="left"/>
        <w:rPr>
          <w:spacing w:val="0"/>
        </w:rPr>
      </w:pPr>
      <w:r>
        <w:rPr>
          <w:spacing w:val="0"/>
        </w:rPr>
        <w:t> </w:t>
      </w:r>
    </w:p>
    <w:tbl>
      <w:tblPr>
        <w:tblW w:w="6250" w:type="dxa"/>
        <w:jc w:val="left"/>
        <w:tblInd w:w="0" w:type="dxa"/>
        <w:tblCellMar>
          <w:top w:w="0" w:type="dxa"/>
          <w:left w:w="0" w:type="dxa"/>
          <w:bottom w:w="0" w:type="dxa"/>
          <w:right w:w="0" w:type="dxa"/>
        </w:tblCellMar>
      </w:tblPr>
      <w:tblGrid>
        <w:gridCol w:w="75"/>
        <w:gridCol w:w="110"/>
        <w:gridCol w:w="60"/>
        <w:gridCol w:w="600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005"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excludes acquisition related expenses, which reduce cash available to us; </w:t>
            </w:r>
          </w:p>
        </w:tc>
      </w:tr>
    </w:tbl>
    <w:p>
      <w:pPr>
        <w:pStyle w:val="TextBody"/>
        <w:spacing w:before="0" w:after="0"/>
        <w:jc w:val="left"/>
        <w:rPr>
          <w:spacing w:val="0"/>
        </w:rPr>
      </w:pPr>
      <w:r>
        <w:rPr>
          <w:spacing w:val="0"/>
        </w:rPr>
        <w:t> </w:t>
      </w:r>
    </w:p>
    <w:tbl>
      <w:tblPr>
        <w:tblW w:w="5770" w:type="dxa"/>
        <w:jc w:val="left"/>
        <w:tblInd w:w="0" w:type="dxa"/>
        <w:tblCellMar>
          <w:top w:w="0" w:type="dxa"/>
          <w:left w:w="0" w:type="dxa"/>
          <w:bottom w:w="0" w:type="dxa"/>
          <w:right w:w="0" w:type="dxa"/>
        </w:tblCellMar>
      </w:tblPr>
      <w:tblGrid>
        <w:gridCol w:w="75"/>
        <w:gridCol w:w="110"/>
        <w:gridCol w:w="60"/>
        <w:gridCol w:w="552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525"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excludes restructuring expenses, which reduce cash available to us;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excludes </w:t>
            </w:r>
          </w:p>
          <w:p>
            <w:pPr>
              <w:pStyle w:val="TableContents"/>
              <w:spacing w:before="0" w:after="0"/>
              <w:jc w:val="left"/>
              <w:rPr>
                <w:rFonts w:ascii="Times New Roman" w:hAnsi="Times New Roman"/>
                <w:spacing w:val="0"/>
                <w:sz w:val="20"/>
              </w:rPr>
            </w:pPr>
            <w:r>
              <w:rPr>
                <w:rFonts w:ascii="Times New Roman" w:hAnsi="Times New Roman"/>
                <w:spacing w:val="0"/>
                <w:sz w:val="20"/>
              </w:rPr>
              <w:t>IPO-related</w:t>
            </w:r>
          </w:p>
          <w:p>
            <w:pPr>
              <w:pStyle w:val="TableContents"/>
              <w:spacing w:before="0" w:after="0"/>
              <w:jc w:val="left"/>
              <w:rPr>
                <w:rFonts w:ascii="Times New Roman" w:hAnsi="Times New Roman"/>
                <w:sz w:val="20"/>
              </w:rPr>
            </w:pPr>
            <w:r>
              <w:rPr>
                <w:rFonts w:ascii="Times New Roman" w:hAnsi="Times New Roman"/>
                <w:sz w:val="20"/>
              </w:rPr>
              <w:t xml:space="preserve">costs and other transaction related expenses that are not considered representative of our underlying performance, which reduce cash available to us; and </w:t>
            </w:r>
          </w:p>
        </w:tc>
      </w:tr>
    </w:tbl>
    <w:p>
      <w:pPr>
        <w:pStyle w:val="TextBody"/>
        <w:spacing w:before="0" w:after="0"/>
        <w:jc w:val="left"/>
        <w:rPr>
          <w:spacing w:val="0"/>
        </w:rPr>
      </w:pPr>
      <w:r>
        <w:rPr>
          <w:spacing w:val="0"/>
        </w:rPr>
        <w:t> </w:t>
      </w:r>
    </w:p>
    <w:tbl>
      <w:tblPr>
        <w:tblW w:w="9505" w:type="dxa"/>
        <w:jc w:val="left"/>
        <w:tblInd w:w="0" w:type="dxa"/>
        <w:tblCellMar>
          <w:top w:w="0" w:type="dxa"/>
          <w:left w:w="0" w:type="dxa"/>
          <w:bottom w:w="0" w:type="dxa"/>
          <w:right w:w="0" w:type="dxa"/>
        </w:tblCellMar>
      </w:tblPr>
      <w:tblGrid>
        <w:gridCol w:w="75"/>
        <w:gridCol w:w="110"/>
        <w:gridCol w:w="60"/>
        <w:gridCol w:w="92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2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does not reflect certain other </w:t>
            </w:r>
          </w:p>
          <w:p>
            <w:pPr>
              <w:pStyle w:val="TableContents"/>
              <w:spacing w:before="0" w:after="0"/>
              <w:jc w:val="left"/>
              <w:rPr>
                <w:rFonts w:ascii="Times New Roman" w:hAnsi="Times New Roman"/>
                <w:spacing w:val="0"/>
                <w:sz w:val="20"/>
              </w:rPr>
            </w:pPr>
            <w:r>
              <w:rPr>
                <w:rFonts w:ascii="Times New Roman" w:hAnsi="Times New Roman"/>
                <w:spacing w:val="0"/>
                <w:sz w:val="20"/>
              </w:rPr>
              <w:t>non-recurring</w:t>
            </w:r>
          </w:p>
          <w:p>
            <w:pPr>
              <w:pStyle w:val="TableContents"/>
              <w:spacing w:before="0" w:after="0"/>
              <w:jc w:val="left"/>
              <w:rPr>
                <w:rFonts w:ascii="Times New Roman" w:hAnsi="Times New Roman"/>
                <w:sz w:val="20"/>
              </w:rPr>
            </w:pPr>
            <w:r>
              <w:rPr>
                <w:rFonts w:ascii="Times New Roman" w:hAnsi="Times New Roman"/>
                <w:sz w:val="20"/>
              </w:rPr>
              <w:t xml:space="preserve">expenses that are not considered representative of our underlying performance, which reduce cash available to us. </w:t>
            </w:r>
          </w:p>
        </w:tc>
      </w:tr>
    </w:tbl>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43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spacing w:val="0"/>
          <w:sz w:val="20"/>
        </w:rPr>
      </w:pPr>
      <w:r>
        <w:rPr>
          <w:rFonts w:ascii="Times New Roman" w:hAnsi="Times New Roman"/>
          <w:spacing w:val="0"/>
          <w:sz w:val="20"/>
        </w:rPr>
        <w:t xml:space="preserve">The following table presents a reconciliation of net loss, the most directly comparable GAAP measure, to Adjusted EBITDA for each of the periods indicated (unaudited): </w:t>
      </w:r>
    </w:p>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3630"/>
        <w:gridCol w:w="120"/>
        <w:gridCol w:w="201"/>
        <w:gridCol w:w="1175"/>
        <w:gridCol w:w="396"/>
        <w:gridCol w:w="86"/>
        <w:gridCol w:w="201"/>
        <w:gridCol w:w="1006"/>
        <w:gridCol w:w="275"/>
        <w:gridCol w:w="60"/>
        <w:gridCol w:w="182"/>
        <w:gridCol w:w="1060"/>
        <w:gridCol w:w="357"/>
        <w:gridCol w:w="78"/>
        <w:gridCol w:w="182"/>
        <w:gridCol w:w="906"/>
        <w:gridCol w:w="290"/>
      </w:tblGrid>
      <w:tr>
        <w:trPr/>
        <w:tc>
          <w:tcPr>
            <w:tcW w:w="363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175" w:type="dxa"/>
            <w:tcBorders/>
            <w:shd w:fill="auto" w:val="clear"/>
            <w:vAlign w:val="center"/>
          </w:tcPr>
          <w:p>
            <w:pPr>
              <w:pStyle w:val="TableContents"/>
              <w:spacing w:before="0" w:after="283"/>
              <w:rPr>
                <w:sz w:val="4"/>
                <w:szCs w:val="4"/>
              </w:rPr>
            </w:pPr>
            <w:r>
              <w:rPr>
                <w:sz w:val="4"/>
                <w:szCs w:val="4"/>
              </w:rPr>
            </w:r>
          </w:p>
        </w:tc>
        <w:tc>
          <w:tcPr>
            <w:tcW w:w="396" w:type="dxa"/>
            <w:tcBorders/>
            <w:shd w:fill="auto" w:val="clear"/>
            <w:vAlign w:val="center"/>
          </w:tcPr>
          <w:p>
            <w:pPr>
              <w:pStyle w:val="TableContents"/>
              <w:spacing w:before="0" w:after="283"/>
              <w:rPr>
                <w:sz w:val="4"/>
                <w:szCs w:val="4"/>
              </w:rPr>
            </w:pPr>
            <w:r>
              <w:rPr>
                <w:sz w:val="4"/>
                <w:szCs w:val="4"/>
              </w:rPr>
            </w:r>
          </w:p>
        </w:tc>
        <w:tc>
          <w:tcPr>
            <w:tcW w:w="86"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006"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1060" w:type="dxa"/>
            <w:tcBorders/>
            <w:shd w:fill="auto" w:val="clear"/>
            <w:vAlign w:val="center"/>
          </w:tcPr>
          <w:p>
            <w:pPr>
              <w:pStyle w:val="TableContents"/>
              <w:spacing w:before="0" w:after="283"/>
              <w:rPr>
                <w:sz w:val="4"/>
                <w:szCs w:val="4"/>
              </w:rPr>
            </w:pPr>
            <w:r>
              <w:rPr>
                <w:sz w:val="4"/>
                <w:szCs w:val="4"/>
              </w:rPr>
            </w:r>
          </w:p>
        </w:tc>
        <w:tc>
          <w:tcPr>
            <w:tcW w:w="357" w:type="dxa"/>
            <w:tcBorders/>
            <w:shd w:fill="auto" w:val="clear"/>
            <w:vAlign w:val="center"/>
          </w:tcPr>
          <w:p>
            <w:pPr>
              <w:pStyle w:val="TableContents"/>
              <w:spacing w:before="0" w:after="283"/>
              <w:rPr>
                <w:sz w:val="4"/>
                <w:szCs w:val="4"/>
              </w:rPr>
            </w:pPr>
            <w:r>
              <w:rPr>
                <w:sz w:val="4"/>
                <w:szCs w:val="4"/>
              </w:rPr>
            </w:r>
          </w:p>
        </w:tc>
        <w:tc>
          <w:tcPr>
            <w:tcW w:w="78"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906"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r>
      <w:tr>
        <w:trPr/>
        <w:tc>
          <w:tcPr>
            <w:tcW w:w="363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065" w:type="dxa"/>
            <w:gridSpan w:val="6"/>
            <w:tcBorders/>
            <w:shd w:fill="auto" w:val="clear"/>
            <w:vAlign w:val="center"/>
          </w:tcPr>
          <w:p>
            <w:pPr>
              <w:pStyle w:val="TableContents"/>
              <w:spacing w:before="0" w:after="0"/>
              <w:jc w:val="center"/>
              <w:rPr>
                <w:b/>
                <w:spacing w:val="0"/>
              </w:rPr>
            </w:pPr>
            <w:r>
              <w:rPr>
                <w:b/>
                <w:spacing w:val="0"/>
              </w:rPr>
              <w:t>Three Months Ended June 30</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765" w:type="dxa"/>
            <w:gridSpan w:val="6"/>
            <w:tcBorders/>
            <w:shd w:fill="auto" w:val="clear"/>
            <w:vAlign w:val="center"/>
          </w:tcPr>
          <w:p>
            <w:pPr>
              <w:pStyle w:val="TableContents"/>
              <w:spacing w:before="0" w:after="0"/>
              <w:jc w:val="center"/>
              <w:rPr>
                <w:b/>
                <w:spacing w:val="0"/>
              </w:rPr>
            </w:pPr>
            <w:r>
              <w:rPr>
                <w:b/>
                <w:spacing w:val="0"/>
              </w:rPr>
              <w:t>Six Months Ended June 30</w:t>
            </w:r>
          </w:p>
        </w:tc>
        <w:tc>
          <w:tcPr>
            <w:tcW w:w="290" w:type="dxa"/>
            <w:tcBorders/>
            <w:shd w:fill="auto" w:val="clear"/>
            <w:vAlign w:val="center"/>
          </w:tcPr>
          <w:p>
            <w:pPr>
              <w:pStyle w:val="TableContents"/>
              <w:spacing w:before="0" w:after="283"/>
              <w:rPr/>
            </w:pPr>
            <w:r>
              <w:rPr/>
              <w:t> </w:t>
            </w:r>
          </w:p>
        </w:tc>
      </w:tr>
      <w:tr>
        <w:trPr/>
        <w:tc>
          <w:tcPr>
            <w:tcW w:w="363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376" w:type="dxa"/>
            <w:gridSpan w:val="2"/>
            <w:tcBorders/>
            <w:shd w:fill="auto" w:val="clear"/>
            <w:vAlign w:val="center"/>
          </w:tcPr>
          <w:p>
            <w:pPr>
              <w:pStyle w:val="TableContents"/>
              <w:spacing w:before="0" w:after="0"/>
              <w:jc w:val="center"/>
              <w:rPr>
                <w:b/>
                <w:spacing w:val="0"/>
              </w:rPr>
            </w:pPr>
            <w:r>
              <w:rPr>
                <w:b/>
                <w:spacing w:val="0"/>
              </w:rPr>
              <w:t>2021</w:t>
            </w:r>
          </w:p>
        </w:tc>
        <w:tc>
          <w:tcPr>
            <w:tcW w:w="396" w:type="dxa"/>
            <w:tcBorders/>
            <w:shd w:fill="auto" w:val="clear"/>
            <w:vAlign w:val="center"/>
          </w:tcPr>
          <w:p>
            <w:pPr>
              <w:pStyle w:val="TableContents"/>
              <w:spacing w:before="0" w:after="283"/>
              <w:rPr/>
            </w:pPr>
            <w:r>
              <w:rPr/>
              <w:t> </w:t>
            </w:r>
          </w:p>
        </w:tc>
        <w:tc>
          <w:tcPr>
            <w:tcW w:w="86" w:type="dxa"/>
            <w:tcBorders/>
            <w:shd w:fill="auto" w:val="clear"/>
            <w:vAlign w:val="center"/>
          </w:tcPr>
          <w:p>
            <w:pPr>
              <w:pStyle w:val="TableContents"/>
              <w:spacing w:before="0" w:after="283"/>
              <w:rPr/>
            </w:pPr>
            <w:r>
              <w:rPr/>
              <w:t> </w:t>
            </w:r>
          </w:p>
        </w:tc>
        <w:tc>
          <w:tcPr>
            <w:tcW w:w="1207" w:type="dxa"/>
            <w:gridSpan w:val="2"/>
            <w:tcBorders/>
            <w:shd w:fill="auto" w:val="clear"/>
            <w:vAlign w:val="center"/>
          </w:tcPr>
          <w:p>
            <w:pPr>
              <w:pStyle w:val="TableContents"/>
              <w:spacing w:before="0" w:after="0"/>
              <w:jc w:val="center"/>
              <w:rPr>
                <w:b/>
                <w:spacing w:val="0"/>
              </w:rPr>
            </w:pPr>
            <w:r>
              <w:rPr>
                <w:b/>
                <w:spacing w:val="0"/>
              </w:rPr>
              <w:t>2020</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42" w:type="dxa"/>
            <w:gridSpan w:val="2"/>
            <w:tcBorders/>
            <w:shd w:fill="auto" w:val="clear"/>
            <w:vAlign w:val="center"/>
          </w:tcPr>
          <w:p>
            <w:pPr>
              <w:pStyle w:val="TableContents"/>
              <w:spacing w:before="0" w:after="0"/>
              <w:jc w:val="center"/>
              <w:rPr>
                <w:b/>
                <w:spacing w:val="0"/>
              </w:rPr>
            </w:pPr>
            <w:r>
              <w:rPr>
                <w:b/>
                <w:spacing w:val="0"/>
              </w:rPr>
              <w:t>2021</w:t>
            </w:r>
          </w:p>
        </w:tc>
        <w:tc>
          <w:tcPr>
            <w:tcW w:w="357"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1088" w:type="dxa"/>
            <w:gridSpan w:val="2"/>
            <w:tcBorders/>
            <w:shd w:fill="auto" w:val="clear"/>
            <w:vAlign w:val="center"/>
          </w:tcPr>
          <w:p>
            <w:pPr>
              <w:pStyle w:val="TableContents"/>
              <w:spacing w:before="0" w:after="0"/>
              <w:jc w:val="center"/>
              <w:rPr>
                <w:b/>
                <w:spacing w:val="0"/>
              </w:rPr>
            </w:pPr>
            <w:r>
              <w:rPr>
                <w:b/>
                <w:spacing w:val="0"/>
              </w:rPr>
              <w:t>2020</w:t>
            </w:r>
          </w:p>
        </w:tc>
        <w:tc>
          <w:tcPr>
            <w:tcW w:w="290" w:type="dxa"/>
            <w:tcBorders/>
            <w:shd w:fill="auto" w:val="clear"/>
            <w:vAlign w:val="center"/>
          </w:tcPr>
          <w:p>
            <w:pPr>
              <w:pStyle w:val="TableContents"/>
              <w:spacing w:before="0" w:after="283"/>
              <w:rPr/>
            </w:pPr>
            <w:r>
              <w:rPr/>
              <w:t> </w:t>
            </w:r>
          </w:p>
        </w:tc>
      </w:tr>
      <w:tr>
        <w:trPr/>
        <w:tc>
          <w:tcPr>
            <w:tcW w:w="363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165" w:type="dxa"/>
            <w:gridSpan w:val="14"/>
            <w:tcBorders/>
            <w:shd w:fill="auto" w:val="clear"/>
            <w:vAlign w:val="center"/>
          </w:tcPr>
          <w:p>
            <w:pPr>
              <w:pStyle w:val="TableContents"/>
              <w:spacing w:before="0" w:after="0"/>
              <w:jc w:val="center"/>
              <w:rPr>
                <w:i/>
                <w:caps w:val="false"/>
                <w:smallCaps w:val="false"/>
                <w:spacing w:val="0"/>
              </w:rPr>
            </w:pPr>
            <w:r>
              <w:rPr>
                <w:i/>
                <w:caps w:val="false"/>
                <w:smallCaps w:val="false"/>
                <w:spacing w:val="0"/>
              </w:rPr>
              <w:t>(in thousands)</w:t>
            </w:r>
          </w:p>
        </w:tc>
        <w:tc>
          <w:tcPr>
            <w:tcW w:w="290" w:type="dxa"/>
            <w:tcBorders/>
            <w:shd w:fill="auto" w:val="clear"/>
            <w:vAlign w:val="center"/>
          </w:tcPr>
          <w:p>
            <w:pPr>
              <w:pStyle w:val="TableContents"/>
              <w:spacing w:before="0" w:after="283"/>
              <w:rPr/>
            </w:pPr>
            <w:r>
              <w:rPr/>
              <w:t> </w:t>
            </w:r>
          </w:p>
        </w:tc>
      </w:tr>
      <w:tr>
        <w:trPr/>
        <w:tc>
          <w:tcPr>
            <w:tcW w:w="3630" w:type="dxa"/>
            <w:tcBorders/>
            <w:shd w:fill="CCEEFF"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Reconciliation of Net Loss to Adjusted EBITDA</w:t>
            </w:r>
          </w:p>
        </w:tc>
        <w:tc>
          <w:tcPr>
            <w:tcW w:w="120" w:type="dxa"/>
            <w:tcBorders/>
            <w:shd w:fill="CCEEFF" w:val="clear"/>
            <w:vAlign w:val="center"/>
          </w:tcPr>
          <w:p>
            <w:pPr>
              <w:pStyle w:val="TableContents"/>
              <w:spacing w:before="0" w:after="283"/>
              <w:rPr/>
            </w:pPr>
            <w:r>
              <w:rPr/>
              <w:t>  </w:t>
            </w:r>
          </w:p>
        </w:tc>
        <w:tc>
          <w:tcPr>
            <w:tcW w:w="201" w:type="dxa"/>
            <w:tcBorders/>
            <w:shd w:fill="CCEEFF" w:val="clear"/>
            <w:vAlign w:val="center"/>
          </w:tcPr>
          <w:p>
            <w:pPr>
              <w:pStyle w:val="TableContents"/>
              <w:spacing w:before="0" w:after="283"/>
              <w:rPr>
                <w:sz w:val="4"/>
                <w:szCs w:val="4"/>
              </w:rPr>
            </w:pPr>
            <w:r>
              <w:rPr>
                <w:sz w:val="4"/>
                <w:szCs w:val="4"/>
              </w:rPr>
            </w:r>
          </w:p>
        </w:tc>
        <w:tc>
          <w:tcPr>
            <w:tcW w:w="1175" w:type="dxa"/>
            <w:tcBorders/>
            <w:shd w:fill="CCEEFF" w:val="clear"/>
            <w:vAlign w:val="center"/>
          </w:tcPr>
          <w:p>
            <w:pPr>
              <w:pStyle w:val="TableContents"/>
              <w:spacing w:before="0" w:after="283"/>
              <w:rPr>
                <w:sz w:val="4"/>
                <w:szCs w:val="4"/>
              </w:rPr>
            </w:pPr>
            <w:r>
              <w:rPr>
                <w:sz w:val="4"/>
                <w:szCs w:val="4"/>
              </w:rPr>
            </w:r>
          </w:p>
        </w:tc>
        <w:tc>
          <w:tcPr>
            <w:tcW w:w="396" w:type="dxa"/>
            <w:tcBorders/>
            <w:shd w:fill="CCEEFF" w:val="clear"/>
            <w:vAlign w:val="center"/>
          </w:tcPr>
          <w:p>
            <w:pPr>
              <w:pStyle w:val="TableContents"/>
              <w:spacing w:before="0" w:after="283"/>
              <w:rPr>
                <w:sz w:val="4"/>
                <w:szCs w:val="4"/>
              </w:rPr>
            </w:pPr>
            <w:r>
              <w:rPr>
                <w:sz w:val="4"/>
                <w:szCs w:val="4"/>
              </w:rPr>
            </w:r>
          </w:p>
        </w:tc>
        <w:tc>
          <w:tcPr>
            <w:tcW w:w="86" w:type="dxa"/>
            <w:tcBorders/>
            <w:shd w:fill="CCEEFF" w:val="clear"/>
            <w:vAlign w:val="center"/>
          </w:tcPr>
          <w:p>
            <w:pPr>
              <w:pStyle w:val="TableContents"/>
              <w:spacing w:before="0" w:after="283"/>
              <w:rPr/>
            </w:pPr>
            <w:r>
              <w:rPr/>
              <w:t> </w:t>
            </w:r>
          </w:p>
        </w:tc>
        <w:tc>
          <w:tcPr>
            <w:tcW w:w="201" w:type="dxa"/>
            <w:tcBorders/>
            <w:shd w:fill="CCEEFF" w:val="clear"/>
            <w:vAlign w:val="center"/>
          </w:tcPr>
          <w:p>
            <w:pPr>
              <w:pStyle w:val="TableContents"/>
              <w:spacing w:before="0" w:after="283"/>
              <w:rPr>
                <w:sz w:val="4"/>
                <w:szCs w:val="4"/>
              </w:rPr>
            </w:pPr>
            <w:r>
              <w:rPr>
                <w:sz w:val="4"/>
                <w:szCs w:val="4"/>
              </w:rPr>
            </w:r>
          </w:p>
        </w:tc>
        <w:tc>
          <w:tcPr>
            <w:tcW w:w="1006" w:type="dxa"/>
            <w:tcBorders/>
            <w:shd w:fill="CCEEFF" w:val="clear"/>
            <w:vAlign w:val="center"/>
          </w:tcPr>
          <w:p>
            <w:pPr>
              <w:pStyle w:val="TableContents"/>
              <w:spacing w:before="0" w:after="283"/>
              <w:rPr>
                <w:sz w:val="4"/>
                <w:szCs w:val="4"/>
              </w:rPr>
            </w:pPr>
            <w:r>
              <w:rPr>
                <w:sz w:val="4"/>
                <w:szCs w:val="4"/>
              </w:rPr>
            </w:r>
          </w:p>
        </w:tc>
        <w:tc>
          <w:tcPr>
            <w:tcW w:w="275"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182" w:type="dxa"/>
            <w:tcBorders/>
            <w:shd w:fill="CCEEFF" w:val="clear"/>
            <w:vAlign w:val="center"/>
          </w:tcPr>
          <w:p>
            <w:pPr>
              <w:pStyle w:val="TableContents"/>
              <w:spacing w:before="0" w:after="283"/>
              <w:rPr>
                <w:sz w:val="4"/>
                <w:szCs w:val="4"/>
              </w:rPr>
            </w:pPr>
            <w:r>
              <w:rPr>
                <w:sz w:val="4"/>
                <w:szCs w:val="4"/>
              </w:rPr>
            </w:r>
          </w:p>
        </w:tc>
        <w:tc>
          <w:tcPr>
            <w:tcW w:w="1060" w:type="dxa"/>
            <w:tcBorders/>
            <w:shd w:fill="CCEEFF" w:val="clear"/>
            <w:vAlign w:val="center"/>
          </w:tcPr>
          <w:p>
            <w:pPr>
              <w:pStyle w:val="TableContents"/>
              <w:spacing w:before="0" w:after="283"/>
              <w:rPr>
                <w:sz w:val="4"/>
                <w:szCs w:val="4"/>
              </w:rPr>
            </w:pPr>
            <w:r>
              <w:rPr>
                <w:sz w:val="4"/>
                <w:szCs w:val="4"/>
              </w:rPr>
            </w:r>
          </w:p>
        </w:tc>
        <w:tc>
          <w:tcPr>
            <w:tcW w:w="357" w:type="dxa"/>
            <w:tcBorders/>
            <w:shd w:fill="CCEEFF" w:val="clear"/>
            <w:vAlign w:val="center"/>
          </w:tcPr>
          <w:p>
            <w:pPr>
              <w:pStyle w:val="TableContents"/>
              <w:spacing w:before="0" w:after="283"/>
              <w:rPr>
                <w:sz w:val="4"/>
                <w:szCs w:val="4"/>
              </w:rPr>
            </w:pPr>
            <w:r>
              <w:rPr>
                <w:sz w:val="4"/>
                <w:szCs w:val="4"/>
              </w:rPr>
            </w:r>
          </w:p>
        </w:tc>
        <w:tc>
          <w:tcPr>
            <w:tcW w:w="78" w:type="dxa"/>
            <w:tcBorders/>
            <w:shd w:fill="CCEEFF" w:val="clear"/>
            <w:vAlign w:val="center"/>
          </w:tcPr>
          <w:p>
            <w:pPr>
              <w:pStyle w:val="TableContents"/>
              <w:spacing w:before="0" w:after="283"/>
              <w:rPr/>
            </w:pPr>
            <w:r>
              <w:rPr/>
              <w:t> </w:t>
            </w:r>
          </w:p>
        </w:tc>
        <w:tc>
          <w:tcPr>
            <w:tcW w:w="182" w:type="dxa"/>
            <w:tcBorders/>
            <w:shd w:fill="CCEEFF" w:val="clear"/>
            <w:vAlign w:val="center"/>
          </w:tcPr>
          <w:p>
            <w:pPr>
              <w:pStyle w:val="TableContents"/>
              <w:spacing w:before="0" w:after="283"/>
              <w:rPr>
                <w:sz w:val="4"/>
                <w:szCs w:val="4"/>
              </w:rPr>
            </w:pPr>
            <w:r>
              <w:rPr>
                <w:sz w:val="4"/>
                <w:szCs w:val="4"/>
              </w:rPr>
            </w:r>
          </w:p>
        </w:tc>
        <w:tc>
          <w:tcPr>
            <w:tcW w:w="906" w:type="dxa"/>
            <w:tcBorders/>
            <w:shd w:fill="CCEEFF" w:val="clear"/>
            <w:vAlign w:val="center"/>
          </w:tcPr>
          <w:p>
            <w:pPr>
              <w:pStyle w:val="TableContents"/>
              <w:spacing w:before="0" w:after="283"/>
              <w:rPr>
                <w:sz w:val="4"/>
                <w:szCs w:val="4"/>
              </w:rPr>
            </w:pPr>
            <w:r>
              <w:rPr>
                <w:sz w:val="4"/>
                <w:szCs w:val="4"/>
              </w:rPr>
            </w:r>
          </w:p>
        </w:tc>
        <w:tc>
          <w:tcPr>
            <w:tcW w:w="290" w:type="dxa"/>
            <w:tcBorders/>
            <w:shd w:fill="CCEEFF" w:val="clear"/>
            <w:vAlign w:val="center"/>
          </w:tcPr>
          <w:p>
            <w:pPr>
              <w:pStyle w:val="TableContents"/>
              <w:spacing w:before="0" w:after="283"/>
              <w:rPr>
                <w:sz w:val="4"/>
                <w:szCs w:val="4"/>
              </w:rPr>
            </w:pPr>
            <w:r>
              <w:rPr>
                <w:sz w:val="4"/>
                <w:szCs w:val="4"/>
              </w:rPr>
            </w:r>
          </w:p>
        </w:tc>
      </w:tr>
      <w:tr>
        <w:trPr/>
        <w:tc>
          <w:tcPr>
            <w:tcW w:w="363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Net loss</w:t>
            </w:r>
          </w:p>
        </w:tc>
        <w:tc>
          <w:tcPr>
            <w:tcW w:w="120" w:type="dxa"/>
            <w:tcBorders/>
            <w:shd w:fill="auto" w:val="clear"/>
            <w:vAlign w:val="center"/>
          </w:tcPr>
          <w:p>
            <w:pPr>
              <w:pStyle w:val="TableContents"/>
              <w:spacing w:before="0" w:after="283"/>
              <w:rPr/>
            </w:pPr>
            <w:r>
              <w:rPr/>
              <w:t>  </w:t>
            </w:r>
          </w:p>
        </w:tc>
        <w:tc>
          <w:tcPr>
            <w:tcW w:w="201" w:type="dxa"/>
            <w:tcBorders/>
            <w:shd w:fill="auto" w:val="clear"/>
            <w:vAlign w:val="center"/>
          </w:tcPr>
          <w:p>
            <w:pPr>
              <w:pStyle w:val="TableContents"/>
              <w:spacing w:before="0" w:after="283"/>
              <w:rPr/>
            </w:pPr>
            <w:r>
              <w:rPr/>
              <w:t>$</w:t>
            </w:r>
          </w:p>
        </w:tc>
        <w:tc>
          <w:tcPr>
            <w:tcW w:w="1175" w:type="dxa"/>
            <w:tcBorders/>
            <w:shd w:fill="auto" w:val="clear"/>
            <w:vAlign w:val="center"/>
          </w:tcPr>
          <w:p>
            <w:pPr>
              <w:pStyle w:val="TableContents"/>
              <w:spacing w:before="0" w:after="283"/>
              <w:jc w:val="right"/>
              <w:rPr/>
            </w:pPr>
            <w:r>
              <w:rPr/>
              <w:t> </w:t>
            </w:r>
            <w:r>
              <w:rPr/>
              <w:t>(38,395)</w:t>
            </w:r>
          </w:p>
        </w:tc>
        <w:tc>
          <w:tcPr>
            <w:tcW w:w="396" w:type="dxa"/>
            <w:tcBorders/>
            <w:shd w:fill="auto" w:val="clear"/>
            <w:vAlign w:val="center"/>
          </w:tcPr>
          <w:p>
            <w:pPr>
              <w:pStyle w:val="TableContents"/>
              <w:spacing w:before="0" w:after="283"/>
              <w:rPr/>
            </w:pPr>
            <w:r>
              <w:rPr/>
              <w:t> </w:t>
            </w:r>
          </w:p>
        </w:tc>
        <w:tc>
          <w:tcPr>
            <w:tcW w:w="86" w:type="dxa"/>
            <w:tcBorders/>
            <w:shd w:fill="auto" w:val="clear"/>
            <w:vAlign w:val="center"/>
          </w:tcPr>
          <w:p>
            <w:pPr>
              <w:pStyle w:val="TableContents"/>
              <w:spacing w:before="0" w:after="283"/>
              <w:rPr/>
            </w:pPr>
            <w:r>
              <w:rPr/>
              <w:t> </w:t>
            </w:r>
          </w:p>
        </w:tc>
        <w:tc>
          <w:tcPr>
            <w:tcW w:w="201" w:type="dxa"/>
            <w:tcBorders/>
            <w:shd w:fill="auto" w:val="clear"/>
            <w:vAlign w:val="center"/>
          </w:tcPr>
          <w:p>
            <w:pPr>
              <w:pStyle w:val="TableContents"/>
              <w:spacing w:before="0" w:after="283"/>
              <w:rPr/>
            </w:pPr>
            <w:r>
              <w:rPr/>
              <w:t>$</w:t>
            </w:r>
          </w:p>
        </w:tc>
        <w:tc>
          <w:tcPr>
            <w:tcW w:w="1006" w:type="dxa"/>
            <w:tcBorders/>
            <w:shd w:fill="auto" w:val="clear"/>
            <w:vAlign w:val="center"/>
          </w:tcPr>
          <w:p>
            <w:pPr>
              <w:pStyle w:val="TableContents"/>
              <w:spacing w:before="0" w:after="283"/>
              <w:jc w:val="right"/>
              <w:rPr/>
            </w:pPr>
            <w:r>
              <w:rPr/>
              <w:t> </w:t>
            </w:r>
            <w:r>
              <w:rPr/>
              <w:t>(4,059)</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2" w:type="dxa"/>
            <w:tcBorders/>
            <w:shd w:fill="auto" w:val="clear"/>
            <w:vAlign w:val="center"/>
          </w:tcPr>
          <w:p>
            <w:pPr>
              <w:pStyle w:val="TableContents"/>
              <w:spacing w:before="0" w:after="283"/>
              <w:rPr/>
            </w:pPr>
            <w:r>
              <w:rPr/>
              <w:t>$</w:t>
            </w:r>
          </w:p>
        </w:tc>
        <w:tc>
          <w:tcPr>
            <w:tcW w:w="1060" w:type="dxa"/>
            <w:tcBorders/>
            <w:shd w:fill="auto" w:val="clear"/>
            <w:vAlign w:val="center"/>
          </w:tcPr>
          <w:p>
            <w:pPr>
              <w:pStyle w:val="TableContents"/>
              <w:spacing w:before="0" w:after="283"/>
              <w:jc w:val="right"/>
              <w:rPr/>
            </w:pPr>
            <w:r>
              <w:rPr/>
              <w:t> </w:t>
            </w:r>
            <w:r>
              <w:rPr/>
              <w:t>(48,218)</w:t>
            </w:r>
          </w:p>
        </w:tc>
        <w:tc>
          <w:tcPr>
            <w:tcW w:w="357"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182" w:type="dxa"/>
            <w:tcBorders/>
            <w:shd w:fill="auto" w:val="clear"/>
            <w:vAlign w:val="center"/>
          </w:tcPr>
          <w:p>
            <w:pPr>
              <w:pStyle w:val="TableContents"/>
              <w:spacing w:before="0" w:after="283"/>
              <w:rPr/>
            </w:pPr>
            <w:r>
              <w:rPr/>
              <w:t>$</w:t>
            </w:r>
          </w:p>
        </w:tc>
        <w:tc>
          <w:tcPr>
            <w:tcW w:w="906" w:type="dxa"/>
            <w:tcBorders/>
            <w:shd w:fill="auto" w:val="clear"/>
            <w:vAlign w:val="center"/>
          </w:tcPr>
          <w:p>
            <w:pPr>
              <w:pStyle w:val="TableContents"/>
              <w:spacing w:before="0" w:after="283"/>
              <w:jc w:val="right"/>
              <w:rPr/>
            </w:pPr>
            <w:r>
              <w:rPr/>
              <w:t> </w:t>
            </w:r>
            <w:r>
              <w:rPr/>
              <w:t>(8,937)</w:t>
            </w:r>
          </w:p>
        </w:tc>
        <w:tc>
          <w:tcPr>
            <w:tcW w:w="290" w:type="dxa"/>
            <w:tcBorders/>
            <w:shd w:fill="auto" w:val="clear"/>
            <w:vAlign w:val="center"/>
          </w:tcPr>
          <w:p>
            <w:pPr>
              <w:pStyle w:val="TableContents"/>
              <w:spacing w:before="0" w:after="283"/>
              <w:rPr/>
            </w:pPr>
            <w:r>
              <w:rPr/>
              <w:t> </w:t>
            </w:r>
          </w:p>
        </w:tc>
      </w:tr>
      <w:tr>
        <w:trPr/>
        <w:tc>
          <w:tcPr>
            <w:tcW w:w="363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Interest expense, net</w:t>
            </w:r>
          </w:p>
        </w:tc>
        <w:tc>
          <w:tcPr>
            <w:tcW w:w="120" w:type="dxa"/>
            <w:tcBorders/>
            <w:shd w:fill="CCEEFF" w:val="clear"/>
            <w:vAlign w:val="center"/>
          </w:tcPr>
          <w:p>
            <w:pPr>
              <w:pStyle w:val="TableContents"/>
              <w:spacing w:before="0" w:after="283"/>
              <w:rPr/>
            </w:pPr>
            <w:r>
              <w:rPr/>
              <w:t>  </w:t>
            </w:r>
          </w:p>
        </w:tc>
        <w:tc>
          <w:tcPr>
            <w:tcW w:w="201" w:type="dxa"/>
            <w:tcBorders/>
            <w:shd w:fill="CCEEFF" w:val="clear"/>
            <w:vAlign w:val="center"/>
          </w:tcPr>
          <w:p>
            <w:pPr>
              <w:pStyle w:val="TableContents"/>
              <w:spacing w:before="0" w:after="283"/>
              <w:rPr/>
            </w:pPr>
            <w:r>
              <w:rPr/>
              <w:t> </w:t>
            </w:r>
          </w:p>
        </w:tc>
        <w:tc>
          <w:tcPr>
            <w:tcW w:w="1175" w:type="dxa"/>
            <w:tcBorders/>
            <w:shd w:fill="CCEEFF" w:val="clear"/>
            <w:vAlign w:val="center"/>
          </w:tcPr>
          <w:p>
            <w:pPr>
              <w:pStyle w:val="TableContents"/>
              <w:spacing w:before="0" w:after="283"/>
              <w:jc w:val="right"/>
              <w:rPr/>
            </w:pPr>
            <w:r>
              <w:rPr/>
              <w:t>9,312</w:t>
            </w:r>
          </w:p>
        </w:tc>
        <w:tc>
          <w:tcPr>
            <w:tcW w:w="396" w:type="dxa"/>
            <w:tcBorders/>
            <w:shd w:fill="CCEEFF" w:val="clear"/>
            <w:vAlign w:val="center"/>
          </w:tcPr>
          <w:p>
            <w:pPr>
              <w:pStyle w:val="TableContents"/>
              <w:spacing w:before="0" w:after="283"/>
              <w:rPr/>
            </w:pPr>
            <w:r>
              <w:rPr/>
              <w:t> </w:t>
            </w:r>
          </w:p>
        </w:tc>
        <w:tc>
          <w:tcPr>
            <w:tcW w:w="86" w:type="dxa"/>
            <w:tcBorders/>
            <w:shd w:fill="CCEEFF" w:val="clear"/>
            <w:vAlign w:val="center"/>
          </w:tcPr>
          <w:p>
            <w:pPr>
              <w:pStyle w:val="TableContents"/>
              <w:spacing w:before="0" w:after="283"/>
              <w:rPr/>
            </w:pPr>
            <w:r>
              <w:rPr/>
              <w:t> </w:t>
            </w:r>
          </w:p>
        </w:tc>
        <w:tc>
          <w:tcPr>
            <w:tcW w:w="201" w:type="dxa"/>
            <w:tcBorders/>
            <w:shd w:fill="CCEEFF" w:val="clear"/>
            <w:vAlign w:val="center"/>
          </w:tcPr>
          <w:p>
            <w:pPr>
              <w:pStyle w:val="TableContents"/>
              <w:spacing w:before="0" w:after="283"/>
              <w:rPr/>
            </w:pPr>
            <w:r>
              <w:rPr/>
              <w:t> </w:t>
            </w:r>
          </w:p>
        </w:tc>
        <w:tc>
          <w:tcPr>
            <w:tcW w:w="1006" w:type="dxa"/>
            <w:tcBorders/>
            <w:shd w:fill="CCEEFF" w:val="clear"/>
            <w:vAlign w:val="center"/>
          </w:tcPr>
          <w:p>
            <w:pPr>
              <w:pStyle w:val="TableContents"/>
              <w:spacing w:before="0" w:after="283"/>
              <w:jc w:val="right"/>
              <w:rPr/>
            </w:pPr>
            <w:r>
              <w:rPr/>
              <w:t>8,857</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82" w:type="dxa"/>
            <w:tcBorders/>
            <w:shd w:fill="CCEEFF" w:val="clear"/>
            <w:vAlign w:val="center"/>
          </w:tcPr>
          <w:p>
            <w:pPr>
              <w:pStyle w:val="TableContents"/>
              <w:spacing w:before="0" w:after="283"/>
              <w:rPr/>
            </w:pPr>
            <w:r>
              <w:rPr/>
              <w:t> </w:t>
            </w:r>
          </w:p>
        </w:tc>
        <w:tc>
          <w:tcPr>
            <w:tcW w:w="1060" w:type="dxa"/>
            <w:tcBorders/>
            <w:shd w:fill="CCEEFF" w:val="clear"/>
            <w:vAlign w:val="center"/>
          </w:tcPr>
          <w:p>
            <w:pPr>
              <w:pStyle w:val="TableContents"/>
              <w:spacing w:before="0" w:after="283"/>
              <w:jc w:val="right"/>
              <w:rPr/>
            </w:pPr>
            <w:r>
              <w:rPr/>
              <w:t>17,966</w:t>
            </w:r>
          </w:p>
        </w:tc>
        <w:tc>
          <w:tcPr>
            <w:tcW w:w="357" w:type="dxa"/>
            <w:tcBorders/>
            <w:shd w:fill="CCEEFF" w:val="clear"/>
            <w:vAlign w:val="center"/>
          </w:tcPr>
          <w:p>
            <w:pPr>
              <w:pStyle w:val="TableContents"/>
              <w:spacing w:before="0" w:after="283"/>
              <w:rPr/>
            </w:pPr>
            <w:r>
              <w:rPr/>
              <w:t> </w:t>
            </w:r>
          </w:p>
        </w:tc>
        <w:tc>
          <w:tcPr>
            <w:tcW w:w="78" w:type="dxa"/>
            <w:tcBorders/>
            <w:shd w:fill="CCEEFF" w:val="clear"/>
            <w:vAlign w:val="center"/>
          </w:tcPr>
          <w:p>
            <w:pPr>
              <w:pStyle w:val="TableContents"/>
              <w:spacing w:before="0" w:after="283"/>
              <w:rPr/>
            </w:pPr>
            <w:r>
              <w:rPr/>
              <w:t> </w:t>
            </w:r>
          </w:p>
        </w:tc>
        <w:tc>
          <w:tcPr>
            <w:tcW w:w="182" w:type="dxa"/>
            <w:tcBorders/>
            <w:shd w:fill="CCEEFF" w:val="clear"/>
            <w:vAlign w:val="center"/>
          </w:tcPr>
          <w:p>
            <w:pPr>
              <w:pStyle w:val="TableContents"/>
              <w:spacing w:before="0" w:after="283"/>
              <w:rPr/>
            </w:pPr>
            <w:r>
              <w:rPr/>
              <w:t> </w:t>
            </w:r>
          </w:p>
        </w:tc>
        <w:tc>
          <w:tcPr>
            <w:tcW w:w="906" w:type="dxa"/>
            <w:tcBorders/>
            <w:shd w:fill="CCEEFF" w:val="clear"/>
            <w:vAlign w:val="center"/>
          </w:tcPr>
          <w:p>
            <w:pPr>
              <w:pStyle w:val="TableContents"/>
              <w:spacing w:before="0" w:after="283"/>
              <w:jc w:val="right"/>
              <w:rPr/>
            </w:pPr>
            <w:r>
              <w:rPr/>
              <w:t>18,127</w:t>
            </w:r>
          </w:p>
        </w:tc>
        <w:tc>
          <w:tcPr>
            <w:tcW w:w="290" w:type="dxa"/>
            <w:tcBorders/>
            <w:shd w:fill="CCEEFF" w:val="clear"/>
            <w:vAlign w:val="center"/>
          </w:tcPr>
          <w:p>
            <w:pPr>
              <w:pStyle w:val="TableContents"/>
              <w:spacing w:before="0" w:after="283"/>
              <w:rPr/>
            </w:pPr>
            <w:r>
              <w:rPr/>
              <w:t> </w:t>
            </w:r>
          </w:p>
        </w:tc>
      </w:tr>
      <w:tr>
        <w:trPr/>
        <w:tc>
          <w:tcPr>
            <w:tcW w:w="363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Provision for (benefit from) income taxes</w:t>
            </w:r>
          </w:p>
        </w:tc>
        <w:tc>
          <w:tcPr>
            <w:tcW w:w="120" w:type="dxa"/>
            <w:tcBorders/>
            <w:shd w:fill="auto" w:val="clear"/>
            <w:vAlign w:val="center"/>
          </w:tcPr>
          <w:p>
            <w:pPr>
              <w:pStyle w:val="TableContents"/>
              <w:spacing w:before="0" w:after="283"/>
              <w:rPr/>
            </w:pPr>
            <w:r>
              <w:rPr/>
              <w:t>  </w:t>
            </w:r>
          </w:p>
        </w:tc>
        <w:tc>
          <w:tcPr>
            <w:tcW w:w="201" w:type="dxa"/>
            <w:tcBorders/>
            <w:shd w:fill="auto" w:val="clear"/>
            <w:vAlign w:val="center"/>
          </w:tcPr>
          <w:p>
            <w:pPr>
              <w:pStyle w:val="TableContents"/>
              <w:spacing w:before="0" w:after="283"/>
              <w:rPr/>
            </w:pPr>
            <w:r>
              <w:rPr/>
              <w:t> </w:t>
            </w:r>
          </w:p>
        </w:tc>
        <w:tc>
          <w:tcPr>
            <w:tcW w:w="1175" w:type="dxa"/>
            <w:tcBorders/>
            <w:shd w:fill="auto" w:val="clear"/>
            <w:vAlign w:val="center"/>
          </w:tcPr>
          <w:p>
            <w:pPr>
              <w:pStyle w:val="TableContents"/>
              <w:spacing w:before="0" w:after="283"/>
              <w:jc w:val="right"/>
              <w:rPr/>
            </w:pPr>
            <w:r>
              <w:rPr/>
              <w:t>1,995</w:t>
            </w:r>
          </w:p>
        </w:tc>
        <w:tc>
          <w:tcPr>
            <w:tcW w:w="396" w:type="dxa"/>
            <w:tcBorders/>
            <w:shd w:fill="auto" w:val="clear"/>
            <w:vAlign w:val="center"/>
          </w:tcPr>
          <w:p>
            <w:pPr>
              <w:pStyle w:val="TableContents"/>
              <w:spacing w:before="0" w:after="283"/>
              <w:rPr/>
            </w:pPr>
            <w:r>
              <w:rPr/>
              <w:t> </w:t>
            </w:r>
          </w:p>
        </w:tc>
        <w:tc>
          <w:tcPr>
            <w:tcW w:w="86" w:type="dxa"/>
            <w:tcBorders/>
            <w:shd w:fill="auto" w:val="clear"/>
            <w:vAlign w:val="center"/>
          </w:tcPr>
          <w:p>
            <w:pPr>
              <w:pStyle w:val="TableContents"/>
              <w:spacing w:before="0" w:after="283"/>
              <w:rPr/>
            </w:pPr>
            <w:r>
              <w:rPr/>
              <w:t> </w:t>
            </w:r>
          </w:p>
        </w:tc>
        <w:tc>
          <w:tcPr>
            <w:tcW w:w="201" w:type="dxa"/>
            <w:tcBorders/>
            <w:shd w:fill="auto" w:val="clear"/>
            <w:vAlign w:val="center"/>
          </w:tcPr>
          <w:p>
            <w:pPr>
              <w:pStyle w:val="TableContents"/>
              <w:spacing w:before="0" w:after="283"/>
              <w:rPr/>
            </w:pPr>
            <w:r>
              <w:rPr/>
              <w:t> </w:t>
            </w:r>
          </w:p>
        </w:tc>
        <w:tc>
          <w:tcPr>
            <w:tcW w:w="1006" w:type="dxa"/>
            <w:tcBorders/>
            <w:shd w:fill="auto" w:val="clear"/>
            <w:vAlign w:val="center"/>
          </w:tcPr>
          <w:p>
            <w:pPr>
              <w:pStyle w:val="TableContents"/>
              <w:spacing w:before="0" w:after="283"/>
              <w:jc w:val="right"/>
              <w:rPr/>
            </w:pPr>
            <w:r>
              <w:rPr/>
              <w:t>563</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2" w:type="dxa"/>
            <w:tcBorders/>
            <w:shd w:fill="auto" w:val="clear"/>
            <w:vAlign w:val="center"/>
          </w:tcPr>
          <w:p>
            <w:pPr>
              <w:pStyle w:val="TableContents"/>
              <w:spacing w:before="0" w:after="283"/>
              <w:rPr/>
            </w:pPr>
            <w:r>
              <w:rPr/>
              <w:t> </w:t>
            </w:r>
          </w:p>
        </w:tc>
        <w:tc>
          <w:tcPr>
            <w:tcW w:w="1060" w:type="dxa"/>
            <w:tcBorders/>
            <w:shd w:fill="auto" w:val="clear"/>
            <w:vAlign w:val="center"/>
          </w:tcPr>
          <w:p>
            <w:pPr>
              <w:pStyle w:val="TableContents"/>
              <w:spacing w:before="0" w:after="283"/>
              <w:jc w:val="right"/>
              <w:rPr/>
            </w:pPr>
            <w:r>
              <w:rPr/>
              <w:t>(941</w:t>
            </w:r>
          </w:p>
        </w:tc>
        <w:tc>
          <w:tcPr>
            <w:tcW w:w="357"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182" w:type="dxa"/>
            <w:tcBorders/>
            <w:shd w:fill="auto" w:val="clear"/>
            <w:vAlign w:val="center"/>
          </w:tcPr>
          <w:p>
            <w:pPr>
              <w:pStyle w:val="TableContents"/>
              <w:spacing w:before="0" w:after="283"/>
              <w:rPr/>
            </w:pPr>
            <w:r>
              <w:rPr/>
              <w:t> </w:t>
            </w:r>
          </w:p>
        </w:tc>
        <w:tc>
          <w:tcPr>
            <w:tcW w:w="906" w:type="dxa"/>
            <w:tcBorders/>
            <w:shd w:fill="auto" w:val="clear"/>
            <w:vAlign w:val="center"/>
          </w:tcPr>
          <w:p>
            <w:pPr>
              <w:pStyle w:val="TableContents"/>
              <w:spacing w:before="0" w:after="283"/>
              <w:jc w:val="right"/>
              <w:rPr/>
            </w:pPr>
            <w:r>
              <w:rPr/>
              <w:t>(1,492</w:t>
            </w:r>
          </w:p>
        </w:tc>
        <w:tc>
          <w:tcPr>
            <w:tcW w:w="290" w:type="dxa"/>
            <w:tcBorders/>
            <w:shd w:fill="auto" w:val="clear"/>
            <w:vAlign w:val="center"/>
          </w:tcPr>
          <w:p>
            <w:pPr>
              <w:pStyle w:val="TableContents"/>
              <w:spacing w:before="0" w:after="283"/>
              <w:rPr/>
            </w:pPr>
            <w:r>
              <w:rPr/>
              <w:t>) </w:t>
            </w:r>
          </w:p>
        </w:tc>
      </w:tr>
      <w:tr>
        <w:trPr/>
        <w:tc>
          <w:tcPr>
            <w:tcW w:w="363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Depreciation and amortization</w:t>
            </w:r>
          </w:p>
        </w:tc>
        <w:tc>
          <w:tcPr>
            <w:tcW w:w="120" w:type="dxa"/>
            <w:tcBorders/>
            <w:shd w:fill="CCEEFF" w:val="clear"/>
            <w:vAlign w:val="center"/>
          </w:tcPr>
          <w:p>
            <w:pPr>
              <w:pStyle w:val="TableContents"/>
              <w:spacing w:before="0" w:after="283"/>
              <w:rPr/>
            </w:pPr>
            <w:r>
              <w:rPr/>
              <w:t>  </w:t>
            </w:r>
          </w:p>
        </w:tc>
        <w:tc>
          <w:tcPr>
            <w:tcW w:w="201" w:type="dxa"/>
            <w:tcBorders/>
            <w:shd w:fill="CCEEFF" w:val="clear"/>
            <w:vAlign w:val="center"/>
          </w:tcPr>
          <w:p>
            <w:pPr>
              <w:pStyle w:val="TableContents"/>
              <w:spacing w:before="0" w:after="283"/>
              <w:rPr/>
            </w:pPr>
            <w:r>
              <w:rPr/>
              <w:t> </w:t>
            </w:r>
          </w:p>
        </w:tc>
        <w:tc>
          <w:tcPr>
            <w:tcW w:w="1175" w:type="dxa"/>
            <w:tcBorders/>
            <w:shd w:fill="CCEEFF" w:val="clear"/>
            <w:vAlign w:val="center"/>
          </w:tcPr>
          <w:p>
            <w:pPr>
              <w:pStyle w:val="TableContents"/>
              <w:spacing w:before="0" w:after="283"/>
              <w:jc w:val="right"/>
              <w:rPr/>
            </w:pPr>
            <w:r>
              <w:rPr/>
              <w:t>3,663</w:t>
            </w:r>
          </w:p>
        </w:tc>
        <w:tc>
          <w:tcPr>
            <w:tcW w:w="396" w:type="dxa"/>
            <w:tcBorders/>
            <w:shd w:fill="CCEEFF" w:val="clear"/>
            <w:vAlign w:val="center"/>
          </w:tcPr>
          <w:p>
            <w:pPr>
              <w:pStyle w:val="TableContents"/>
              <w:spacing w:before="0" w:after="283"/>
              <w:rPr/>
            </w:pPr>
            <w:r>
              <w:rPr/>
              <w:t> </w:t>
            </w:r>
          </w:p>
        </w:tc>
        <w:tc>
          <w:tcPr>
            <w:tcW w:w="86" w:type="dxa"/>
            <w:tcBorders/>
            <w:shd w:fill="CCEEFF" w:val="clear"/>
            <w:vAlign w:val="center"/>
          </w:tcPr>
          <w:p>
            <w:pPr>
              <w:pStyle w:val="TableContents"/>
              <w:spacing w:before="0" w:after="283"/>
              <w:rPr/>
            </w:pPr>
            <w:r>
              <w:rPr/>
              <w:t> </w:t>
            </w:r>
          </w:p>
        </w:tc>
        <w:tc>
          <w:tcPr>
            <w:tcW w:w="201" w:type="dxa"/>
            <w:tcBorders/>
            <w:shd w:fill="CCEEFF" w:val="clear"/>
            <w:vAlign w:val="center"/>
          </w:tcPr>
          <w:p>
            <w:pPr>
              <w:pStyle w:val="TableContents"/>
              <w:spacing w:before="0" w:after="283"/>
              <w:rPr/>
            </w:pPr>
            <w:r>
              <w:rPr/>
              <w:t> </w:t>
            </w:r>
          </w:p>
        </w:tc>
        <w:tc>
          <w:tcPr>
            <w:tcW w:w="1006" w:type="dxa"/>
            <w:tcBorders/>
            <w:shd w:fill="CCEEFF" w:val="clear"/>
            <w:vAlign w:val="center"/>
          </w:tcPr>
          <w:p>
            <w:pPr>
              <w:pStyle w:val="TableContents"/>
              <w:spacing w:before="0" w:after="283"/>
              <w:jc w:val="right"/>
              <w:rPr/>
            </w:pPr>
            <w:r>
              <w:rPr/>
              <w:t>4,827</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82" w:type="dxa"/>
            <w:tcBorders/>
            <w:shd w:fill="CCEEFF" w:val="clear"/>
            <w:vAlign w:val="center"/>
          </w:tcPr>
          <w:p>
            <w:pPr>
              <w:pStyle w:val="TableContents"/>
              <w:spacing w:before="0" w:after="283"/>
              <w:rPr/>
            </w:pPr>
            <w:r>
              <w:rPr/>
              <w:t> </w:t>
            </w:r>
          </w:p>
        </w:tc>
        <w:tc>
          <w:tcPr>
            <w:tcW w:w="1060" w:type="dxa"/>
            <w:tcBorders/>
            <w:shd w:fill="CCEEFF" w:val="clear"/>
            <w:vAlign w:val="center"/>
          </w:tcPr>
          <w:p>
            <w:pPr>
              <w:pStyle w:val="TableContents"/>
              <w:spacing w:before="0" w:after="283"/>
              <w:jc w:val="right"/>
              <w:rPr/>
            </w:pPr>
            <w:r>
              <w:rPr/>
              <w:t>7,829</w:t>
            </w:r>
          </w:p>
        </w:tc>
        <w:tc>
          <w:tcPr>
            <w:tcW w:w="357" w:type="dxa"/>
            <w:tcBorders/>
            <w:shd w:fill="CCEEFF" w:val="clear"/>
            <w:vAlign w:val="center"/>
          </w:tcPr>
          <w:p>
            <w:pPr>
              <w:pStyle w:val="TableContents"/>
              <w:spacing w:before="0" w:after="283"/>
              <w:rPr/>
            </w:pPr>
            <w:r>
              <w:rPr/>
              <w:t> </w:t>
            </w:r>
          </w:p>
        </w:tc>
        <w:tc>
          <w:tcPr>
            <w:tcW w:w="78" w:type="dxa"/>
            <w:tcBorders/>
            <w:shd w:fill="CCEEFF" w:val="clear"/>
            <w:vAlign w:val="center"/>
          </w:tcPr>
          <w:p>
            <w:pPr>
              <w:pStyle w:val="TableContents"/>
              <w:spacing w:before="0" w:after="283"/>
              <w:rPr/>
            </w:pPr>
            <w:r>
              <w:rPr/>
              <w:t> </w:t>
            </w:r>
          </w:p>
        </w:tc>
        <w:tc>
          <w:tcPr>
            <w:tcW w:w="182" w:type="dxa"/>
            <w:tcBorders/>
            <w:shd w:fill="CCEEFF" w:val="clear"/>
            <w:vAlign w:val="center"/>
          </w:tcPr>
          <w:p>
            <w:pPr>
              <w:pStyle w:val="TableContents"/>
              <w:spacing w:before="0" w:after="283"/>
              <w:rPr/>
            </w:pPr>
            <w:r>
              <w:rPr/>
              <w:t> </w:t>
            </w:r>
          </w:p>
        </w:tc>
        <w:tc>
          <w:tcPr>
            <w:tcW w:w="906" w:type="dxa"/>
            <w:tcBorders/>
            <w:shd w:fill="CCEEFF" w:val="clear"/>
            <w:vAlign w:val="center"/>
          </w:tcPr>
          <w:p>
            <w:pPr>
              <w:pStyle w:val="TableContents"/>
              <w:spacing w:before="0" w:after="283"/>
              <w:jc w:val="right"/>
              <w:rPr/>
            </w:pPr>
            <w:r>
              <w:rPr/>
              <w:t>9,747</w:t>
            </w:r>
          </w:p>
        </w:tc>
        <w:tc>
          <w:tcPr>
            <w:tcW w:w="290" w:type="dxa"/>
            <w:tcBorders/>
            <w:shd w:fill="CCEEFF" w:val="clear"/>
            <w:vAlign w:val="center"/>
          </w:tcPr>
          <w:p>
            <w:pPr>
              <w:pStyle w:val="TableContents"/>
              <w:spacing w:before="0" w:after="283"/>
              <w:rPr/>
            </w:pPr>
            <w:r>
              <w:rPr/>
              <w:t> </w:t>
            </w:r>
          </w:p>
        </w:tc>
      </w:tr>
      <w:tr>
        <w:trPr/>
        <w:tc>
          <w:tcPr>
            <w:tcW w:w="363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Other (income) expense, net</w:t>
            </w:r>
          </w:p>
        </w:tc>
        <w:tc>
          <w:tcPr>
            <w:tcW w:w="120" w:type="dxa"/>
            <w:tcBorders/>
            <w:shd w:fill="auto" w:val="clear"/>
            <w:vAlign w:val="center"/>
          </w:tcPr>
          <w:p>
            <w:pPr>
              <w:pStyle w:val="TableContents"/>
              <w:spacing w:before="0" w:after="283"/>
              <w:rPr/>
            </w:pPr>
            <w:r>
              <w:rPr/>
              <w:t>  </w:t>
            </w:r>
          </w:p>
        </w:tc>
        <w:tc>
          <w:tcPr>
            <w:tcW w:w="201" w:type="dxa"/>
            <w:tcBorders/>
            <w:shd w:fill="auto" w:val="clear"/>
            <w:vAlign w:val="center"/>
          </w:tcPr>
          <w:p>
            <w:pPr>
              <w:pStyle w:val="TableContents"/>
              <w:spacing w:before="0" w:after="283"/>
              <w:rPr/>
            </w:pPr>
            <w:r>
              <w:rPr/>
              <w:t> </w:t>
            </w:r>
          </w:p>
        </w:tc>
        <w:tc>
          <w:tcPr>
            <w:tcW w:w="1175" w:type="dxa"/>
            <w:tcBorders/>
            <w:shd w:fill="auto" w:val="clear"/>
            <w:vAlign w:val="center"/>
          </w:tcPr>
          <w:p>
            <w:pPr>
              <w:pStyle w:val="TableContents"/>
              <w:spacing w:before="0" w:after="283"/>
              <w:jc w:val="right"/>
              <w:rPr/>
            </w:pPr>
            <w:r>
              <w:rPr/>
              <w:t>(420</w:t>
            </w:r>
          </w:p>
        </w:tc>
        <w:tc>
          <w:tcPr>
            <w:tcW w:w="396" w:type="dxa"/>
            <w:tcBorders/>
            <w:shd w:fill="auto" w:val="clear"/>
            <w:vAlign w:val="center"/>
          </w:tcPr>
          <w:p>
            <w:pPr>
              <w:pStyle w:val="TableContents"/>
              <w:spacing w:before="0" w:after="283"/>
              <w:rPr/>
            </w:pPr>
            <w:r>
              <w:rPr/>
              <w:t>) </w:t>
            </w:r>
          </w:p>
        </w:tc>
        <w:tc>
          <w:tcPr>
            <w:tcW w:w="86" w:type="dxa"/>
            <w:tcBorders/>
            <w:shd w:fill="auto" w:val="clear"/>
            <w:vAlign w:val="center"/>
          </w:tcPr>
          <w:p>
            <w:pPr>
              <w:pStyle w:val="TableContents"/>
              <w:spacing w:before="0" w:after="283"/>
              <w:rPr/>
            </w:pPr>
            <w:r>
              <w:rPr/>
              <w:t> </w:t>
            </w:r>
          </w:p>
        </w:tc>
        <w:tc>
          <w:tcPr>
            <w:tcW w:w="201" w:type="dxa"/>
            <w:tcBorders/>
            <w:shd w:fill="auto" w:val="clear"/>
            <w:vAlign w:val="center"/>
          </w:tcPr>
          <w:p>
            <w:pPr>
              <w:pStyle w:val="TableContents"/>
              <w:spacing w:before="0" w:after="283"/>
              <w:rPr/>
            </w:pPr>
            <w:r>
              <w:rPr/>
              <w:t> </w:t>
            </w:r>
          </w:p>
        </w:tc>
        <w:tc>
          <w:tcPr>
            <w:tcW w:w="1006" w:type="dxa"/>
            <w:tcBorders/>
            <w:shd w:fill="auto" w:val="clear"/>
            <w:vAlign w:val="center"/>
          </w:tcPr>
          <w:p>
            <w:pPr>
              <w:pStyle w:val="TableContents"/>
              <w:spacing w:before="0" w:after="283"/>
              <w:jc w:val="right"/>
              <w:rPr/>
            </w:pPr>
            <w:r>
              <w:rPr/>
              <w:t>355</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2" w:type="dxa"/>
            <w:tcBorders/>
            <w:shd w:fill="auto" w:val="clear"/>
            <w:vAlign w:val="center"/>
          </w:tcPr>
          <w:p>
            <w:pPr>
              <w:pStyle w:val="TableContents"/>
              <w:spacing w:before="0" w:after="283"/>
              <w:rPr/>
            </w:pPr>
            <w:r>
              <w:rPr/>
              <w:t> </w:t>
            </w:r>
          </w:p>
        </w:tc>
        <w:tc>
          <w:tcPr>
            <w:tcW w:w="1060" w:type="dxa"/>
            <w:tcBorders/>
            <w:shd w:fill="auto" w:val="clear"/>
            <w:vAlign w:val="center"/>
          </w:tcPr>
          <w:p>
            <w:pPr>
              <w:pStyle w:val="TableContents"/>
              <w:spacing w:before="0" w:after="283"/>
              <w:jc w:val="right"/>
              <w:rPr/>
            </w:pPr>
            <w:r>
              <w:rPr/>
              <w:t>(668</w:t>
            </w:r>
          </w:p>
        </w:tc>
        <w:tc>
          <w:tcPr>
            <w:tcW w:w="357"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182" w:type="dxa"/>
            <w:tcBorders/>
            <w:shd w:fill="auto" w:val="clear"/>
            <w:vAlign w:val="center"/>
          </w:tcPr>
          <w:p>
            <w:pPr>
              <w:pStyle w:val="TableContents"/>
              <w:spacing w:before="0" w:after="283"/>
              <w:rPr/>
            </w:pPr>
            <w:r>
              <w:rPr/>
              <w:t> </w:t>
            </w:r>
          </w:p>
        </w:tc>
        <w:tc>
          <w:tcPr>
            <w:tcW w:w="906" w:type="dxa"/>
            <w:tcBorders/>
            <w:shd w:fill="auto" w:val="clear"/>
            <w:vAlign w:val="center"/>
          </w:tcPr>
          <w:p>
            <w:pPr>
              <w:pStyle w:val="TableContents"/>
              <w:spacing w:before="0" w:after="283"/>
              <w:jc w:val="right"/>
              <w:rPr/>
            </w:pPr>
            <w:r>
              <w:rPr/>
              <w:t>1,461</w:t>
            </w:r>
          </w:p>
        </w:tc>
        <w:tc>
          <w:tcPr>
            <w:tcW w:w="290" w:type="dxa"/>
            <w:tcBorders/>
            <w:shd w:fill="auto" w:val="clear"/>
            <w:vAlign w:val="center"/>
          </w:tcPr>
          <w:p>
            <w:pPr>
              <w:pStyle w:val="TableContents"/>
              <w:spacing w:before="0" w:after="283"/>
              <w:rPr/>
            </w:pPr>
            <w:r>
              <w:rPr/>
              <w:t> </w:t>
            </w:r>
          </w:p>
        </w:tc>
      </w:tr>
      <w:tr>
        <w:trPr/>
        <w:tc>
          <w:tcPr>
            <w:tcW w:w="363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Stock-based compensation</w:t>
            </w:r>
          </w:p>
        </w:tc>
        <w:tc>
          <w:tcPr>
            <w:tcW w:w="120" w:type="dxa"/>
            <w:tcBorders/>
            <w:shd w:fill="CCEEFF" w:val="clear"/>
            <w:vAlign w:val="center"/>
          </w:tcPr>
          <w:p>
            <w:pPr>
              <w:pStyle w:val="TableContents"/>
              <w:spacing w:before="0" w:after="283"/>
              <w:rPr/>
            </w:pPr>
            <w:r>
              <w:rPr/>
              <w:t>  </w:t>
            </w:r>
          </w:p>
        </w:tc>
        <w:tc>
          <w:tcPr>
            <w:tcW w:w="201" w:type="dxa"/>
            <w:tcBorders/>
            <w:shd w:fill="CCEEFF" w:val="clear"/>
            <w:vAlign w:val="center"/>
          </w:tcPr>
          <w:p>
            <w:pPr>
              <w:pStyle w:val="TableContents"/>
              <w:spacing w:before="0" w:after="283"/>
              <w:rPr/>
            </w:pPr>
            <w:r>
              <w:rPr/>
              <w:t> </w:t>
            </w:r>
          </w:p>
        </w:tc>
        <w:tc>
          <w:tcPr>
            <w:tcW w:w="1175" w:type="dxa"/>
            <w:tcBorders/>
            <w:shd w:fill="CCEEFF" w:val="clear"/>
            <w:vAlign w:val="center"/>
          </w:tcPr>
          <w:p>
            <w:pPr>
              <w:pStyle w:val="TableContents"/>
              <w:spacing w:before="0" w:after="283"/>
              <w:jc w:val="right"/>
              <w:rPr/>
            </w:pPr>
            <w:r>
              <w:rPr/>
              <w:t>44,798</w:t>
            </w:r>
          </w:p>
        </w:tc>
        <w:tc>
          <w:tcPr>
            <w:tcW w:w="396" w:type="dxa"/>
            <w:tcBorders/>
            <w:shd w:fill="CCEEFF" w:val="clear"/>
            <w:vAlign w:val="center"/>
          </w:tcPr>
          <w:p>
            <w:pPr>
              <w:pStyle w:val="TableContents"/>
              <w:spacing w:before="0" w:after="283"/>
              <w:rPr/>
            </w:pPr>
            <w:r>
              <w:rPr/>
              <w:t> </w:t>
            </w:r>
          </w:p>
        </w:tc>
        <w:tc>
          <w:tcPr>
            <w:tcW w:w="86" w:type="dxa"/>
            <w:tcBorders/>
            <w:shd w:fill="CCEEFF" w:val="clear"/>
            <w:vAlign w:val="center"/>
          </w:tcPr>
          <w:p>
            <w:pPr>
              <w:pStyle w:val="TableContents"/>
              <w:spacing w:before="0" w:after="283"/>
              <w:rPr/>
            </w:pPr>
            <w:r>
              <w:rPr/>
              <w:t> </w:t>
            </w:r>
          </w:p>
        </w:tc>
        <w:tc>
          <w:tcPr>
            <w:tcW w:w="201" w:type="dxa"/>
            <w:tcBorders/>
            <w:shd w:fill="CCEEFF" w:val="clear"/>
            <w:vAlign w:val="center"/>
          </w:tcPr>
          <w:p>
            <w:pPr>
              <w:pStyle w:val="TableContents"/>
              <w:spacing w:before="0" w:after="283"/>
              <w:rPr/>
            </w:pPr>
            <w:r>
              <w:rPr/>
              <w:t> </w:t>
            </w:r>
          </w:p>
        </w:tc>
        <w:tc>
          <w:tcPr>
            <w:tcW w:w="1006" w:type="dxa"/>
            <w:tcBorders/>
            <w:shd w:fill="CCEEFF" w:val="clear"/>
            <w:vAlign w:val="center"/>
          </w:tcPr>
          <w:p>
            <w:pPr>
              <w:pStyle w:val="TableContents"/>
              <w:spacing w:before="0" w:after="283"/>
              <w:jc w:val="right"/>
              <w:rPr/>
            </w:pPr>
            <w:r>
              <w:rPr/>
              <w:t>3,090</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82" w:type="dxa"/>
            <w:tcBorders/>
            <w:shd w:fill="CCEEFF" w:val="clear"/>
            <w:vAlign w:val="center"/>
          </w:tcPr>
          <w:p>
            <w:pPr>
              <w:pStyle w:val="TableContents"/>
              <w:spacing w:before="0" w:after="283"/>
              <w:rPr/>
            </w:pPr>
            <w:r>
              <w:rPr/>
              <w:t> </w:t>
            </w:r>
          </w:p>
        </w:tc>
        <w:tc>
          <w:tcPr>
            <w:tcW w:w="1060" w:type="dxa"/>
            <w:tcBorders/>
            <w:shd w:fill="CCEEFF" w:val="clear"/>
            <w:vAlign w:val="center"/>
          </w:tcPr>
          <w:p>
            <w:pPr>
              <w:pStyle w:val="TableContents"/>
              <w:spacing w:before="0" w:after="283"/>
              <w:jc w:val="right"/>
              <w:rPr/>
            </w:pPr>
            <w:r>
              <w:rPr/>
              <w:t>48,584</w:t>
            </w:r>
          </w:p>
        </w:tc>
        <w:tc>
          <w:tcPr>
            <w:tcW w:w="357" w:type="dxa"/>
            <w:tcBorders/>
            <w:shd w:fill="CCEEFF" w:val="clear"/>
            <w:vAlign w:val="center"/>
          </w:tcPr>
          <w:p>
            <w:pPr>
              <w:pStyle w:val="TableContents"/>
              <w:spacing w:before="0" w:after="283"/>
              <w:rPr/>
            </w:pPr>
            <w:r>
              <w:rPr/>
              <w:t> </w:t>
            </w:r>
          </w:p>
        </w:tc>
        <w:tc>
          <w:tcPr>
            <w:tcW w:w="78" w:type="dxa"/>
            <w:tcBorders/>
            <w:shd w:fill="CCEEFF" w:val="clear"/>
            <w:vAlign w:val="center"/>
          </w:tcPr>
          <w:p>
            <w:pPr>
              <w:pStyle w:val="TableContents"/>
              <w:spacing w:before="0" w:after="283"/>
              <w:rPr/>
            </w:pPr>
            <w:r>
              <w:rPr/>
              <w:t> </w:t>
            </w:r>
          </w:p>
        </w:tc>
        <w:tc>
          <w:tcPr>
            <w:tcW w:w="182" w:type="dxa"/>
            <w:tcBorders/>
            <w:shd w:fill="CCEEFF" w:val="clear"/>
            <w:vAlign w:val="center"/>
          </w:tcPr>
          <w:p>
            <w:pPr>
              <w:pStyle w:val="TableContents"/>
              <w:spacing w:before="0" w:after="283"/>
              <w:rPr/>
            </w:pPr>
            <w:r>
              <w:rPr/>
              <w:t> </w:t>
            </w:r>
          </w:p>
        </w:tc>
        <w:tc>
          <w:tcPr>
            <w:tcW w:w="906" w:type="dxa"/>
            <w:tcBorders/>
            <w:shd w:fill="CCEEFF" w:val="clear"/>
            <w:vAlign w:val="center"/>
          </w:tcPr>
          <w:p>
            <w:pPr>
              <w:pStyle w:val="TableContents"/>
              <w:spacing w:before="0" w:after="283"/>
              <w:jc w:val="right"/>
              <w:rPr/>
            </w:pPr>
            <w:r>
              <w:rPr/>
              <w:t>7,178</w:t>
            </w:r>
          </w:p>
        </w:tc>
        <w:tc>
          <w:tcPr>
            <w:tcW w:w="290" w:type="dxa"/>
            <w:tcBorders/>
            <w:shd w:fill="CCEEFF" w:val="clear"/>
            <w:vAlign w:val="center"/>
          </w:tcPr>
          <w:p>
            <w:pPr>
              <w:pStyle w:val="TableContents"/>
              <w:spacing w:before="0" w:after="283"/>
              <w:rPr/>
            </w:pPr>
            <w:r>
              <w:rPr/>
              <w:t> </w:t>
            </w:r>
          </w:p>
        </w:tc>
      </w:tr>
      <w:tr>
        <w:trPr/>
        <w:tc>
          <w:tcPr>
            <w:tcW w:w="363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Impairment of long-lived and other assets</w:t>
            </w:r>
          </w:p>
        </w:tc>
        <w:tc>
          <w:tcPr>
            <w:tcW w:w="120" w:type="dxa"/>
            <w:tcBorders/>
            <w:shd w:fill="auto" w:val="clear"/>
            <w:vAlign w:val="center"/>
          </w:tcPr>
          <w:p>
            <w:pPr>
              <w:pStyle w:val="TableContents"/>
              <w:spacing w:before="0" w:after="283"/>
              <w:rPr/>
            </w:pPr>
            <w:r>
              <w:rPr/>
              <w:t>  </w:t>
            </w:r>
          </w:p>
        </w:tc>
        <w:tc>
          <w:tcPr>
            <w:tcW w:w="201" w:type="dxa"/>
            <w:tcBorders/>
            <w:shd w:fill="auto" w:val="clear"/>
            <w:vAlign w:val="center"/>
          </w:tcPr>
          <w:p>
            <w:pPr>
              <w:pStyle w:val="TableContents"/>
              <w:spacing w:before="0" w:after="283"/>
              <w:rPr/>
            </w:pPr>
            <w:r>
              <w:rPr/>
              <w:t> </w:t>
            </w:r>
          </w:p>
        </w:tc>
        <w:tc>
          <w:tcPr>
            <w:tcW w:w="1175" w:type="dxa"/>
            <w:tcBorders/>
            <w:shd w:fill="auto" w:val="clear"/>
            <w:vAlign w:val="center"/>
          </w:tcPr>
          <w:p>
            <w:pPr>
              <w:pStyle w:val="TableContents"/>
              <w:spacing w:before="0" w:after="283"/>
              <w:jc w:val="right"/>
              <w:rPr/>
            </w:pPr>
            <w:r>
              <w:rPr/>
              <w:t>379</w:t>
            </w:r>
          </w:p>
        </w:tc>
        <w:tc>
          <w:tcPr>
            <w:tcW w:w="396" w:type="dxa"/>
            <w:tcBorders/>
            <w:shd w:fill="auto" w:val="clear"/>
            <w:vAlign w:val="center"/>
          </w:tcPr>
          <w:p>
            <w:pPr>
              <w:pStyle w:val="TableContents"/>
              <w:spacing w:before="0" w:after="283"/>
              <w:rPr/>
            </w:pPr>
            <w:r>
              <w:rPr/>
              <w:t> </w:t>
            </w:r>
          </w:p>
        </w:tc>
        <w:tc>
          <w:tcPr>
            <w:tcW w:w="86" w:type="dxa"/>
            <w:tcBorders/>
            <w:shd w:fill="auto" w:val="clear"/>
            <w:vAlign w:val="center"/>
          </w:tcPr>
          <w:p>
            <w:pPr>
              <w:pStyle w:val="TableContents"/>
              <w:spacing w:before="0" w:after="283"/>
              <w:rPr/>
            </w:pPr>
            <w:r>
              <w:rPr/>
              <w:t> </w:t>
            </w:r>
          </w:p>
        </w:tc>
        <w:tc>
          <w:tcPr>
            <w:tcW w:w="201" w:type="dxa"/>
            <w:tcBorders/>
            <w:shd w:fill="auto" w:val="clear"/>
            <w:vAlign w:val="center"/>
          </w:tcPr>
          <w:p>
            <w:pPr>
              <w:pStyle w:val="TableContents"/>
              <w:spacing w:before="0" w:after="283"/>
              <w:rPr/>
            </w:pPr>
            <w:r>
              <w:rPr/>
              <w:t> </w:t>
            </w:r>
          </w:p>
        </w:tc>
        <w:tc>
          <w:tcPr>
            <w:tcW w:w="1006" w:type="dxa"/>
            <w:tcBorders/>
            <w:shd w:fill="auto" w:val="clear"/>
            <w:vAlign w:val="center"/>
          </w:tcPr>
          <w:p>
            <w:pPr>
              <w:pStyle w:val="TableContents"/>
              <w:spacing w:before="0" w:after="283"/>
              <w:jc w:val="right"/>
              <w:rPr/>
            </w:pPr>
            <w:r>
              <w:rPr/>
              <w:t>—  </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2" w:type="dxa"/>
            <w:tcBorders/>
            <w:shd w:fill="auto" w:val="clear"/>
            <w:vAlign w:val="center"/>
          </w:tcPr>
          <w:p>
            <w:pPr>
              <w:pStyle w:val="TableContents"/>
              <w:spacing w:before="0" w:after="283"/>
              <w:rPr/>
            </w:pPr>
            <w:r>
              <w:rPr/>
              <w:t> </w:t>
            </w:r>
          </w:p>
        </w:tc>
        <w:tc>
          <w:tcPr>
            <w:tcW w:w="1060" w:type="dxa"/>
            <w:tcBorders/>
            <w:shd w:fill="auto" w:val="clear"/>
            <w:vAlign w:val="center"/>
          </w:tcPr>
          <w:p>
            <w:pPr>
              <w:pStyle w:val="TableContents"/>
              <w:spacing w:before="0" w:after="283"/>
              <w:jc w:val="right"/>
              <w:rPr/>
            </w:pPr>
            <w:r>
              <w:rPr/>
              <w:t>379</w:t>
            </w:r>
          </w:p>
        </w:tc>
        <w:tc>
          <w:tcPr>
            <w:tcW w:w="357"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182" w:type="dxa"/>
            <w:tcBorders/>
            <w:shd w:fill="auto" w:val="clear"/>
            <w:vAlign w:val="center"/>
          </w:tcPr>
          <w:p>
            <w:pPr>
              <w:pStyle w:val="TableContents"/>
              <w:spacing w:before="0" w:after="283"/>
              <w:rPr/>
            </w:pPr>
            <w:r>
              <w:rPr/>
              <w:t> </w:t>
            </w:r>
          </w:p>
        </w:tc>
        <w:tc>
          <w:tcPr>
            <w:tcW w:w="906" w:type="dxa"/>
            <w:tcBorders/>
            <w:shd w:fill="auto" w:val="clear"/>
            <w:vAlign w:val="center"/>
          </w:tcPr>
          <w:p>
            <w:pPr>
              <w:pStyle w:val="TableContents"/>
              <w:spacing w:before="0" w:after="283"/>
              <w:jc w:val="right"/>
              <w:rPr/>
            </w:pPr>
            <w:r>
              <w:rPr/>
              <w:t>555</w:t>
            </w:r>
          </w:p>
        </w:tc>
        <w:tc>
          <w:tcPr>
            <w:tcW w:w="290" w:type="dxa"/>
            <w:tcBorders/>
            <w:shd w:fill="auto" w:val="clear"/>
            <w:vAlign w:val="center"/>
          </w:tcPr>
          <w:p>
            <w:pPr>
              <w:pStyle w:val="TableContents"/>
              <w:spacing w:before="0" w:after="283"/>
              <w:rPr/>
            </w:pPr>
            <w:r>
              <w:rPr/>
              <w:t> </w:t>
            </w:r>
          </w:p>
        </w:tc>
      </w:tr>
      <w:tr>
        <w:trPr/>
        <w:tc>
          <w:tcPr>
            <w:tcW w:w="363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 xml:space="preserve">Impairment of </w:t>
            </w:r>
          </w:p>
          <w:p>
            <w:pPr>
              <w:pStyle w:val="TableContents"/>
              <w:spacing w:before="0" w:after="0"/>
              <w:rPr>
                <w:rFonts w:ascii="Times New Roman" w:hAnsi="Times New Roman"/>
                <w:spacing w:val="0"/>
                <w:sz w:val="20"/>
              </w:rPr>
            </w:pPr>
            <w:r>
              <w:rPr>
                <w:rFonts w:ascii="Times New Roman" w:hAnsi="Times New Roman"/>
                <w:spacing w:val="0"/>
                <w:sz w:val="20"/>
              </w:rPr>
              <w:t>available-for-sale</w:t>
            </w:r>
          </w:p>
          <w:p>
            <w:pPr>
              <w:pStyle w:val="TableContents"/>
              <w:spacing w:before="0" w:after="0"/>
              <w:rPr>
                <w:rFonts w:ascii="Times New Roman" w:hAnsi="Times New Roman"/>
                <w:sz w:val="20"/>
              </w:rPr>
            </w:pPr>
            <w:r>
              <w:rPr>
                <w:rFonts w:ascii="Times New Roman" w:hAnsi="Times New Roman"/>
                <w:sz w:val="20"/>
              </w:rPr>
              <w:t>debt securities</w:t>
            </w:r>
          </w:p>
        </w:tc>
        <w:tc>
          <w:tcPr>
            <w:tcW w:w="120" w:type="dxa"/>
            <w:tcBorders/>
            <w:shd w:fill="CCEEFF" w:val="clear"/>
            <w:vAlign w:val="center"/>
          </w:tcPr>
          <w:p>
            <w:pPr>
              <w:pStyle w:val="TableContents"/>
              <w:spacing w:before="0" w:after="283"/>
              <w:rPr/>
            </w:pPr>
            <w:r>
              <w:rPr/>
              <w:t>  </w:t>
            </w:r>
          </w:p>
        </w:tc>
        <w:tc>
          <w:tcPr>
            <w:tcW w:w="201" w:type="dxa"/>
            <w:tcBorders/>
            <w:shd w:fill="CCEEFF" w:val="clear"/>
            <w:vAlign w:val="center"/>
          </w:tcPr>
          <w:p>
            <w:pPr>
              <w:pStyle w:val="TableContents"/>
              <w:spacing w:before="0" w:after="283"/>
              <w:rPr/>
            </w:pPr>
            <w:r>
              <w:rPr/>
              <w:t> </w:t>
            </w:r>
          </w:p>
        </w:tc>
        <w:tc>
          <w:tcPr>
            <w:tcW w:w="1175" w:type="dxa"/>
            <w:tcBorders/>
            <w:shd w:fill="CCEEFF" w:val="clear"/>
            <w:vAlign w:val="center"/>
          </w:tcPr>
          <w:p>
            <w:pPr>
              <w:pStyle w:val="TableContents"/>
              <w:spacing w:before="0" w:after="283"/>
              <w:jc w:val="right"/>
              <w:rPr/>
            </w:pPr>
            <w:r>
              <w:rPr/>
              <w:t>—  </w:t>
            </w:r>
          </w:p>
        </w:tc>
        <w:tc>
          <w:tcPr>
            <w:tcW w:w="396" w:type="dxa"/>
            <w:tcBorders/>
            <w:shd w:fill="CCEEFF" w:val="clear"/>
            <w:vAlign w:val="center"/>
          </w:tcPr>
          <w:p>
            <w:pPr>
              <w:pStyle w:val="TableContents"/>
              <w:spacing w:before="0" w:after="283"/>
              <w:rPr/>
            </w:pPr>
            <w:r>
              <w:rPr/>
              <w:t> </w:t>
            </w:r>
          </w:p>
        </w:tc>
        <w:tc>
          <w:tcPr>
            <w:tcW w:w="86" w:type="dxa"/>
            <w:tcBorders/>
            <w:shd w:fill="CCEEFF" w:val="clear"/>
            <w:vAlign w:val="center"/>
          </w:tcPr>
          <w:p>
            <w:pPr>
              <w:pStyle w:val="TableContents"/>
              <w:spacing w:before="0" w:after="283"/>
              <w:rPr/>
            </w:pPr>
            <w:r>
              <w:rPr/>
              <w:t> </w:t>
            </w:r>
          </w:p>
        </w:tc>
        <w:tc>
          <w:tcPr>
            <w:tcW w:w="201" w:type="dxa"/>
            <w:tcBorders/>
            <w:shd w:fill="CCEEFF" w:val="clear"/>
            <w:vAlign w:val="center"/>
          </w:tcPr>
          <w:p>
            <w:pPr>
              <w:pStyle w:val="TableContents"/>
              <w:spacing w:before="0" w:after="283"/>
              <w:rPr/>
            </w:pPr>
            <w:r>
              <w:rPr/>
              <w:t> </w:t>
            </w:r>
          </w:p>
        </w:tc>
        <w:tc>
          <w:tcPr>
            <w:tcW w:w="1006" w:type="dxa"/>
            <w:tcBorders/>
            <w:shd w:fill="CCEEFF" w:val="clear"/>
            <w:vAlign w:val="center"/>
          </w:tcPr>
          <w:p>
            <w:pPr>
              <w:pStyle w:val="TableContents"/>
              <w:spacing w:before="0" w:after="283"/>
              <w:jc w:val="right"/>
              <w:rPr/>
            </w:pPr>
            <w:r>
              <w:rPr/>
              <w:t>4,818</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82" w:type="dxa"/>
            <w:tcBorders/>
            <w:shd w:fill="CCEEFF" w:val="clear"/>
            <w:vAlign w:val="center"/>
          </w:tcPr>
          <w:p>
            <w:pPr>
              <w:pStyle w:val="TableContents"/>
              <w:spacing w:before="0" w:after="283"/>
              <w:rPr/>
            </w:pPr>
            <w:r>
              <w:rPr/>
              <w:t> </w:t>
            </w:r>
          </w:p>
        </w:tc>
        <w:tc>
          <w:tcPr>
            <w:tcW w:w="1060" w:type="dxa"/>
            <w:tcBorders/>
            <w:shd w:fill="CCEEFF" w:val="clear"/>
            <w:vAlign w:val="center"/>
          </w:tcPr>
          <w:p>
            <w:pPr>
              <w:pStyle w:val="TableContents"/>
              <w:spacing w:before="0" w:after="283"/>
              <w:jc w:val="right"/>
              <w:rPr/>
            </w:pPr>
            <w:r>
              <w:rPr/>
              <w:t>—  </w:t>
            </w:r>
          </w:p>
        </w:tc>
        <w:tc>
          <w:tcPr>
            <w:tcW w:w="357" w:type="dxa"/>
            <w:tcBorders/>
            <w:shd w:fill="CCEEFF" w:val="clear"/>
            <w:vAlign w:val="center"/>
          </w:tcPr>
          <w:p>
            <w:pPr>
              <w:pStyle w:val="TableContents"/>
              <w:spacing w:before="0" w:after="283"/>
              <w:rPr/>
            </w:pPr>
            <w:r>
              <w:rPr/>
              <w:t> </w:t>
            </w:r>
          </w:p>
        </w:tc>
        <w:tc>
          <w:tcPr>
            <w:tcW w:w="78" w:type="dxa"/>
            <w:tcBorders/>
            <w:shd w:fill="CCEEFF" w:val="clear"/>
            <w:vAlign w:val="center"/>
          </w:tcPr>
          <w:p>
            <w:pPr>
              <w:pStyle w:val="TableContents"/>
              <w:spacing w:before="0" w:after="283"/>
              <w:rPr/>
            </w:pPr>
            <w:r>
              <w:rPr/>
              <w:t> </w:t>
            </w:r>
          </w:p>
        </w:tc>
        <w:tc>
          <w:tcPr>
            <w:tcW w:w="182" w:type="dxa"/>
            <w:tcBorders/>
            <w:shd w:fill="CCEEFF" w:val="clear"/>
            <w:vAlign w:val="center"/>
          </w:tcPr>
          <w:p>
            <w:pPr>
              <w:pStyle w:val="TableContents"/>
              <w:spacing w:before="0" w:after="283"/>
              <w:rPr/>
            </w:pPr>
            <w:r>
              <w:rPr/>
              <w:t> </w:t>
            </w:r>
          </w:p>
        </w:tc>
        <w:tc>
          <w:tcPr>
            <w:tcW w:w="906" w:type="dxa"/>
            <w:tcBorders/>
            <w:shd w:fill="CCEEFF" w:val="clear"/>
            <w:vAlign w:val="center"/>
          </w:tcPr>
          <w:p>
            <w:pPr>
              <w:pStyle w:val="TableContents"/>
              <w:spacing w:before="0" w:after="283"/>
              <w:jc w:val="right"/>
              <w:rPr/>
            </w:pPr>
            <w:r>
              <w:rPr/>
              <w:t>4,818</w:t>
            </w:r>
          </w:p>
        </w:tc>
        <w:tc>
          <w:tcPr>
            <w:tcW w:w="290" w:type="dxa"/>
            <w:tcBorders/>
            <w:shd w:fill="CCEEFF" w:val="clear"/>
            <w:vAlign w:val="center"/>
          </w:tcPr>
          <w:p>
            <w:pPr>
              <w:pStyle w:val="TableContents"/>
              <w:spacing w:before="0" w:after="283"/>
              <w:rPr/>
            </w:pPr>
            <w:r>
              <w:rPr/>
              <w:t> </w:t>
            </w:r>
          </w:p>
        </w:tc>
      </w:tr>
      <w:tr>
        <w:trPr/>
        <w:tc>
          <w:tcPr>
            <w:tcW w:w="363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Restructuring expenses</w:t>
            </w:r>
          </w:p>
        </w:tc>
        <w:tc>
          <w:tcPr>
            <w:tcW w:w="120" w:type="dxa"/>
            <w:tcBorders/>
            <w:shd w:fill="auto" w:val="clear"/>
            <w:vAlign w:val="center"/>
          </w:tcPr>
          <w:p>
            <w:pPr>
              <w:pStyle w:val="TableContents"/>
              <w:spacing w:before="0" w:after="283"/>
              <w:rPr/>
            </w:pPr>
            <w:r>
              <w:rPr/>
              <w:t>  </w:t>
            </w:r>
          </w:p>
        </w:tc>
        <w:tc>
          <w:tcPr>
            <w:tcW w:w="201" w:type="dxa"/>
            <w:tcBorders/>
            <w:shd w:fill="auto" w:val="clear"/>
            <w:vAlign w:val="center"/>
          </w:tcPr>
          <w:p>
            <w:pPr>
              <w:pStyle w:val="TableContents"/>
              <w:spacing w:before="0" w:after="283"/>
              <w:rPr/>
            </w:pPr>
            <w:r>
              <w:rPr/>
              <w:t> </w:t>
            </w:r>
          </w:p>
        </w:tc>
        <w:tc>
          <w:tcPr>
            <w:tcW w:w="1175" w:type="dxa"/>
            <w:tcBorders/>
            <w:shd w:fill="auto" w:val="clear"/>
            <w:vAlign w:val="center"/>
          </w:tcPr>
          <w:p>
            <w:pPr>
              <w:pStyle w:val="TableContents"/>
              <w:spacing w:before="0" w:after="283"/>
              <w:jc w:val="right"/>
              <w:rPr/>
            </w:pPr>
            <w:r>
              <w:rPr/>
              <w:t>—  </w:t>
            </w:r>
          </w:p>
        </w:tc>
        <w:tc>
          <w:tcPr>
            <w:tcW w:w="396" w:type="dxa"/>
            <w:tcBorders/>
            <w:shd w:fill="auto" w:val="clear"/>
            <w:vAlign w:val="center"/>
          </w:tcPr>
          <w:p>
            <w:pPr>
              <w:pStyle w:val="TableContents"/>
              <w:spacing w:before="0" w:after="283"/>
              <w:rPr/>
            </w:pPr>
            <w:r>
              <w:rPr/>
              <w:t> </w:t>
            </w:r>
          </w:p>
        </w:tc>
        <w:tc>
          <w:tcPr>
            <w:tcW w:w="86" w:type="dxa"/>
            <w:tcBorders/>
            <w:shd w:fill="auto" w:val="clear"/>
            <w:vAlign w:val="center"/>
          </w:tcPr>
          <w:p>
            <w:pPr>
              <w:pStyle w:val="TableContents"/>
              <w:spacing w:before="0" w:after="283"/>
              <w:rPr/>
            </w:pPr>
            <w:r>
              <w:rPr/>
              <w:t> </w:t>
            </w:r>
          </w:p>
        </w:tc>
        <w:tc>
          <w:tcPr>
            <w:tcW w:w="201" w:type="dxa"/>
            <w:tcBorders/>
            <w:shd w:fill="auto" w:val="clear"/>
            <w:vAlign w:val="center"/>
          </w:tcPr>
          <w:p>
            <w:pPr>
              <w:pStyle w:val="TableContents"/>
              <w:spacing w:before="0" w:after="283"/>
              <w:rPr/>
            </w:pPr>
            <w:r>
              <w:rPr/>
              <w:t> </w:t>
            </w:r>
          </w:p>
        </w:tc>
        <w:tc>
          <w:tcPr>
            <w:tcW w:w="1006" w:type="dxa"/>
            <w:tcBorders/>
            <w:shd w:fill="auto" w:val="clear"/>
            <w:vAlign w:val="center"/>
          </w:tcPr>
          <w:p>
            <w:pPr>
              <w:pStyle w:val="TableContents"/>
              <w:spacing w:before="0" w:after="283"/>
              <w:jc w:val="right"/>
              <w:rPr/>
            </w:pPr>
            <w:r>
              <w:rPr/>
              <w:t>64</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2" w:type="dxa"/>
            <w:tcBorders/>
            <w:shd w:fill="auto" w:val="clear"/>
            <w:vAlign w:val="center"/>
          </w:tcPr>
          <w:p>
            <w:pPr>
              <w:pStyle w:val="TableContents"/>
              <w:spacing w:before="0" w:after="283"/>
              <w:rPr/>
            </w:pPr>
            <w:r>
              <w:rPr/>
              <w:t> </w:t>
            </w:r>
          </w:p>
        </w:tc>
        <w:tc>
          <w:tcPr>
            <w:tcW w:w="1060" w:type="dxa"/>
            <w:tcBorders/>
            <w:shd w:fill="auto" w:val="clear"/>
            <w:vAlign w:val="center"/>
          </w:tcPr>
          <w:p>
            <w:pPr>
              <w:pStyle w:val="TableContents"/>
              <w:spacing w:before="0" w:after="283"/>
              <w:jc w:val="right"/>
              <w:rPr/>
            </w:pPr>
            <w:r>
              <w:rPr/>
              <w:t>—  </w:t>
            </w:r>
          </w:p>
        </w:tc>
        <w:tc>
          <w:tcPr>
            <w:tcW w:w="357"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182" w:type="dxa"/>
            <w:tcBorders/>
            <w:shd w:fill="auto" w:val="clear"/>
            <w:vAlign w:val="center"/>
          </w:tcPr>
          <w:p>
            <w:pPr>
              <w:pStyle w:val="TableContents"/>
              <w:spacing w:before="0" w:after="283"/>
              <w:rPr/>
            </w:pPr>
            <w:r>
              <w:rPr/>
              <w:t> </w:t>
            </w:r>
          </w:p>
        </w:tc>
        <w:tc>
          <w:tcPr>
            <w:tcW w:w="906" w:type="dxa"/>
            <w:tcBorders/>
            <w:shd w:fill="auto" w:val="clear"/>
            <w:vAlign w:val="center"/>
          </w:tcPr>
          <w:p>
            <w:pPr>
              <w:pStyle w:val="TableContents"/>
              <w:spacing w:before="0" w:after="283"/>
              <w:jc w:val="right"/>
              <w:rPr/>
            </w:pPr>
            <w:r>
              <w:rPr/>
              <w:t>412</w:t>
            </w:r>
          </w:p>
        </w:tc>
        <w:tc>
          <w:tcPr>
            <w:tcW w:w="290" w:type="dxa"/>
            <w:tcBorders/>
            <w:shd w:fill="auto" w:val="clear"/>
            <w:vAlign w:val="center"/>
          </w:tcPr>
          <w:p>
            <w:pPr>
              <w:pStyle w:val="TableContents"/>
              <w:spacing w:before="0" w:after="283"/>
              <w:rPr/>
            </w:pPr>
            <w:r>
              <w:rPr/>
              <w:t> </w:t>
            </w:r>
          </w:p>
        </w:tc>
      </w:tr>
      <w:tr>
        <w:trPr/>
        <w:tc>
          <w:tcPr>
            <w:tcW w:w="363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IPO-related</w:t>
            </w:r>
          </w:p>
          <w:p>
            <w:pPr>
              <w:pStyle w:val="TableContents"/>
              <w:spacing w:before="0" w:after="0"/>
              <w:rPr>
                <w:rFonts w:ascii="Times New Roman" w:hAnsi="Times New Roman"/>
                <w:sz w:val="20"/>
              </w:rPr>
            </w:pPr>
            <w:r>
              <w:rPr>
                <w:rFonts w:ascii="Times New Roman" w:hAnsi="Times New Roman"/>
                <w:sz w:val="20"/>
              </w:rPr>
              <w:t>costs and other transaction related expenses</w:t>
            </w:r>
          </w:p>
          <w:p>
            <w:pPr>
              <w:pStyle w:val="TableContents"/>
              <w:spacing w:before="0" w:after="0"/>
              <w:rPr>
                <w:rFonts w:ascii="Times New Roman" w:hAnsi="Times New Roman"/>
                <w:sz w:val="14"/>
              </w:rPr>
            </w:pPr>
            <w:r>
              <w:rPr>
                <w:rFonts w:ascii="Times New Roman" w:hAnsi="Times New Roman"/>
                <w:sz w:val="14"/>
              </w:rPr>
              <w:t>(1)</w:t>
            </w:r>
          </w:p>
        </w:tc>
        <w:tc>
          <w:tcPr>
            <w:tcW w:w="120" w:type="dxa"/>
            <w:tcBorders/>
            <w:shd w:fill="CCEEFF" w:val="clear"/>
            <w:vAlign w:val="center"/>
          </w:tcPr>
          <w:p>
            <w:pPr>
              <w:pStyle w:val="TableContents"/>
              <w:spacing w:before="0" w:after="283"/>
              <w:rPr/>
            </w:pPr>
            <w:r>
              <w:rPr/>
              <w:t>  </w:t>
            </w:r>
          </w:p>
        </w:tc>
        <w:tc>
          <w:tcPr>
            <w:tcW w:w="201" w:type="dxa"/>
            <w:tcBorders/>
            <w:shd w:fill="CCEEFF" w:val="clear"/>
            <w:vAlign w:val="center"/>
          </w:tcPr>
          <w:p>
            <w:pPr>
              <w:pStyle w:val="TableContents"/>
              <w:spacing w:before="0" w:after="283"/>
              <w:rPr/>
            </w:pPr>
            <w:r>
              <w:rPr/>
              <w:t> </w:t>
            </w:r>
          </w:p>
        </w:tc>
        <w:tc>
          <w:tcPr>
            <w:tcW w:w="1175" w:type="dxa"/>
            <w:tcBorders/>
            <w:shd w:fill="CCEEFF" w:val="clear"/>
            <w:vAlign w:val="center"/>
          </w:tcPr>
          <w:p>
            <w:pPr>
              <w:pStyle w:val="TableContents"/>
              <w:spacing w:before="0" w:after="283"/>
              <w:jc w:val="right"/>
              <w:rPr/>
            </w:pPr>
            <w:r>
              <w:rPr/>
              <w:t>635</w:t>
            </w:r>
          </w:p>
        </w:tc>
        <w:tc>
          <w:tcPr>
            <w:tcW w:w="396" w:type="dxa"/>
            <w:tcBorders/>
            <w:shd w:fill="CCEEFF" w:val="clear"/>
            <w:vAlign w:val="center"/>
          </w:tcPr>
          <w:p>
            <w:pPr>
              <w:pStyle w:val="TableContents"/>
              <w:spacing w:before="0" w:after="283"/>
              <w:rPr/>
            </w:pPr>
            <w:r>
              <w:rPr/>
              <w:t> </w:t>
            </w:r>
          </w:p>
        </w:tc>
        <w:tc>
          <w:tcPr>
            <w:tcW w:w="86" w:type="dxa"/>
            <w:tcBorders/>
            <w:shd w:fill="CCEEFF" w:val="clear"/>
            <w:vAlign w:val="center"/>
          </w:tcPr>
          <w:p>
            <w:pPr>
              <w:pStyle w:val="TableContents"/>
              <w:spacing w:before="0" w:after="283"/>
              <w:rPr/>
            </w:pPr>
            <w:r>
              <w:rPr/>
              <w:t> </w:t>
            </w:r>
          </w:p>
        </w:tc>
        <w:tc>
          <w:tcPr>
            <w:tcW w:w="201" w:type="dxa"/>
            <w:tcBorders/>
            <w:shd w:fill="CCEEFF" w:val="clear"/>
            <w:vAlign w:val="center"/>
          </w:tcPr>
          <w:p>
            <w:pPr>
              <w:pStyle w:val="TableContents"/>
              <w:spacing w:before="0" w:after="283"/>
              <w:rPr/>
            </w:pPr>
            <w:r>
              <w:rPr/>
              <w:t> </w:t>
            </w:r>
          </w:p>
        </w:tc>
        <w:tc>
          <w:tcPr>
            <w:tcW w:w="1006" w:type="dxa"/>
            <w:tcBorders/>
            <w:shd w:fill="CCEEFF" w:val="clear"/>
            <w:vAlign w:val="center"/>
          </w:tcPr>
          <w:p>
            <w:pPr>
              <w:pStyle w:val="TableContents"/>
              <w:spacing w:before="0" w:after="283"/>
              <w:jc w:val="right"/>
              <w:rPr/>
            </w:pPr>
            <w:r>
              <w:rPr/>
              <w:t>—  </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82" w:type="dxa"/>
            <w:tcBorders/>
            <w:shd w:fill="CCEEFF" w:val="clear"/>
            <w:vAlign w:val="center"/>
          </w:tcPr>
          <w:p>
            <w:pPr>
              <w:pStyle w:val="TableContents"/>
              <w:spacing w:before="0" w:after="283"/>
              <w:rPr/>
            </w:pPr>
            <w:r>
              <w:rPr/>
              <w:t> </w:t>
            </w:r>
          </w:p>
        </w:tc>
        <w:tc>
          <w:tcPr>
            <w:tcW w:w="1060" w:type="dxa"/>
            <w:tcBorders/>
            <w:shd w:fill="CCEEFF" w:val="clear"/>
            <w:vAlign w:val="center"/>
          </w:tcPr>
          <w:p>
            <w:pPr>
              <w:pStyle w:val="TableContents"/>
              <w:spacing w:before="0" w:after="283"/>
              <w:jc w:val="right"/>
              <w:rPr/>
            </w:pPr>
            <w:r>
              <w:rPr/>
              <w:t>635</w:t>
            </w:r>
          </w:p>
        </w:tc>
        <w:tc>
          <w:tcPr>
            <w:tcW w:w="357" w:type="dxa"/>
            <w:tcBorders/>
            <w:shd w:fill="CCEEFF" w:val="clear"/>
            <w:vAlign w:val="center"/>
          </w:tcPr>
          <w:p>
            <w:pPr>
              <w:pStyle w:val="TableContents"/>
              <w:spacing w:before="0" w:after="283"/>
              <w:rPr/>
            </w:pPr>
            <w:r>
              <w:rPr/>
              <w:t> </w:t>
            </w:r>
          </w:p>
        </w:tc>
        <w:tc>
          <w:tcPr>
            <w:tcW w:w="78" w:type="dxa"/>
            <w:tcBorders/>
            <w:shd w:fill="CCEEFF" w:val="clear"/>
            <w:vAlign w:val="center"/>
          </w:tcPr>
          <w:p>
            <w:pPr>
              <w:pStyle w:val="TableContents"/>
              <w:spacing w:before="0" w:after="283"/>
              <w:rPr/>
            </w:pPr>
            <w:r>
              <w:rPr/>
              <w:t> </w:t>
            </w:r>
          </w:p>
        </w:tc>
        <w:tc>
          <w:tcPr>
            <w:tcW w:w="182" w:type="dxa"/>
            <w:tcBorders/>
            <w:shd w:fill="CCEEFF" w:val="clear"/>
            <w:vAlign w:val="center"/>
          </w:tcPr>
          <w:p>
            <w:pPr>
              <w:pStyle w:val="TableContents"/>
              <w:spacing w:before="0" w:after="283"/>
              <w:rPr/>
            </w:pPr>
            <w:r>
              <w:rPr/>
              <w:t> </w:t>
            </w:r>
          </w:p>
        </w:tc>
        <w:tc>
          <w:tcPr>
            <w:tcW w:w="906" w:type="dxa"/>
            <w:tcBorders/>
            <w:shd w:fill="CCEEFF" w:val="clear"/>
            <w:vAlign w:val="center"/>
          </w:tcPr>
          <w:p>
            <w:pPr>
              <w:pStyle w:val="TableContents"/>
              <w:spacing w:before="0" w:after="283"/>
              <w:jc w:val="right"/>
              <w:rPr/>
            </w:pPr>
            <w:r>
              <w:rPr/>
              <w:t>—  </w:t>
            </w:r>
          </w:p>
        </w:tc>
        <w:tc>
          <w:tcPr>
            <w:tcW w:w="290" w:type="dxa"/>
            <w:tcBorders/>
            <w:shd w:fill="CCEEFF" w:val="clear"/>
            <w:vAlign w:val="center"/>
          </w:tcPr>
          <w:p>
            <w:pPr>
              <w:pStyle w:val="TableContents"/>
              <w:spacing w:before="0" w:after="283"/>
              <w:rPr/>
            </w:pPr>
            <w:r>
              <w:rPr/>
              <w:t> </w:t>
            </w:r>
          </w:p>
        </w:tc>
      </w:tr>
      <w:tr>
        <w:trPr/>
        <w:tc>
          <w:tcPr>
            <w:tcW w:w="363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 xml:space="preserve">Certain other </w:t>
            </w:r>
          </w:p>
          <w:p>
            <w:pPr>
              <w:pStyle w:val="TableContents"/>
              <w:spacing w:before="0" w:after="0"/>
              <w:rPr>
                <w:rFonts w:ascii="Times New Roman" w:hAnsi="Times New Roman"/>
                <w:spacing w:val="0"/>
                <w:sz w:val="20"/>
              </w:rPr>
            </w:pPr>
            <w:r>
              <w:rPr>
                <w:rFonts w:ascii="Times New Roman" w:hAnsi="Times New Roman"/>
                <w:spacing w:val="0"/>
                <w:sz w:val="20"/>
              </w:rPr>
              <w:t>non-recurring</w:t>
            </w:r>
          </w:p>
          <w:p>
            <w:pPr>
              <w:pStyle w:val="TableContents"/>
              <w:spacing w:before="0" w:after="0"/>
              <w:rPr>
                <w:rFonts w:ascii="Times New Roman" w:hAnsi="Times New Roman"/>
                <w:sz w:val="20"/>
              </w:rPr>
            </w:pPr>
            <w:r>
              <w:rPr>
                <w:rFonts w:ascii="Times New Roman" w:hAnsi="Times New Roman"/>
                <w:sz w:val="20"/>
              </w:rPr>
              <w:t>expenses</w:t>
            </w:r>
          </w:p>
          <w:p>
            <w:pPr>
              <w:pStyle w:val="TableContents"/>
              <w:spacing w:before="0" w:after="0"/>
              <w:rPr>
                <w:rFonts w:ascii="Times New Roman" w:hAnsi="Times New Roman"/>
                <w:sz w:val="14"/>
              </w:rPr>
            </w:pPr>
            <w:r>
              <w:rPr>
                <w:rFonts w:ascii="Times New Roman" w:hAnsi="Times New Roman"/>
                <w:sz w:val="14"/>
              </w:rPr>
              <w:t>(2)</w:t>
            </w:r>
          </w:p>
        </w:tc>
        <w:tc>
          <w:tcPr>
            <w:tcW w:w="120" w:type="dxa"/>
            <w:tcBorders/>
            <w:shd w:fill="auto" w:val="clear"/>
            <w:vAlign w:val="center"/>
          </w:tcPr>
          <w:p>
            <w:pPr>
              <w:pStyle w:val="TableContents"/>
              <w:spacing w:before="0" w:after="283"/>
              <w:rPr/>
            </w:pPr>
            <w:r>
              <w:rPr/>
              <w:t>  </w:t>
            </w:r>
          </w:p>
        </w:tc>
        <w:tc>
          <w:tcPr>
            <w:tcW w:w="201" w:type="dxa"/>
            <w:tcBorders/>
            <w:shd w:fill="auto" w:val="clear"/>
            <w:vAlign w:val="center"/>
          </w:tcPr>
          <w:p>
            <w:pPr>
              <w:pStyle w:val="TableContents"/>
              <w:spacing w:before="0" w:after="283"/>
              <w:rPr/>
            </w:pPr>
            <w:r>
              <w:rPr/>
              <w:t> </w:t>
            </w:r>
          </w:p>
        </w:tc>
        <w:tc>
          <w:tcPr>
            <w:tcW w:w="1175" w:type="dxa"/>
            <w:tcBorders/>
            <w:shd w:fill="auto" w:val="clear"/>
            <w:vAlign w:val="center"/>
          </w:tcPr>
          <w:p>
            <w:pPr>
              <w:pStyle w:val="TableContents"/>
              <w:spacing w:before="0" w:after="283"/>
              <w:jc w:val="right"/>
              <w:rPr/>
            </w:pPr>
            <w:r>
              <w:rPr/>
              <w:t>—  </w:t>
            </w:r>
          </w:p>
        </w:tc>
        <w:tc>
          <w:tcPr>
            <w:tcW w:w="396" w:type="dxa"/>
            <w:tcBorders/>
            <w:shd w:fill="auto" w:val="clear"/>
            <w:vAlign w:val="center"/>
          </w:tcPr>
          <w:p>
            <w:pPr>
              <w:pStyle w:val="TableContents"/>
              <w:spacing w:before="0" w:after="283"/>
              <w:rPr/>
            </w:pPr>
            <w:r>
              <w:rPr/>
              <w:t> </w:t>
            </w:r>
          </w:p>
        </w:tc>
        <w:tc>
          <w:tcPr>
            <w:tcW w:w="86" w:type="dxa"/>
            <w:tcBorders/>
            <w:shd w:fill="auto" w:val="clear"/>
            <w:vAlign w:val="center"/>
          </w:tcPr>
          <w:p>
            <w:pPr>
              <w:pStyle w:val="TableContents"/>
              <w:spacing w:before="0" w:after="283"/>
              <w:rPr/>
            </w:pPr>
            <w:r>
              <w:rPr/>
              <w:t> </w:t>
            </w:r>
          </w:p>
        </w:tc>
        <w:tc>
          <w:tcPr>
            <w:tcW w:w="201" w:type="dxa"/>
            <w:tcBorders/>
            <w:shd w:fill="auto" w:val="clear"/>
            <w:vAlign w:val="center"/>
          </w:tcPr>
          <w:p>
            <w:pPr>
              <w:pStyle w:val="TableContents"/>
              <w:spacing w:before="0" w:after="283"/>
              <w:rPr/>
            </w:pPr>
            <w:r>
              <w:rPr/>
              <w:t> </w:t>
            </w:r>
          </w:p>
        </w:tc>
        <w:tc>
          <w:tcPr>
            <w:tcW w:w="1006" w:type="dxa"/>
            <w:tcBorders/>
            <w:shd w:fill="auto" w:val="clear"/>
            <w:vAlign w:val="center"/>
          </w:tcPr>
          <w:p>
            <w:pPr>
              <w:pStyle w:val="TableContents"/>
              <w:spacing w:before="0" w:after="283"/>
              <w:jc w:val="right"/>
              <w:rPr/>
            </w:pPr>
            <w:r>
              <w:rPr/>
              <w:t>1,764</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2" w:type="dxa"/>
            <w:tcBorders/>
            <w:shd w:fill="auto" w:val="clear"/>
            <w:vAlign w:val="center"/>
          </w:tcPr>
          <w:p>
            <w:pPr>
              <w:pStyle w:val="TableContents"/>
              <w:spacing w:before="0" w:after="283"/>
              <w:rPr/>
            </w:pPr>
            <w:r>
              <w:rPr/>
              <w:t> </w:t>
            </w:r>
          </w:p>
        </w:tc>
        <w:tc>
          <w:tcPr>
            <w:tcW w:w="1060" w:type="dxa"/>
            <w:tcBorders/>
            <w:shd w:fill="auto" w:val="clear"/>
            <w:vAlign w:val="center"/>
          </w:tcPr>
          <w:p>
            <w:pPr>
              <w:pStyle w:val="TableContents"/>
              <w:spacing w:before="0" w:after="283"/>
              <w:jc w:val="right"/>
              <w:rPr/>
            </w:pPr>
            <w:r>
              <w:rPr/>
              <w:t>—  </w:t>
            </w:r>
          </w:p>
        </w:tc>
        <w:tc>
          <w:tcPr>
            <w:tcW w:w="357"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182" w:type="dxa"/>
            <w:tcBorders/>
            <w:shd w:fill="auto" w:val="clear"/>
            <w:vAlign w:val="center"/>
          </w:tcPr>
          <w:p>
            <w:pPr>
              <w:pStyle w:val="TableContents"/>
              <w:spacing w:before="0" w:after="283"/>
              <w:rPr/>
            </w:pPr>
            <w:r>
              <w:rPr/>
              <w:t> </w:t>
            </w:r>
          </w:p>
        </w:tc>
        <w:tc>
          <w:tcPr>
            <w:tcW w:w="906" w:type="dxa"/>
            <w:tcBorders/>
            <w:shd w:fill="auto" w:val="clear"/>
            <w:vAlign w:val="center"/>
          </w:tcPr>
          <w:p>
            <w:pPr>
              <w:pStyle w:val="TableContents"/>
              <w:spacing w:before="0" w:after="283"/>
              <w:jc w:val="right"/>
              <w:rPr/>
            </w:pPr>
            <w:r>
              <w:rPr/>
              <w:t>1,764</w:t>
            </w:r>
          </w:p>
        </w:tc>
        <w:tc>
          <w:tcPr>
            <w:tcW w:w="290" w:type="dxa"/>
            <w:tcBorders/>
            <w:shd w:fill="auto" w:val="clear"/>
            <w:vAlign w:val="center"/>
          </w:tcPr>
          <w:p>
            <w:pPr>
              <w:pStyle w:val="TableContents"/>
              <w:spacing w:before="0" w:after="283"/>
              <w:rPr/>
            </w:pPr>
            <w:r>
              <w:rPr/>
              <w:t> </w:t>
            </w:r>
          </w:p>
        </w:tc>
      </w:tr>
      <w:tr>
        <w:trPr/>
        <w:tc>
          <w:tcPr>
            <w:tcW w:w="363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201"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7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396" w:type="dxa"/>
            <w:tcBorders/>
            <w:shd w:fill="auto" w:val="clear"/>
            <w:vAlign w:val="center"/>
          </w:tcPr>
          <w:p>
            <w:pPr>
              <w:pStyle w:val="TableContents"/>
              <w:spacing w:before="0" w:after="283"/>
              <w:rPr/>
            </w:pPr>
            <w:r>
              <w:rPr/>
              <w:t> </w:t>
            </w:r>
          </w:p>
        </w:tc>
        <w:tc>
          <w:tcPr>
            <w:tcW w:w="86" w:type="dxa"/>
            <w:tcBorders/>
            <w:shd w:fill="auto" w:val="clear"/>
            <w:vAlign w:val="center"/>
          </w:tcPr>
          <w:p>
            <w:pPr>
              <w:pStyle w:val="TableContents"/>
              <w:spacing w:before="0" w:after="283"/>
              <w:rPr/>
            </w:pPr>
            <w:r>
              <w:rPr/>
              <w:t> </w:t>
            </w:r>
          </w:p>
        </w:tc>
        <w:tc>
          <w:tcPr>
            <w:tcW w:w="201"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06"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2"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6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357"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182"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06"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290" w:type="dxa"/>
            <w:tcBorders/>
            <w:shd w:fill="auto" w:val="clear"/>
            <w:vAlign w:val="center"/>
          </w:tcPr>
          <w:p>
            <w:pPr>
              <w:pStyle w:val="TableContents"/>
              <w:spacing w:before="0" w:after="283"/>
              <w:rPr/>
            </w:pPr>
            <w:r>
              <w:rPr/>
              <w:t> </w:t>
            </w:r>
          </w:p>
        </w:tc>
      </w:tr>
      <w:tr>
        <w:trPr/>
        <w:tc>
          <w:tcPr>
            <w:tcW w:w="363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Adjusted EBITDA</w:t>
            </w:r>
          </w:p>
        </w:tc>
        <w:tc>
          <w:tcPr>
            <w:tcW w:w="120" w:type="dxa"/>
            <w:tcBorders/>
            <w:shd w:fill="CCEEFF" w:val="clear"/>
            <w:vAlign w:val="center"/>
          </w:tcPr>
          <w:p>
            <w:pPr>
              <w:pStyle w:val="TableContents"/>
              <w:spacing w:before="0" w:after="283"/>
              <w:rPr/>
            </w:pPr>
            <w:r>
              <w:rPr/>
              <w:t>  </w:t>
            </w:r>
          </w:p>
        </w:tc>
        <w:tc>
          <w:tcPr>
            <w:tcW w:w="201" w:type="dxa"/>
            <w:tcBorders/>
            <w:shd w:fill="CCEEFF" w:val="clear"/>
            <w:vAlign w:val="center"/>
          </w:tcPr>
          <w:p>
            <w:pPr>
              <w:pStyle w:val="TableContents"/>
              <w:spacing w:before="0" w:after="283"/>
              <w:rPr/>
            </w:pPr>
            <w:r>
              <w:rPr/>
              <w:t>$</w:t>
            </w:r>
          </w:p>
        </w:tc>
        <w:tc>
          <w:tcPr>
            <w:tcW w:w="1175" w:type="dxa"/>
            <w:tcBorders/>
            <w:shd w:fill="CCEEFF" w:val="clear"/>
            <w:vAlign w:val="center"/>
          </w:tcPr>
          <w:p>
            <w:pPr>
              <w:pStyle w:val="TableContents"/>
              <w:spacing w:before="0" w:after="283"/>
              <w:jc w:val="right"/>
              <w:rPr/>
            </w:pPr>
            <w:r>
              <w:rPr/>
              <w:t>21,967</w:t>
            </w:r>
          </w:p>
        </w:tc>
        <w:tc>
          <w:tcPr>
            <w:tcW w:w="396" w:type="dxa"/>
            <w:tcBorders/>
            <w:shd w:fill="CCEEFF" w:val="clear"/>
            <w:vAlign w:val="center"/>
          </w:tcPr>
          <w:p>
            <w:pPr>
              <w:pStyle w:val="TableContents"/>
              <w:spacing w:before="0" w:after="283"/>
              <w:rPr/>
            </w:pPr>
            <w:r>
              <w:rPr/>
              <w:t> </w:t>
            </w:r>
          </w:p>
        </w:tc>
        <w:tc>
          <w:tcPr>
            <w:tcW w:w="86" w:type="dxa"/>
            <w:tcBorders/>
            <w:shd w:fill="CCEEFF" w:val="clear"/>
            <w:vAlign w:val="center"/>
          </w:tcPr>
          <w:p>
            <w:pPr>
              <w:pStyle w:val="TableContents"/>
              <w:spacing w:before="0" w:after="283"/>
              <w:rPr/>
            </w:pPr>
            <w:r>
              <w:rPr/>
              <w:t> </w:t>
            </w:r>
          </w:p>
        </w:tc>
        <w:tc>
          <w:tcPr>
            <w:tcW w:w="201" w:type="dxa"/>
            <w:tcBorders/>
            <w:shd w:fill="CCEEFF" w:val="clear"/>
            <w:vAlign w:val="center"/>
          </w:tcPr>
          <w:p>
            <w:pPr>
              <w:pStyle w:val="TableContents"/>
              <w:spacing w:before="0" w:after="283"/>
              <w:rPr/>
            </w:pPr>
            <w:r>
              <w:rPr/>
              <w:t>$</w:t>
            </w:r>
          </w:p>
        </w:tc>
        <w:tc>
          <w:tcPr>
            <w:tcW w:w="1006" w:type="dxa"/>
            <w:tcBorders/>
            <w:shd w:fill="CCEEFF" w:val="clear"/>
            <w:vAlign w:val="center"/>
          </w:tcPr>
          <w:p>
            <w:pPr>
              <w:pStyle w:val="TableContents"/>
              <w:spacing w:before="0" w:after="283"/>
              <w:jc w:val="right"/>
              <w:rPr/>
            </w:pPr>
            <w:r>
              <w:rPr/>
              <w:t>20,279</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82" w:type="dxa"/>
            <w:tcBorders/>
            <w:shd w:fill="CCEEFF" w:val="clear"/>
            <w:vAlign w:val="center"/>
          </w:tcPr>
          <w:p>
            <w:pPr>
              <w:pStyle w:val="TableContents"/>
              <w:spacing w:before="0" w:after="283"/>
              <w:rPr/>
            </w:pPr>
            <w:r>
              <w:rPr/>
              <w:t>$</w:t>
            </w:r>
          </w:p>
        </w:tc>
        <w:tc>
          <w:tcPr>
            <w:tcW w:w="1060" w:type="dxa"/>
            <w:tcBorders/>
            <w:shd w:fill="CCEEFF" w:val="clear"/>
            <w:vAlign w:val="center"/>
          </w:tcPr>
          <w:p>
            <w:pPr>
              <w:pStyle w:val="TableContents"/>
              <w:spacing w:before="0" w:after="283"/>
              <w:jc w:val="right"/>
              <w:rPr/>
            </w:pPr>
            <w:r>
              <w:rPr/>
              <w:t>25,566</w:t>
            </w:r>
          </w:p>
        </w:tc>
        <w:tc>
          <w:tcPr>
            <w:tcW w:w="357" w:type="dxa"/>
            <w:tcBorders/>
            <w:shd w:fill="CCEEFF" w:val="clear"/>
            <w:vAlign w:val="center"/>
          </w:tcPr>
          <w:p>
            <w:pPr>
              <w:pStyle w:val="TableContents"/>
              <w:spacing w:before="0" w:after="283"/>
              <w:rPr/>
            </w:pPr>
            <w:r>
              <w:rPr/>
              <w:t> </w:t>
            </w:r>
          </w:p>
        </w:tc>
        <w:tc>
          <w:tcPr>
            <w:tcW w:w="78" w:type="dxa"/>
            <w:tcBorders/>
            <w:shd w:fill="CCEEFF" w:val="clear"/>
            <w:vAlign w:val="center"/>
          </w:tcPr>
          <w:p>
            <w:pPr>
              <w:pStyle w:val="TableContents"/>
              <w:spacing w:before="0" w:after="283"/>
              <w:rPr/>
            </w:pPr>
            <w:r>
              <w:rPr/>
              <w:t> </w:t>
            </w:r>
          </w:p>
        </w:tc>
        <w:tc>
          <w:tcPr>
            <w:tcW w:w="182" w:type="dxa"/>
            <w:tcBorders/>
            <w:shd w:fill="CCEEFF" w:val="clear"/>
            <w:vAlign w:val="center"/>
          </w:tcPr>
          <w:p>
            <w:pPr>
              <w:pStyle w:val="TableContents"/>
              <w:spacing w:before="0" w:after="283"/>
              <w:rPr/>
            </w:pPr>
            <w:r>
              <w:rPr/>
              <w:t>$</w:t>
            </w:r>
          </w:p>
        </w:tc>
        <w:tc>
          <w:tcPr>
            <w:tcW w:w="906" w:type="dxa"/>
            <w:tcBorders/>
            <w:shd w:fill="CCEEFF" w:val="clear"/>
            <w:vAlign w:val="center"/>
          </w:tcPr>
          <w:p>
            <w:pPr>
              <w:pStyle w:val="TableContents"/>
              <w:spacing w:before="0" w:after="283"/>
              <w:jc w:val="right"/>
              <w:rPr/>
            </w:pPr>
            <w:r>
              <w:rPr/>
              <w:t>33,633</w:t>
            </w:r>
          </w:p>
        </w:tc>
        <w:tc>
          <w:tcPr>
            <w:tcW w:w="290" w:type="dxa"/>
            <w:tcBorders/>
            <w:shd w:fill="CCEEFF" w:val="clear"/>
            <w:vAlign w:val="center"/>
          </w:tcPr>
          <w:p>
            <w:pPr>
              <w:pStyle w:val="TableContents"/>
              <w:spacing w:before="0" w:after="283"/>
              <w:rPr/>
            </w:pPr>
            <w:r>
              <w:rPr/>
              <w:t> </w:t>
            </w:r>
          </w:p>
        </w:tc>
      </w:tr>
      <w:tr>
        <w:trPr/>
        <w:tc>
          <w:tcPr>
            <w:tcW w:w="363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201"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175"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396" w:type="dxa"/>
            <w:tcBorders/>
            <w:shd w:fill="auto" w:val="clear"/>
            <w:vAlign w:val="center"/>
          </w:tcPr>
          <w:p>
            <w:pPr>
              <w:pStyle w:val="TableContents"/>
              <w:spacing w:before="0" w:after="283"/>
              <w:rPr/>
            </w:pPr>
            <w:r>
              <w:rPr/>
              <w:t> </w:t>
            </w:r>
          </w:p>
        </w:tc>
        <w:tc>
          <w:tcPr>
            <w:tcW w:w="86" w:type="dxa"/>
            <w:tcBorders/>
            <w:shd w:fill="auto" w:val="clear"/>
            <w:vAlign w:val="center"/>
          </w:tcPr>
          <w:p>
            <w:pPr>
              <w:pStyle w:val="TableContents"/>
              <w:spacing w:before="0" w:after="283"/>
              <w:rPr/>
            </w:pPr>
            <w:r>
              <w:rPr/>
              <w:t> </w:t>
            </w:r>
          </w:p>
        </w:tc>
        <w:tc>
          <w:tcPr>
            <w:tcW w:w="201"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006"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2"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06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357"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182"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906"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290" w:type="dxa"/>
            <w:tcBorders/>
            <w:shd w:fill="auto" w:val="clear"/>
            <w:vAlign w:val="center"/>
          </w:tcPr>
          <w:p>
            <w:pPr>
              <w:pStyle w:val="TableContents"/>
              <w:spacing w:before="0" w:after="283"/>
              <w:rPr/>
            </w:pPr>
            <w:r>
              <w:rPr/>
              <w:t> </w:t>
            </w:r>
          </w:p>
        </w:tc>
      </w:tr>
      <w:tr>
        <w:trPr/>
        <w:tc>
          <w:tcPr>
            <w:tcW w:w="363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Net loss margin</w:t>
            </w:r>
          </w:p>
        </w:tc>
        <w:tc>
          <w:tcPr>
            <w:tcW w:w="120" w:type="dxa"/>
            <w:tcBorders/>
            <w:shd w:fill="auto" w:val="clear"/>
            <w:vAlign w:val="center"/>
          </w:tcPr>
          <w:p>
            <w:pPr>
              <w:pStyle w:val="TableContents"/>
              <w:spacing w:before="0" w:after="283"/>
              <w:rPr/>
            </w:pPr>
            <w:r>
              <w:rPr/>
              <w:t>  </w:t>
            </w:r>
          </w:p>
        </w:tc>
        <w:tc>
          <w:tcPr>
            <w:tcW w:w="201" w:type="dxa"/>
            <w:tcBorders/>
            <w:shd w:fill="auto" w:val="clear"/>
            <w:vAlign w:val="center"/>
          </w:tcPr>
          <w:p>
            <w:pPr>
              <w:pStyle w:val="TableContents"/>
              <w:spacing w:before="0" w:after="283"/>
              <w:rPr/>
            </w:pPr>
            <w:r>
              <w:rPr/>
              <w:t> </w:t>
            </w:r>
          </w:p>
        </w:tc>
        <w:tc>
          <w:tcPr>
            <w:tcW w:w="1175" w:type="dxa"/>
            <w:tcBorders/>
            <w:shd w:fill="auto" w:val="clear"/>
            <w:vAlign w:val="center"/>
          </w:tcPr>
          <w:p>
            <w:pPr>
              <w:pStyle w:val="TableContents"/>
              <w:spacing w:before="0" w:after="283"/>
              <w:jc w:val="right"/>
              <w:rPr/>
            </w:pPr>
            <w:r>
              <w:rPr/>
              <w:t>26</w:t>
            </w:r>
          </w:p>
        </w:tc>
        <w:tc>
          <w:tcPr>
            <w:tcW w:w="396" w:type="dxa"/>
            <w:tcBorders/>
            <w:shd w:fill="auto" w:val="clear"/>
            <w:vAlign w:val="center"/>
          </w:tcPr>
          <w:p>
            <w:pPr>
              <w:pStyle w:val="TableContents"/>
              <w:spacing w:before="0" w:after="283"/>
              <w:rPr/>
            </w:pPr>
            <w:r>
              <w:rPr/>
              <w:t>% </w:t>
            </w:r>
          </w:p>
        </w:tc>
        <w:tc>
          <w:tcPr>
            <w:tcW w:w="86" w:type="dxa"/>
            <w:tcBorders/>
            <w:shd w:fill="auto" w:val="clear"/>
            <w:vAlign w:val="center"/>
          </w:tcPr>
          <w:p>
            <w:pPr>
              <w:pStyle w:val="TableContents"/>
              <w:spacing w:before="0" w:after="283"/>
              <w:rPr/>
            </w:pPr>
            <w:r>
              <w:rPr/>
              <w:t> </w:t>
            </w:r>
          </w:p>
        </w:tc>
        <w:tc>
          <w:tcPr>
            <w:tcW w:w="201" w:type="dxa"/>
            <w:tcBorders/>
            <w:shd w:fill="auto" w:val="clear"/>
            <w:vAlign w:val="center"/>
          </w:tcPr>
          <w:p>
            <w:pPr>
              <w:pStyle w:val="TableContents"/>
              <w:spacing w:before="0" w:after="283"/>
              <w:rPr/>
            </w:pPr>
            <w:r>
              <w:rPr/>
              <w:t> </w:t>
            </w:r>
          </w:p>
        </w:tc>
        <w:tc>
          <w:tcPr>
            <w:tcW w:w="1006" w:type="dxa"/>
            <w:tcBorders/>
            <w:shd w:fill="auto" w:val="clear"/>
            <w:vAlign w:val="center"/>
          </w:tcPr>
          <w:p>
            <w:pPr>
              <w:pStyle w:val="TableContents"/>
              <w:spacing w:before="0" w:after="283"/>
              <w:jc w:val="right"/>
              <w:rPr/>
            </w:pPr>
            <w:r>
              <w:rPr/>
              <w:t>4</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2" w:type="dxa"/>
            <w:tcBorders/>
            <w:shd w:fill="auto" w:val="clear"/>
            <w:vAlign w:val="center"/>
          </w:tcPr>
          <w:p>
            <w:pPr>
              <w:pStyle w:val="TableContents"/>
              <w:spacing w:before="0" w:after="283"/>
              <w:rPr/>
            </w:pPr>
            <w:r>
              <w:rPr/>
              <w:t> </w:t>
            </w:r>
          </w:p>
        </w:tc>
        <w:tc>
          <w:tcPr>
            <w:tcW w:w="1060" w:type="dxa"/>
            <w:tcBorders/>
            <w:shd w:fill="auto" w:val="clear"/>
            <w:vAlign w:val="center"/>
          </w:tcPr>
          <w:p>
            <w:pPr>
              <w:pStyle w:val="TableContents"/>
              <w:spacing w:before="0" w:after="283"/>
              <w:jc w:val="right"/>
              <w:rPr/>
            </w:pPr>
            <w:r>
              <w:rPr/>
              <w:t>17</w:t>
            </w:r>
          </w:p>
        </w:tc>
        <w:tc>
          <w:tcPr>
            <w:tcW w:w="357"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182" w:type="dxa"/>
            <w:tcBorders/>
            <w:shd w:fill="auto" w:val="clear"/>
            <w:vAlign w:val="center"/>
          </w:tcPr>
          <w:p>
            <w:pPr>
              <w:pStyle w:val="TableContents"/>
              <w:spacing w:before="0" w:after="283"/>
              <w:rPr/>
            </w:pPr>
            <w:r>
              <w:rPr/>
              <w:t> </w:t>
            </w:r>
          </w:p>
        </w:tc>
        <w:tc>
          <w:tcPr>
            <w:tcW w:w="906" w:type="dxa"/>
            <w:tcBorders/>
            <w:shd w:fill="auto" w:val="clear"/>
            <w:vAlign w:val="center"/>
          </w:tcPr>
          <w:p>
            <w:pPr>
              <w:pStyle w:val="TableContents"/>
              <w:spacing w:before="0" w:after="283"/>
              <w:jc w:val="right"/>
              <w:rPr/>
            </w:pPr>
            <w:r>
              <w:rPr/>
              <w:t>4</w:t>
            </w:r>
          </w:p>
        </w:tc>
        <w:tc>
          <w:tcPr>
            <w:tcW w:w="290" w:type="dxa"/>
            <w:tcBorders/>
            <w:shd w:fill="auto" w:val="clear"/>
            <w:vAlign w:val="center"/>
          </w:tcPr>
          <w:p>
            <w:pPr>
              <w:pStyle w:val="TableContents"/>
              <w:spacing w:before="0" w:after="283"/>
              <w:rPr/>
            </w:pPr>
            <w:r>
              <w:rPr/>
              <w:t>% </w:t>
            </w:r>
          </w:p>
        </w:tc>
      </w:tr>
      <w:tr>
        <w:trPr/>
        <w:tc>
          <w:tcPr>
            <w:tcW w:w="363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201"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175"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396" w:type="dxa"/>
            <w:tcBorders/>
            <w:shd w:fill="auto" w:val="clear"/>
            <w:vAlign w:val="center"/>
          </w:tcPr>
          <w:p>
            <w:pPr>
              <w:pStyle w:val="TableContents"/>
              <w:spacing w:before="0" w:after="283"/>
              <w:rPr/>
            </w:pPr>
            <w:r>
              <w:rPr/>
              <w:t> </w:t>
            </w:r>
          </w:p>
        </w:tc>
        <w:tc>
          <w:tcPr>
            <w:tcW w:w="86" w:type="dxa"/>
            <w:tcBorders/>
            <w:shd w:fill="auto" w:val="clear"/>
            <w:vAlign w:val="center"/>
          </w:tcPr>
          <w:p>
            <w:pPr>
              <w:pStyle w:val="TableContents"/>
              <w:spacing w:before="0" w:after="283"/>
              <w:rPr/>
            </w:pPr>
            <w:r>
              <w:rPr/>
              <w:t> </w:t>
            </w:r>
          </w:p>
        </w:tc>
        <w:tc>
          <w:tcPr>
            <w:tcW w:w="201"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006"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2"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06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357"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182"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906"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290" w:type="dxa"/>
            <w:tcBorders/>
            <w:shd w:fill="auto" w:val="clear"/>
            <w:vAlign w:val="center"/>
          </w:tcPr>
          <w:p>
            <w:pPr>
              <w:pStyle w:val="TableContents"/>
              <w:spacing w:before="0" w:after="283"/>
              <w:rPr/>
            </w:pPr>
            <w:r>
              <w:rPr/>
              <w:t> </w:t>
            </w:r>
          </w:p>
        </w:tc>
      </w:tr>
      <w:tr>
        <w:trPr/>
        <w:tc>
          <w:tcPr>
            <w:tcW w:w="363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Adjusted EBITDA margin</w:t>
            </w:r>
          </w:p>
        </w:tc>
        <w:tc>
          <w:tcPr>
            <w:tcW w:w="120" w:type="dxa"/>
            <w:tcBorders/>
            <w:shd w:fill="CCEEFF" w:val="clear"/>
            <w:vAlign w:val="center"/>
          </w:tcPr>
          <w:p>
            <w:pPr>
              <w:pStyle w:val="TableContents"/>
              <w:spacing w:before="0" w:after="283"/>
              <w:rPr/>
            </w:pPr>
            <w:r>
              <w:rPr/>
              <w:t>  </w:t>
            </w:r>
          </w:p>
        </w:tc>
        <w:tc>
          <w:tcPr>
            <w:tcW w:w="201" w:type="dxa"/>
            <w:tcBorders/>
            <w:shd w:fill="CCEEFF" w:val="clear"/>
            <w:vAlign w:val="center"/>
          </w:tcPr>
          <w:p>
            <w:pPr>
              <w:pStyle w:val="TableContents"/>
              <w:spacing w:before="0" w:after="283"/>
              <w:rPr/>
            </w:pPr>
            <w:r>
              <w:rPr/>
              <w:t> </w:t>
            </w:r>
          </w:p>
        </w:tc>
        <w:tc>
          <w:tcPr>
            <w:tcW w:w="1175" w:type="dxa"/>
            <w:tcBorders/>
            <w:shd w:fill="CCEEFF" w:val="clear"/>
            <w:vAlign w:val="center"/>
          </w:tcPr>
          <w:p>
            <w:pPr>
              <w:pStyle w:val="TableContents"/>
              <w:spacing w:before="0" w:after="283"/>
              <w:jc w:val="right"/>
              <w:rPr/>
            </w:pPr>
            <w:r>
              <w:rPr/>
              <w:t>15</w:t>
            </w:r>
          </w:p>
        </w:tc>
        <w:tc>
          <w:tcPr>
            <w:tcW w:w="396" w:type="dxa"/>
            <w:tcBorders/>
            <w:shd w:fill="CCEEFF" w:val="clear"/>
            <w:vAlign w:val="center"/>
          </w:tcPr>
          <w:p>
            <w:pPr>
              <w:pStyle w:val="TableContents"/>
              <w:spacing w:before="0" w:after="283"/>
              <w:rPr/>
            </w:pPr>
            <w:r>
              <w:rPr/>
              <w:t>% </w:t>
            </w:r>
          </w:p>
        </w:tc>
        <w:tc>
          <w:tcPr>
            <w:tcW w:w="86" w:type="dxa"/>
            <w:tcBorders/>
            <w:shd w:fill="CCEEFF" w:val="clear"/>
            <w:vAlign w:val="center"/>
          </w:tcPr>
          <w:p>
            <w:pPr>
              <w:pStyle w:val="TableContents"/>
              <w:spacing w:before="0" w:after="283"/>
              <w:rPr/>
            </w:pPr>
            <w:r>
              <w:rPr/>
              <w:t> </w:t>
            </w:r>
          </w:p>
        </w:tc>
        <w:tc>
          <w:tcPr>
            <w:tcW w:w="201" w:type="dxa"/>
            <w:tcBorders/>
            <w:shd w:fill="CCEEFF" w:val="clear"/>
            <w:vAlign w:val="center"/>
          </w:tcPr>
          <w:p>
            <w:pPr>
              <w:pStyle w:val="TableContents"/>
              <w:spacing w:before="0" w:after="283"/>
              <w:rPr/>
            </w:pPr>
            <w:r>
              <w:rPr/>
              <w:t> </w:t>
            </w:r>
          </w:p>
        </w:tc>
        <w:tc>
          <w:tcPr>
            <w:tcW w:w="1006" w:type="dxa"/>
            <w:tcBorders/>
            <w:shd w:fill="CCEEFF" w:val="clear"/>
            <w:vAlign w:val="center"/>
          </w:tcPr>
          <w:p>
            <w:pPr>
              <w:pStyle w:val="TableContents"/>
              <w:spacing w:before="0" w:after="283"/>
              <w:jc w:val="right"/>
              <w:rPr/>
            </w:pPr>
            <w:r>
              <w:rPr/>
              <w:t>18</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82" w:type="dxa"/>
            <w:tcBorders/>
            <w:shd w:fill="CCEEFF" w:val="clear"/>
            <w:vAlign w:val="center"/>
          </w:tcPr>
          <w:p>
            <w:pPr>
              <w:pStyle w:val="TableContents"/>
              <w:spacing w:before="0" w:after="283"/>
              <w:rPr/>
            </w:pPr>
            <w:r>
              <w:rPr/>
              <w:t> </w:t>
            </w:r>
          </w:p>
        </w:tc>
        <w:tc>
          <w:tcPr>
            <w:tcW w:w="1060" w:type="dxa"/>
            <w:tcBorders/>
            <w:shd w:fill="CCEEFF" w:val="clear"/>
            <w:vAlign w:val="center"/>
          </w:tcPr>
          <w:p>
            <w:pPr>
              <w:pStyle w:val="TableContents"/>
              <w:spacing w:before="0" w:after="283"/>
              <w:jc w:val="right"/>
              <w:rPr/>
            </w:pPr>
            <w:r>
              <w:rPr/>
              <w:t>9</w:t>
            </w:r>
          </w:p>
        </w:tc>
        <w:tc>
          <w:tcPr>
            <w:tcW w:w="357" w:type="dxa"/>
            <w:tcBorders/>
            <w:shd w:fill="CCEEFF" w:val="clear"/>
            <w:vAlign w:val="center"/>
          </w:tcPr>
          <w:p>
            <w:pPr>
              <w:pStyle w:val="TableContents"/>
              <w:spacing w:before="0" w:after="283"/>
              <w:rPr/>
            </w:pPr>
            <w:r>
              <w:rPr/>
              <w:t>% </w:t>
            </w:r>
          </w:p>
        </w:tc>
        <w:tc>
          <w:tcPr>
            <w:tcW w:w="78" w:type="dxa"/>
            <w:tcBorders/>
            <w:shd w:fill="CCEEFF" w:val="clear"/>
            <w:vAlign w:val="center"/>
          </w:tcPr>
          <w:p>
            <w:pPr>
              <w:pStyle w:val="TableContents"/>
              <w:spacing w:before="0" w:after="283"/>
              <w:rPr/>
            </w:pPr>
            <w:r>
              <w:rPr/>
              <w:t> </w:t>
            </w:r>
          </w:p>
        </w:tc>
        <w:tc>
          <w:tcPr>
            <w:tcW w:w="182" w:type="dxa"/>
            <w:tcBorders/>
            <w:shd w:fill="CCEEFF" w:val="clear"/>
            <w:vAlign w:val="center"/>
          </w:tcPr>
          <w:p>
            <w:pPr>
              <w:pStyle w:val="TableContents"/>
              <w:spacing w:before="0" w:after="283"/>
              <w:rPr/>
            </w:pPr>
            <w:r>
              <w:rPr/>
              <w:t> </w:t>
            </w:r>
          </w:p>
        </w:tc>
        <w:tc>
          <w:tcPr>
            <w:tcW w:w="906" w:type="dxa"/>
            <w:tcBorders/>
            <w:shd w:fill="CCEEFF" w:val="clear"/>
            <w:vAlign w:val="center"/>
          </w:tcPr>
          <w:p>
            <w:pPr>
              <w:pStyle w:val="TableContents"/>
              <w:spacing w:before="0" w:after="283"/>
              <w:jc w:val="right"/>
              <w:rPr/>
            </w:pPr>
            <w:r>
              <w:rPr/>
              <w:t>16</w:t>
            </w:r>
          </w:p>
        </w:tc>
        <w:tc>
          <w:tcPr>
            <w:tcW w:w="290" w:type="dxa"/>
            <w:tcBorders/>
            <w:shd w:fill="CCEEFF" w:val="clear"/>
            <w:vAlign w:val="center"/>
          </w:tcPr>
          <w:p>
            <w:pPr>
              <w:pStyle w:val="TableContents"/>
              <w:spacing w:before="0" w:after="283"/>
              <w:rPr/>
            </w:pPr>
            <w:r>
              <w:rPr/>
              <w:t>% </w:t>
            </w:r>
          </w:p>
        </w:tc>
      </w:tr>
      <w:tr>
        <w:trPr/>
        <w:tc>
          <w:tcPr>
            <w:tcW w:w="363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201"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175"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396" w:type="dxa"/>
            <w:tcBorders/>
            <w:shd w:fill="auto" w:val="clear"/>
            <w:vAlign w:val="center"/>
          </w:tcPr>
          <w:p>
            <w:pPr>
              <w:pStyle w:val="TableContents"/>
              <w:spacing w:before="0" w:after="283"/>
              <w:rPr/>
            </w:pPr>
            <w:r>
              <w:rPr/>
              <w:t> </w:t>
            </w:r>
          </w:p>
        </w:tc>
        <w:tc>
          <w:tcPr>
            <w:tcW w:w="86" w:type="dxa"/>
            <w:tcBorders/>
            <w:shd w:fill="auto" w:val="clear"/>
            <w:vAlign w:val="center"/>
          </w:tcPr>
          <w:p>
            <w:pPr>
              <w:pStyle w:val="TableContents"/>
              <w:spacing w:before="0" w:after="283"/>
              <w:rPr/>
            </w:pPr>
            <w:r>
              <w:rPr/>
              <w:t> </w:t>
            </w:r>
          </w:p>
        </w:tc>
        <w:tc>
          <w:tcPr>
            <w:tcW w:w="201"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006"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2"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06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357"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182"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906"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290" w:type="dxa"/>
            <w:tcBorders/>
            <w:shd w:fill="auto" w:val="clear"/>
            <w:vAlign w:val="center"/>
          </w:tcPr>
          <w:p>
            <w:pPr>
              <w:pStyle w:val="TableContents"/>
              <w:spacing w:before="0" w:after="283"/>
              <w:rPr/>
            </w:pPr>
            <w:r>
              <w:rPr/>
              <w:t> </w:t>
            </w:r>
          </w:p>
        </w:tc>
      </w:tr>
    </w:tbl>
    <w:p>
      <w:pPr>
        <w:pStyle w:val="TextBody"/>
        <w:spacing w:lineRule="atLeast" w:line="160" w:before="0" w:after="40"/>
        <w:jc w:val="left"/>
        <w:rPr>
          <w:spacing w:val="0"/>
        </w:rPr>
      </w:pPr>
      <w:r>
        <w:rPr>
          <w:spacing w:val="0"/>
        </w:rPr>
        <w:t> </w:t>
      </w:r>
    </w:p>
    <w:tbl>
      <w:tblPr>
        <w:tblW w:w="5260" w:type="dxa"/>
        <w:jc w:val="left"/>
        <w:tblInd w:w="0" w:type="dxa"/>
        <w:tblCellMar>
          <w:top w:w="0" w:type="dxa"/>
          <w:left w:w="0" w:type="dxa"/>
          <w:bottom w:w="0" w:type="dxa"/>
          <w:right w:w="0" w:type="dxa"/>
        </w:tblCellMar>
      </w:tblPr>
      <w:tblGrid>
        <w:gridCol w:w="305"/>
        <w:gridCol w:w="4955"/>
      </w:tblGrid>
      <w:tr>
        <w:trPr/>
        <w:tc>
          <w:tcPr>
            <w:tcW w:w="305" w:type="dxa"/>
            <w:tcBorders/>
            <w:shd w:fill="auto" w:val="clear"/>
            <w:vAlign w:val="center"/>
          </w:tcPr>
          <w:p>
            <w:pPr>
              <w:pStyle w:val="TableContents"/>
              <w:spacing w:before="0" w:after="283"/>
              <w:jc w:val="left"/>
              <w:rPr/>
            </w:pPr>
            <w:r>
              <w:rPr/>
              <w:t>(1)</w:t>
            </w:r>
          </w:p>
        </w:tc>
        <w:tc>
          <w:tcPr>
            <w:tcW w:w="4955"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IPO-related</w:t>
            </w:r>
          </w:p>
          <w:p>
            <w:pPr>
              <w:pStyle w:val="TableContents"/>
              <w:spacing w:before="0" w:after="0"/>
              <w:jc w:val="left"/>
              <w:rPr>
                <w:rFonts w:ascii="Times New Roman" w:hAnsi="Times New Roman"/>
                <w:sz w:val="20"/>
              </w:rPr>
            </w:pPr>
            <w:r>
              <w:rPr>
                <w:rFonts w:ascii="Times New Roman" w:hAnsi="Times New Roman"/>
                <w:sz w:val="20"/>
              </w:rPr>
              <w:t xml:space="preserve">costs and other transaction related expenses includes certain </w:t>
            </w:r>
          </w:p>
          <w:p>
            <w:pPr>
              <w:pStyle w:val="TableContents"/>
              <w:spacing w:before="0" w:after="0"/>
              <w:jc w:val="left"/>
              <w:rPr>
                <w:rFonts w:ascii="Times New Roman" w:hAnsi="Times New Roman"/>
                <w:spacing w:val="0"/>
                <w:sz w:val="20"/>
              </w:rPr>
            </w:pPr>
            <w:r>
              <w:rPr>
                <w:rFonts w:ascii="Times New Roman" w:hAnsi="Times New Roman"/>
                <w:spacing w:val="0"/>
                <w:sz w:val="20"/>
              </w:rPr>
              <w:t>non-recurring</w:t>
            </w:r>
          </w:p>
          <w:p>
            <w:pPr>
              <w:pStyle w:val="TableContents"/>
              <w:spacing w:before="0" w:after="0"/>
              <w:jc w:val="left"/>
              <w:rPr>
                <w:rFonts w:ascii="Times New Roman" w:hAnsi="Times New Roman"/>
                <w:sz w:val="20"/>
              </w:rPr>
            </w:pPr>
            <w:r>
              <w:rPr>
                <w:rFonts w:ascii="Times New Roman" w:hAnsi="Times New Roman"/>
                <w:sz w:val="20"/>
              </w:rPr>
              <w:t xml:space="preserve">expenses, which occurred in connection with our IPO. </w:t>
            </w:r>
          </w:p>
        </w:tc>
      </w:tr>
    </w:tbl>
    <w:tbl>
      <w:tblPr>
        <w:tblW w:w="10205" w:type="dxa"/>
        <w:jc w:val="left"/>
        <w:tblInd w:w="0" w:type="dxa"/>
        <w:tblCellMar>
          <w:top w:w="0" w:type="dxa"/>
          <w:left w:w="0" w:type="dxa"/>
          <w:bottom w:w="0" w:type="dxa"/>
          <w:right w:w="0" w:type="dxa"/>
        </w:tblCellMar>
      </w:tblPr>
      <w:tblGrid>
        <w:gridCol w:w="296"/>
        <w:gridCol w:w="9909"/>
      </w:tblGrid>
      <w:tr>
        <w:trPr/>
        <w:tc>
          <w:tcPr>
            <w:tcW w:w="296" w:type="dxa"/>
            <w:tcBorders/>
            <w:shd w:fill="auto" w:val="clear"/>
            <w:vAlign w:val="center"/>
          </w:tcPr>
          <w:p>
            <w:pPr>
              <w:pStyle w:val="TableContents"/>
              <w:spacing w:before="0" w:after="283"/>
              <w:jc w:val="left"/>
              <w:rPr/>
            </w:pPr>
            <w:r>
              <w:rPr/>
              <w:t>(2)</w:t>
            </w:r>
          </w:p>
        </w:tc>
        <w:tc>
          <w:tcPr>
            <w:tcW w:w="9909"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In 2020, we incurred a loss on sale from the disposal of Beaumont, our conveyancing business in the United Kingdom, of $1.8 million. </w:t>
            </w:r>
          </w:p>
        </w:tc>
      </w:tr>
    </w:tbl>
    <w:p>
      <w:pPr>
        <w:pStyle w:val="TextBody"/>
        <w:spacing w:before="240" w:after="0"/>
        <w:jc w:val="left"/>
        <w:rPr>
          <w:rFonts w:ascii="Times New Roman" w:hAnsi="Times New Roman"/>
          <w:spacing w:val="0"/>
          <w:sz w:val="20"/>
        </w:rPr>
      </w:pPr>
      <w:r>
        <w:rPr>
          <w:rFonts w:ascii="Times New Roman" w:hAnsi="Times New Roman"/>
          <w:spacing w:val="0"/>
          <w:sz w:val="20"/>
        </w:rPr>
        <w:t xml:space="preserve">Adjusted EBITDA increased from $20.3 million for the three months ended June 30, 2020 to $22.0 million for the three months ended June 30, 2021. The increase of $1.7 million was primarily driven by higher revenue of $39.4 million partially offset by increases in cost of revenue of $14.1 million, customer acquisition media spend of $16.9 million, and salaries and benefits of $4.8 million from our investment in headcount. Adjusted EBITDA decreased from $33.6 million for the six months ended June 30, 2020 to $25.6 million for the six months ended June 30, 2021. The decrease of $8.1 million reflects an increase in revenue of $68.3 million, which was offset by an increase in cost of revenue of $22.9 million driven by increases in customer care and fulfillment costs, and investment in customer acquisition media spend, which increased by $ 40.5 million as we invested to expand our customer base and build on our digital brand leadership and awareness. We expect our Adjusted EBITDA to increase in absolute dollars in the longer term, although the rate at which our Adjusted EBITDA may grow could vary based upon the interplay of the foregoing factors.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44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Free Cash Flow </w:t>
      </w:r>
    </w:p>
    <w:p>
      <w:pPr>
        <w:pStyle w:val="TextBody"/>
        <w:spacing w:before="120" w:after="0"/>
        <w:jc w:val="left"/>
        <w:rPr>
          <w:rFonts w:ascii="Times New Roman" w:hAnsi="Times New Roman"/>
          <w:sz w:val="20"/>
        </w:rPr>
      </w:pPr>
      <w:r>
        <w:rPr>
          <w:rFonts w:ascii="Times New Roman" w:hAnsi="Times New Roman"/>
          <w:sz w:val="20"/>
        </w:rPr>
        <w:t xml:space="preserve">Free cash flow is a liquidity measure used by management in evaluating the cash generated by our operations after purchases of property and equipment including capitalized </w:t>
      </w:r>
    </w:p>
    <w:p>
      <w:pPr>
        <w:pStyle w:val="TextBody"/>
        <w:spacing w:before="120" w:after="0"/>
        <w:jc w:val="left"/>
        <w:rPr>
          <w:rFonts w:ascii="Times New Roman" w:hAnsi="Times New Roman"/>
          <w:spacing w:val="0"/>
          <w:sz w:val="20"/>
        </w:rPr>
      </w:pPr>
      <w:r>
        <w:rPr>
          <w:rFonts w:ascii="Times New Roman" w:hAnsi="Times New Roman"/>
          <w:spacing w:val="0"/>
          <w:sz w:val="20"/>
        </w:rPr>
        <w:t>internal-use</w:t>
      </w:r>
    </w:p>
    <w:p>
      <w:pPr>
        <w:pStyle w:val="TextBody"/>
        <w:spacing w:before="120" w:after="0"/>
        <w:jc w:val="left"/>
        <w:rPr>
          <w:rFonts w:ascii="Times New Roman" w:hAnsi="Times New Roman"/>
          <w:sz w:val="20"/>
        </w:rPr>
      </w:pPr>
      <w:r>
        <w:rPr>
          <w:rFonts w:ascii="Times New Roman" w:hAnsi="Times New Roman"/>
          <w:sz w:val="20"/>
        </w:rPr>
        <w:t xml:space="preserve">software. We consider free cash flow to be an important metric because it provides useful information to management and investors about the amount of cash generated by our business that can be used for strategic opportunities, including investing in our business and strengthening our balance sheet. Once our business needs and obligations are met, cash can be used to maintain a strong balance sheet and invest in future growth. The usefulness of free cash flow as an analytical tool has limitations because it excludes certain items, which are settled in cash, does not represent residual cash flow available for discretionary expenses, does not reflect our future contractual commitments, and may be calculated differently by other companies in our industry. Accordingly, it should not be considered in isolation or as a substitute for analysis of other GAAP financial measures, such as net cash provided by operating activities.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The following table presents a reconciliation of net cash provided by operating activities, the most directly comparable GAAP measure, to free cash flow (unaudited): </w:t>
      </w:r>
    </w:p>
    <w:p>
      <w:pPr>
        <w:pStyle w:val="TextBody"/>
        <w:spacing w:before="0" w:after="0"/>
        <w:jc w:val="left"/>
        <w:rPr>
          <w:spacing w:val="0"/>
        </w:rPr>
      </w:pPr>
      <w:r>
        <w:rPr>
          <w:spacing w:val="0"/>
        </w:rPr>
        <w:t> </w:t>
      </w:r>
    </w:p>
    <w:tbl>
      <w:tblPr>
        <w:tblW w:w="9735" w:type="dxa"/>
        <w:jc w:val="left"/>
        <w:tblInd w:w="0" w:type="dxa"/>
        <w:tblCellMar>
          <w:top w:w="0" w:type="dxa"/>
          <w:left w:w="0" w:type="dxa"/>
          <w:bottom w:w="0" w:type="dxa"/>
          <w:right w:w="0" w:type="dxa"/>
        </w:tblCellMar>
      </w:tblPr>
      <w:tblGrid>
        <w:gridCol w:w="6680"/>
        <w:gridCol w:w="120"/>
        <w:gridCol w:w="190"/>
        <w:gridCol w:w="1005"/>
        <w:gridCol w:w="210"/>
        <w:gridCol w:w="163"/>
        <w:gridCol w:w="190"/>
        <w:gridCol w:w="1007"/>
        <w:gridCol w:w="170"/>
      </w:tblGrid>
      <w:tr>
        <w:trPr/>
        <w:tc>
          <w:tcPr>
            <w:tcW w:w="668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005"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00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668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765" w:type="dxa"/>
            <w:gridSpan w:val="6"/>
            <w:tcBorders/>
            <w:shd w:fill="auto" w:val="clear"/>
            <w:vAlign w:val="center"/>
          </w:tcPr>
          <w:p>
            <w:pPr>
              <w:pStyle w:val="TableContents"/>
              <w:spacing w:before="0" w:after="0"/>
              <w:jc w:val="center"/>
              <w:rPr>
                <w:b/>
                <w:spacing w:val="0"/>
              </w:rPr>
            </w:pPr>
            <w:r>
              <w:rPr>
                <w:b/>
                <w:spacing w:val="0"/>
              </w:rPr>
              <w:t>Six Months Ended June 30</w:t>
            </w:r>
          </w:p>
        </w:tc>
        <w:tc>
          <w:tcPr>
            <w:tcW w:w="170" w:type="dxa"/>
            <w:tcBorders/>
            <w:shd w:fill="auto" w:val="clear"/>
            <w:vAlign w:val="center"/>
          </w:tcPr>
          <w:p>
            <w:pPr>
              <w:pStyle w:val="TableContents"/>
              <w:spacing w:before="0" w:after="283"/>
              <w:rPr/>
            </w:pPr>
            <w:r>
              <w:rPr/>
              <w:t> </w:t>
            </w:r>
          </w:p>
        </w:tc>
      </w:tr>
      <w:tr>
        <w:trPr/>
        <w:tc>
          <w:tcPr>
            <w:tcW w:w="668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95" w:type="dxa"/>
            <w:gridSpan w:val="2"/>
            <w:tcBorders/>
            <w:shd w:fill="auto" w:val="clear"/>
            <w:vAlign w:val="center"/>
          </w:tcPr>
          <w:p>
            <w:pPr>
              <w:pStyle w:val="TableContents"/>
              <w:spacing w:before="0" w:after="0"/>
              <w:jc w:val="center"/>
              <w:rPr>
                <w:b/>
                <w:spacing w:val="0"/>
              </w:rPr>
            </w:pPr>
            <w:r>
              <w:rPr>
                <w:b/>
                <w:spacing w:val="0"/>
              </w:rPr>
              <w:t>2021</w:t>
            </w:r>
          </w:p>
        </w:tc>
        <w:tc>
          <w:tcPr>
            <w:tcW w:w="210" w:type="dxa"/>
            <w:tcBorders/>
            <w:shd w:fill="auto" w:val="clear"/>
            <w:vAlign w:val="center"/>
          </w:tcPr>
          <w:p>
            <w:pPr>
              <w:pStyle w:val="TableContents"/>
              <w:spacing w:before="0" w:after="283"/>
              <w:rPr/>
            </w:pPr>
            <w:r>
              <w:rPr/>
              <w:t> </w:t>
            </w:r>
          </w:p>
        </w:tc>
        <w:tc>
          <w:tcPr>
            <w:tcW w:w="163" w:type="dxa"/>
            <w:tcBorders/>
            <w:shd w:fill="auto" w:val="clear"/>
            <w:vAlign w:val="center"/>
          </w:tcPr>
          <w:p>
            <w:pPr>
              <w:pStyle w:val="TableContents"/>
              <w:spacing w:before="0" w:after="283"/>
              <w:rPr/>
            </w:pPr>
            <w:r>
              <w:rPr/>
              <w:t>  </w:t>
            </w:r>
          </w:p>
        </w:tc>
        <w:tc>
          <w:tcPr>
            <w:tcW w:w="1197" w:type="dxa"/>
            <w:gridSpan w:val="2"/>
            <w:tcBorders/>
            <w:shd w:fill="auto" w:val="clear"/>
            <w:vAlign w:val="center"/>
          </w:tcPr>
          <w:p>
            <w:pPr>
              <w:pStyle w:val="TableContents"/>
              <w:spacing w:before="0" w:after="0"/>
              <w:jc w:val="center"/>
              <w:rPr>
                <w:b/>
                <w:spacing w:val="0"/>
              </w:rPr>
            </w:pPr>
            <w:r>
              <w:rPr>
                <w:b/>
                <w:spacing w:val="0"/>
              </w:rPr>
              <w:t>2020</w:t>
            </w:r>
          </w:p>
        </w:tc>
        <w:tc>
          <w:tcPr>
            <w:tcW w:w="170" w:type="dxa"/>
            <w:tcBorders/>
            <w:shd w:fill="auto" w:val="clear"/>
            <w:vAlign w:val="center"/>
          </w:tcPr>
          <w:p>
            <w:pPr>
              <w:pStyle w:val="TableContents"/>
              <w:spacing w:before="0" w:after="283"/>
              <w:rPr/>
            </w:pPr>
            <w:r>
              <w:rPr/>
              <w:t> </w:t>
            </w:r>
          </w:p>
        </w:tc>
      </w:tr>
      <w:tr>
        <w:trPr/>
        <w:tc>
          <w:tcPr>
            <w:tcW w:w="668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765" w:type="dxa"/>
            <w:gridSpan w:val="6"/>
            <w:tcBorders/>
            <w:shd w:fill="auto" w:val="clear"/>
            <w:vAlign w:val="center"/>
          </w:tcPr>
          <w:p>
            <w:pPr>
              <w:pStyle w:val="TableContents"/>
              <w:spacing w:before="0" w:after="0"/>
              <w:jc w:val="center"/>
              <w:rPr>
                <w:i/>
                <w:caps w:val="false"/>
                <w:smallCaps w:val="false"/>
                <w:spacing w:val="0"/>
              </w:rPr>
            </w:pPr>
            <w:r>
              <w:rPr>
                <w:i/>
                <w:caps w:val="false"/>
                <w:smallCaps w:val="false"/>
                <w:spacing w:val="0"/>
              </w:rPr>
              <w:t>(in thousands)</w:t>
            </w:r>
          </w:p>
        </w:tc>
        <w:tc>
          <w:tcPr>
            <w:tcW w:w="170" w:type="dxa"/>
            <w:tcBorders/>
            <w:shd w:fill="auto" w:val="clear"/>
            <w:vAlign w:val="center"/>
          </w:tcPr>
          <w:p>
            <w:pPr>
              <w:pStyle w:val="TableContents"/>
              <w:spacing w:before="0" w:after="283"/>
              <w:rPr/>
            </w:pPr>
            <w:r>
              <w:rPr/>
              <w:t> </w:t>
            </w:r>
          </w:p>
        </w:tc>
      </w:tr>
      <w:tr>
        <w:trPr/>
        <w:tc>
          <w:tcPr>
            <w:tcW w:w="6680" w:type="dxa"/>
            <w:tcBorders/>
            <w:shd w:fill="CCEEFF"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Reconciliation of Net Cash Provided by Operating Activities to Free Cash Flow</w:t>
            </w:r>
          </w:p>
        </w:tc>
        <w:tc>
          <w:tcPr>
            <w:tcW w:w="120" w:type="dxa"/>
            <w:tcBorders/>
            <w:shd w:fill="CCEEFF" w:val="clear"/>
            <w:vAlign w:val="center"/>
          </w:tcPr>
          <w:p>
            <w:pPr>
              <w:pStyle w:val="TableContents"/>
              <w:spacing w:before="0" w:after="283"/>
              <w:rPr/>
            </w:pPr>
            <w:r>
              <w:rPr/>
              <w:t>  </w:t>
            </w:r>
          </w:p>
        </w:tc>
        <w:tc>
          <w:tcPr>
            <w:tcW w:w="190" w:type="dxa"/>
            <w:tcBorders/>
            <w:shd w:fill="CCEEFF" w:val="clear"/>
            <w:vAlign w:val="center"/>
          </w:tcPr>
          <w:p>
            <w:pPr>
              <w:pStyle w:val="TableContents"/>
              <w:spacing w:before="0" w:after="283"/>
              <w:rPr>
                <w:sz w:val="4"/>
                <w:szCs w:val="4"/>
              </w:rPr>
            </w:pPr>
            <w:r>
              <w:rPr>
                <w:sz w:val="4"/>
                <w:szCs w:val="4"/>
              </w:rPr>
            </w:r>
          </w:p>
        </w:tc>
        <w:tc>
          <w:tcPr>
            <w:tcW w:w="1005" w:type="dxa"/>
            <w:tcBorders/>
            <w:shd w:fill="CCEEFF" w:val="clear"/>
            <w:vAlign w:val="center"/>
          </w:tcPr>
          <w:p>
            <w:pPr>
              <w:pStyle w:val="TableContents"/>
              <w:spacing w:before="0" w:after="283"/>
              <w:rPr>
                <w:sz w:val="4"/>
                <w:szCs w:val="4"/>
              </w:rPr>
            </w:pPr>
            <w:r>
              <w:rPr>
                <w:sz w:val="4"/>
                <w:szCs w:val="4"/>
              </w:rPr>
            </w:r>
          </w:p>
        </w:tc>
        <w:tc>
          <w:tcPr>
            <w:tcW w:w="210" w:type="dxa"/>
            <w:tcBorders/>
            <w:shd w:fill="CCEEFF" w:val="clear"/>
            <w:vAlign w:val="center"/>
          </w:tcPr>
          <w:p>
            <w:pPr>
              <w:pStyle w:val="TableContents"/>
              <w:spacing w:before="0" w:after="283"/>
              <w:rPr>
                <w:sz w:val="4"/>
                <w:szCs w:val="4"/>
              </w:rPr>
            </w:pPr>
            <w:r>
              <w:rPr>
                <w:sz w:val="4"/>
                <w:szCs w:val="4"/>
              </w:rPr>
            </w:r>
          </w:p>
        </w:tc>
        <w:tc>
          <w:tcPr>
            <w:tcW w:w="163" w:type="dxa"/>
            <w:tcBorders/>
            <w:shd w:fill="CCEEFF" w:val="clear"/>
            <w:vAlign w:val="center"/>
          </w:tcPr>
          <w:p>
            <w:pPr>
              <w:pStyle w:val="TableContents"/>
              <w:spacing w:before="0" w:after="283"/>
              <w:rPr/>
            </w:pPr>
            <w:r>
              <w:rPr/>
              <w:t>  </w:t>
            </w:r>
          </w:p>
        </w:tc>
        <w:tc>
          <w:tcPr>
            <w:tcW w:w="190" w:type="dxa"/>
            <w:tcBorders/>
            <w:shd w:fill="CCEEFF" w:val="clear"/>
            <w:vAlign w:val="center"/>
          </w:tcPr>
          <w:p>
            <w:pPr>
              <w:pStyle w:val="TableContents"/>
              <w:spacing w:before="0" w:after="283"/>
              <w:rPr>
                <w:sz w:val="4"/>
                <w:szCs w:val="4"/>
              </w:rPr>
            </w:pPr>
            <w:r>
              <w:rPr>
                <w:sz w:val="4"/>
                <w:szCs w:val="4"/>
              </w:rPr>
            </w:r>
          </w:p>
        </w:tc>
        <w:tc>
          <w:tcPr>
            <w:tcW w:w="1007" w:type="dxa"/>
            <w:tcBorders/>
            <w:shd w:fill="CCEEFF" w:val="clear"/>
            <w:vAlign w:val="center"/>
          </w:tcPr>
          <w:p>
            <w:pPr>
              <w:pStyle w:val="TableContents"/>
              <w:spacing w:before="0" w:after="283"/>
              <w:rPr>
                <w:sz w:val="4"/>
                <w:szCs w:val="4"/>
              </w:rPr>
            </w:pPr>
            <w:r>
              <w:rPr>
                <w:sz w:val="4"/>
                <w:szCs w:val="4"/>
              </w:rPr>
            </w:r>
          </w:p>
        </w:tc>
        <w:tc>
          <w:tcPr>
            <w:tcW w:w="170" w:type="dxa"/>
            <w:tcBorders/>
            <w:shd w:fill="CCEEFF" w:val="clear"/>
            <w:vAlign w:val="center"/>
          </w:tcPr>
          <w:p>
            <w:pPr>
              <w:pStyle w:val="TableContents"/>
              <w:spacing w:before="0" w:after="283"/>
              <w:rPr>
                <w:sz w:val="4"/>
                <w:szCs w:val="4"/>
              </w:rPr>
            </w:pPr>
            <w:r>
              <w:rPr>
                <w:sz w:val="4"/>
                <w:szCs w:val="4"/>
              </w:rPr>
            </w:r>
          </w:p>
        </w:tc>
      </w:tr>
      <w:tr>
        <w:trPr/>
        <w:tc>
          <w:tcPr>
            <w:tcW w:w="668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Net cash provided by operating activities</w:t>
            </w:r>
          </w:p>
        </w:tc>
        <w:tc>
          <w:tcPr>
            <w:tcW w:w="120" w:type="dxa"/>
            <w:tcBorders/>
            <w:shd w:fill="auto" w:val="clear"/>
            <w:vAlign w:val="center"/>
          </w:tcPr>
          <w:p>
            <w:pPr>
              <w:pStyle w:val="TableContents"/>
              <w:spacing w:before="0" w:after="283"/>
              <w:rPr/>
            </w:pPr>
            <w:r>
              <w:rPr/>
              <w:t>  </w:t>
            </w:r>
          </w:p>
        </w:tc>
        <w:tc>
          <w:tcPr>
            <w:tcW w:w="190" w:type="dxa"/>
            <w:tcBorders/>
            <w:shd w:fill="auto" w:val="clear"/>
            <w:vAlign w:val="center"/>
          </w:tcPr>
          <w:p>
            <w:pPr>
              <w:pStyle w:val="TableContents"/>
              <w:spacing w:before="0" w:after="283"/>
              <w:rPr/>
            </w:pPr>
            <w:r>
              <w:rPr/>
              <w:t>$</w:t>
            </w:r>
          </w:p>
        </w:tc>
        <w:tc>
          <w:tcPr>
            <w:tcW w:w="1005" w:type="dxa"/>
            <w:tcBorders/>
            <w:shd w:fill="auto" w:val="clear"/>
            <w:vAlign w:val="center"/>
          </w:tcPr>
          <w:p>
            <w:pPr>
              <w:pStyle w:val="TableContents"/>
              <w:spacing w:before="0" w:after="283"/>
              <w:jc w:val="right"/>
              <w:rPr/>
            </w:pPr>
            <w:r>
              <w:rPr/>
              <w:t>40,696</w:t>
            </w:r>
          </w:p>
        </w:tc>
        <w:tc>
          <w:tcPr>
            <w:tcW w:w="210" w:type="dxa"/>
            <w:tcBorders/>
            <w:shd w:fill="auto" w:val="clear"/>
            <w:vAlign w:val="center"/>
          </w:tcPr>
          <w:p>
            <w:pPr>
              <w:pStyle w:val="TableContents"/>
              <w:spacing w:before="0" w:after="283"/>
              <w:rPr/>
            </w:pPr>
            <w:r>
              <w:rPr/>
              <w:t> </w:t>
            </w:r>
          </w:p>
        </w:tc>
        <w:tc>
          <w:tcPr>
            <w:tcW w:w="163" w:type="dxa"/>
            <w:tcBorders/>
            <w:shd w:fill="auto" w:val="clear"/>
            <w:vAlign w:val="center"/>
          </w:tcPr>
          <w:p>
            <w:pPr>
              <w:pStyle w:val="TableContents"/>
              <w:spacing w:before="0" w:after="283"/>
              <w:rPr/>
            </w:pPr>
            <w:r>
              <w:rPr/>
              <w:t>  </w:t>
            </w:r>
          </w:p>
        </w:tc>
        <w:tc>
          <w:tcPr>
            <w:tcW w:w="190" w:type="dxa"/>
            <w:tcBorders/>
            <w:shd w:fill="auto" w:val="clear"/>
            <w:vAlign w:val="center"/>
          </w:tcPr>
          <w:p>
            <w:pPr>
              <w:pStyle w:val="TableContents"/>
              <w:spacing w:before="0" w:after="283"/>
              <w:rPr/>
            </w:pPr>
            <w:r>
              <w:rPr/>
              <w:t>$</w:t>
            </w:r>
          </w:p>
        </w:tc>
        <w:tc>
          <w:tcPr>
            <w:tcW w:w="1007" w:type="dxa"/>
            <w:tcBorders/>
            <w:shd w:fill="auto" w:val="clear"/>
            <w:vAlign w:val="center"/>
          </w:tcPr>
          <w:p>
            <w:pPr>
              <w:pStyle w:val="TableContents"/>
              <w:spacing w:before="0" w:after="283"/>
              <w:jc w:val="right"/>
              <w:rPr/>
            </w:pPr>
            <w:r>
              <w:rPr/>
              <w:t>49,320</w:t>
            </w:r>
          </w:p>
        </w:tc>
        <w:tc>
          <w:tcPr>
            <w:tcW w:w="170" w:type="dxa"/>
            <w:tcBorders/>
            <w:shd w:fill="auto" w:val="clear"/>
            <w:vAlign w:val="center"/>
          </w:tcPr>
          <w:p>
            <w:pPr>
              <w:pStyle w:val="TableContents"/>
              <w:spacing w:before="0" w:after="283"/>
              <w:rPr/>
            </w:pPr>
            <w:r>
              <w:rPr/>
              <w:t> </w:t>
            </w:r>
          </w:p>
        </w:tc>
      </w:tr>
      <w:tr>
        <w:trPr/>
        <w:tc>
          <w:tcPr>
            <w:tcW w:w="668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Purchase of property and equipment</w:t>
            </w:r>
          </w:p>
        </w:tc>
        <w:tc>
          <w:tcPr>
            <w:tcW w:w="120" w:type="dxa"/>
            <w:tcBorders/>
            <w:shd w:fill="CCEEFF" w:val="clear"/>
            <w:vAlign w:val="center"/>
          </w:tcPr>
          <w:p>
            <w:pPr>
              <w:pStyle w:val="TableContents"/>
              <w:spacing w:before="0" w:after="283"/>
              <w:rPr/>
            </w:pPr>
            <w:r>
              <w:rPr/>
              <w:t>  </w:t>
            </w:r>
          </w:p>
        </w:tc>
        <w:tc>
          <w:tcPr>
            <w:tcW w:w="190" w:type="dxa"/>
            <w:tcBorders/>
            <w:shd w:fill="CCEEFF" w:val="clear"/>
            <w:vAlign w:val="center"/>
          </w:tcPr>
          <w:p>
            <w:pPr>
              <w:pStyle w:val="TableContents"/>
              <w:spacing w:before="0" w:after="283"/>
              <w:rPr/>
            </w:pPr>
            <w:r>
              <w:rPr/>
              <w:t> </w:t>
            </w:r>
          </w:p>
        </w:tc>
        <w:tc>
          <w:tcPr>
            <w:tcW w:w="1005" w:type="dxa"/>
            <w:tcBorders/>
            <w:shd w:fill="CCEEFF" w:val="clear"/>
            <w:vAlign w:val="center"/>
          </w:tcPr>
          <w:p>
            <w:pPr>
              <w:pStyle w:val="TableContents"/>
              <w:spacing w:before="0" w:after="283"/>
              <w:jc w:val="right"/>
              <w:rPr/>
            </w:pPr>
            <w:r>
              <w:rPr/>
              <w:t>(6,004</w:t>
            </w:r>
          </w:p>
        </w:tc>
        <w:tc>
          <w:tcPr>
            <w:tcW w:w="210" w:type="dxa"/>
            <w:tcBorders/>
            <w:shd w:fill="CCEEFF" w:val="clear"/>
            <w:vAlign w:val="center"/>
          </w:tcPr>
          <w:p>
            <w:pPr>
              <w:pStyle w:val="TableContents"/>
              <w:spacing w:before="0" w:after="283"/>
              <w:rPr/>
            </w:pPr>
            <w:r>
              <w:rPr/>
              <w:t>) </w:t>
            </w:r>
          </w:p>
        </w:tc>
        <w:tc>
          <w:tcPr>
            <w:tcW w:w="163" w:type="dxa"/>
            <w:tcBorders/>
            <w:shd w:fill="CCEEFF" w:val="clear"/>
            <w:vAlign w:val="center"/>
          </w:tcPr>
          <w:p>
            <w:pPr>
              <w:pStyle w:val="TableContents"/>
              <w:spacing w:before="0" w:after="283"/>
              <w:rPr/>
            </w:pPr>
            <w:r>
              <w:rPr/>
              <w:t>  </w:t>
            </w:r>
          </w:p>
        </w:tc>
        <w:tc>
          <w:tcPr>
            <w:tcW w:w="190" w:type="dxa"/>
            <w:tcBorders/>
            <w:shd w:fill="CCEEFF" w:val="clear"/>
            <w:vAlign w:val="center"/>
          </w:tcPr>
          <w:p>
            <w:pPr>
              <w:pStyle w:val="TableContents"/>
              <w:spacing w:before="0" w:after="283"/>
              <w:rPr/>
            </w:pPr>
            <w:r>
              <w:rPr/>
              <w:t> </w:t>
            </w:r>
          </w:p>
        </w:tc>
        <w:tc>
          <w:tcPr>
            <w:tcW w:w="1007" w:type="dxa"/>
            <w:tcBorders/>
            <w:shd w:fill="CCEEFF" w:val="clear"/>
            <w:vAlign w:val="center"/>
          </w:tcPr>
          <w:p>
            <w:pPr>
              <w:pStyle w:val="TableContents"/>
              <w:spacing w:before="0" w:after="283"/>
              <w:jc w:val="right"/>
              <w:rPr/>
            </w:pPr>
            <w:r>
              <w:rPr/>
              <w:t>(4,491</w:t>
            </w:r>
          </w:p>
        </w:tc>
        <w:tc>
          <w:tcPr>
            <w:tcW w:w="170" w:type="dxa"/>
            <w:tcBorders/>
            <w:shd w:fill="CCEEFF" w:val="clear"/>
            <w:vAlign w:val="center"/>
          </w:tcPr>
          <w:p>
            <w:pPr>
              <w:pStyle w:val="TableContents"/>
              <w:spacing w:before="0" w:after="283"/>
              <w:rPr/>
            </w:pPr>
            <w:r>
              <w:rPr/>
              <w:t>) </w:t>
            </w:r>
          </w:p>
        </w:tc>
      </w:tr>
      <w:tr>
        <w:trPr/>
        <w:tc>
          <w:tcPr>
            <w:tcW w:w="668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9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0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210" w:type="dxa"/>
            <w:tcBorders/>
            <w:shd w:fill="auto" w:val="clear"/>
            <w:vAlign w:val="center"/>
          </w:tcPr>
          <w:p>
            <w:pPr>
              <w:pStyle w:val="TableContents"/>
              <w:spacing w:before="0" w:after="283"/>
              <w:rPr/>
            </w:pPr>
            <w:r>
              <w:rPr/>
              <w:t> </w:t>
            </w:r>
          </w:p>
        </w:tc>
        <w:tc>
          <w:tcPr>
            <w:tcW w:w="163" w:type="dxa"/>
            <w:tcBorders/>
            <w:shd w:fill="auto" w:val="clear"/>
            <w:vAlign w:val="center"/>
          </w:tcPr>
          <w:p>
            <w:pPr>
              <w:pStyle w:val="TableContents"/>
              <w:spacing w:before="0" w:after="283"/>
              <w:rPr/>
            </w:pPr>
            <w:r>
              <w:rPr/>
              <w:t>  </w:t>
            </w:r>
          </w:p>
        </w:tc>
        <w:tc>
          <w:tcPr>
            <w:tcW w:w="19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07"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668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Free cash flow</w:t>
            </w:r>
          </w:p>
        </w:tc>
        <w:tc>
          <w:tcPr>
            <w:tcW w:w="120" w:type="dxa"/>
            <w:tcBorders/>
            <w:shd w:fill="auto" w:val="clear"/>
            <w:vAlign w:val="center"/>
          </w:tcPr>
          <w:p>
            <w:pPr>
              <w:pStyle w:val="TableContents"/>
              <w:spacing w:before="0" w:after="283"/>
              <w:rPr/>
            </w:pPr>
            <w:r>
              <w:rPr/>
              <w:t>  </w:t>
            </w:r>
          </w:p>
        </w:tc>
        <w:tc>
          <w:tcPr>
            <w:tcW w:w="190" w:type="dxa"/>
            <w:tcBorders/>
            <w:shd w:fill="auto" w:val="clear"/>
            <w:vAlign w:val="center"/>
          </w:tcPr>
          <w:p>
            <w:pPr>
              <w:pStyle w:val="TableContents"/>
              <w:spacing w:before="0" w:after="283"/>
              <w:rPr/>
            </w:pPr>
            <w:r>
              <w:rPr/>
              <w:t>$</w:t>
            </w:r>
          </w:p>
        </w:tc>
        <w:tc>
          <w:tcPr>
            <w:tcW w:w="1005" w:type="dxa"/>
            <w:tcBorders/>
            <w:shd w:fill="auto" w:val="clear"/>
            <w:vAlign w:val="center"/>
          </w:tcPr>
          <w:p>
            <w:pPr>
              <w:pStyle w:val="TableContents"/>
              <w:spacing w:before="0" w:after="283"/>
              <w:jc w:val="right"/>
              <w:rPr/>
            </w:pPr>
            <w:r>
              <w:rPr/>
              <w:t> </w:t>
            </w:r>
            <w:r>
              <w:rPr/>
              <w:t>34,692</w:t>
            </w:r>
          </w:p>
        </w:tc>
        <w:tc>
          <w:tcPr>
            <w:tcW w:w="210" w:type="dxa"/>
            <w:tcBorders/>
            <w:shd w:fill="auto" w:val="clear"/>
            <w:vAlign w:val="center"/>
          </w:tcPr>
          <w:p>
            <w:pPr>
              <w:pStyle w:val="TableContents"/>
              <w:spacing w:before="0" w:after="283"/>
              <w:rPr/>
            </w:pPr>
            <w:r>
              <w:rPr/>
              <w:t> </w:t>
            </w:r>
          </w:p>
        </w:tc>
        <w:tc>
          <w:tcPr>
            <w:tcW w:w="163" w:type="dxa"/>
            <w:tcBorders/>
            <w:shd w:fill="auto" w:val="clear"/>
            <w:vAlign w:val="center"/>
          </w:tcPr>
          <w:p>
            <w:pPr>
              <w:pStyle w:val="TableContents"/>
              <w:spacing w:before="0" w:after="283"/>
              <w:rPr/>
            </w:pPr>
            <w:r>
              <w:rPr/>
              <w:t>  </w:t>
            </w:r>
          </w:p>
        </w:tc>
        <w:tc>
          <w:tcPr>
            <w:tcW w:w="190" w:type="dxa"/>
            <w:tcBorders/>
            <w:shd w:fill="auto" w:val="clear"/>
            <w:vAlign w:val="center"/>
          </w:tcPr>
          <w:p>
            <w:pPr>
              <w:pStyle w:val="TableContents"/>
              <w:spacing w:before="0" w:after="283"/>
              <w:rPr/>
            </w:pPr>
            <w:r>
              <w:rPr/>
              <w:t>$</w:t>
            </w:r>
          </w:p>
        </w:tc>
        <w:tc>
          <w:tcPr>
            <w:tcW w:w="1007" w:type="dxa"/>
            <w:tcBorders/>
            <w:shd w:fill="auto" w:val="clear"/>
            <w:vAlign w:val="center"/>
          </w:tcPr>
          <w:p>
            <w:pPr>
              <w:pStyle w:val="TableContents"/>
              <w:spacing w:before="0" w:after="283"/>
              <w:jc w:val="right"/>
              <w:rPr/>
            </w:pPr>
            <w:r>
              <w:rPr/>
              <w:t> </w:t>
            </w:r>
            <w:r>
              <w:rPr/>
              <w:t>44,829</w:t>
            </w:r>
          </w:p>
        </w:tc>
        <w:tc>
          <w:tcPr>
            <w:tcW w:w="170" w:type="dxa"/>
            <w:tcBorders/>
            <w:shd w:fill="auto" w:val="clear"/>
            <w:vAlign w:val="center"/>
          </w:tcPr>
          <w:p>
            <w:pPr>
              <w:pStyle w:val="TableContents"/>
              <w:spacing w:before="0" w:after="283"/>
              <w:rPr/>
            </w:pPr>
            <w:r>
              <w:rPr/>
              <w:t> </w:t>
            </w:r>
          </w:p>
        </w:tc>
      </w:tr>
      <w:tr>
        <w:trPr/>
        <w:tc>
          <w:tcPr>
            <w:tcW w:w="668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9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005"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210" w:type="dxa"/>
            <w:tcBorders/>
            <w:shd w:fill="auto" w:val="clear"/>
            <w:vAlign w:val="center"/>
          </w:tcPr>
          <w:p>
            <w:pPr>
              <w:pStyle w:val="TableContents"/>
              <w:spacing w:before="0" w:after="283"/>
              <w:rPr/>
            </w:pPr>
            <w:r>
              <w:rPr/>
              <w:t> </w:t>
            </w:r>
          </w:p>
        </w:tc>
        <w:tc>
          <w:tcPr>
            <w:tcW w:w="163" w:type="dxa"/>
            <w:tcBorders/>
            <w:shd w:fill="auto" w:val="clear"/>
            <w:vAlign w:val="center"/>
          </w:tcPr>
          <w:p>
            <w:pPr>
              <w:pStyle w:val="TableContents"/>
              <w:spacing w:before="0" w:after="283"/>
              <w:rPr/>
            </w:pPr>
            <w:r>
              <w:rPr/>
              <w:t>  </w:t>
            </w:r>
          </w:p>
        </w:tc>
        <w:tc>
          <w:tcPr>
            <w:tcW w:w="19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007"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70"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pacing w:val="0"/>
          <w:sz w:val="20"/>
        </w:rPr>
      </w:pPr>
      <w:r>
        <w:rPr>
          <w:rFonts w:ascii="Times New Roman" w:hAnsi="Times New Roman"/>
          <w:spacing w:val="0"/>
          <w:sz w:val="20"/>
        </w:rPr>
        <w:t xml:space="preserve">We experienced a decrease in our free cash flow from $44.8 million for the six months ended June 30, 2020 to $34.7 million for the six months ended June 30, 2021. The decrease in free cash flow was primarily due to our wider net loss adjusted for stock-based compensation and other non-cash items of approximately $33 million, an increase of $3.0 million in accounts receivable and prepaid expenses, lower accounts payable due to the timing of our payments partially offset by lower accrued expenses and growth in deferred revenue driven by an increase in subscription units of approximately $2.1 million. Free cash flow was also impacted by higher capital expenditures for the purchase of property and equipment, including capitalization of internal-use software. We expect our free cash flow to increase in absolute dollars in the over the longer term, although the rate at which our free cash flow may grow could vary based upon the interplay of the factors discussed above.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For the six months ended June 30, 2021 and 2020, our free cash flow included cash payments for interest related to our 2018 Credit Facility of $12.2 million and $15.3 million, respectively. </w:t>
      </w: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JOBS Act Accounting Election </w:t>
      </w:r>
    </w:p>
    <w:p>
      <w:pPr>
        <w:pStyle w:val="TextBody"/>
        <w:spacing w:before="120" w:after="0"/>
        <w:jc w:val="left"/>
        <w:rPr>
          <w:rFonts w:ascii="Times New Roman" w:hAnsi="Times New Roman"/>
          <w:sz w:val="20"/>
        </w:rPr>
      </w:pPr>
      <w:r>
        <w:rPr>
          <w:rFonts w:ascii="Times New Roman" w:hAnsi="Times New Roman"/>
          <w:sz w:val="20"/>
        </w:rPr>
        <w:t xml:space="preserve">We are an “emerging growth company,” as defined in the </w:t>
      </w:r>
    </w:p>
    <w:p>
      <w:pPr>
        <w:pStyle w:val="TextBody"/>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Jumpstart Our Business Startups Act</w:t>
      </w:r>
    </w:p>
    <w:p>
      <w:pPr>
        <w:pStyle w:val="TextBody"/>
        <w:spacing w:before="120" w:after="0"/>
        <w:jc w:val="left"/>
        <w:rPr>
          <w:rFonts w:ascii="Times New Roman" w:hAnsi="Times New Roman"/>
          <w:sz w:val="20"/>
        </w:rPr>
      </w:pPr>
      <w:r>
        <w:rPr>
          <w:rFonts w:ascii="Times New Roman" w:hAnsi="Times New Roman"/>
          <w:sz w:val="20"/>
        </w:rPr>
        <w:t xml:space="preserve">, or the JOBS Act. Under the JOBS Act, emerging growth companies can delay adopting new or revised accounting standards issued subsequent to the enactment of the JOBS Act until such time as those standards apply to private companies. We have elected to avail ourselves of delayed adoption of new or revised accounting standards and, therefore, we will not be subject to the same requirements to adopt new or revised accounting standards as other public companies that are not emerging growth companies. To the extent that we no longer qualify as an emerging growth company we will be required to adopt certain accounting pronouncements earlier than the adoption dates disclosed below which are for </w:t>
      </w:r>
    </w:p>
    <w:p>
      <w:pPr>
        <w:pStyle w:val="TextBody"/>
        <w:spacing w:before="120" w:after="0"/>
        <w:jc w:val="left"/>
        <w:rPr>
          <w:rFonts w:ascii="Times New Roman" w:hAnsi="Times New Roman"/>
          <w:spacing w:val="0"/>
          <w:sz w:val="20"/>
        </w:rPr>
      </w:pPr>
      <w:r>
        <w:rPr>
          <w:rFonts w:ascii="Times New Roman" w:hAnsi="Times New Roman"/>
          <w:spacing w:val="0"/>
          <w:sz w:val="20"/>
        </w:rPr>
        <w:t>non-public</w:t>
      </w:r>
    </w:p>
    <w:p>
      <w:pPr>
        <w:pStyle w:val="TextBody"/>
        <w:spacing w:before="120" w:after="0"/>
        <w:jc w:val="left"/>
        <w:rPr>
          <w:rFonts w:ascii="Times New Roman" w:hAnsi="Times New Roman"/>
          <w:sz w:val="20"/>
        </w:rPr>
      </w:pPr>
      <w:r>
        <w:rPr>
          <w:rFonts w:ascii="Times New Roman" w:hAnsi="Times New Roman"/>
          <w:sz w:val="20"/>
        </w:rPr>
        <w:t xml:space="preserve">business entities. </w:t>
      </w: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Critical Accounting Policies and Estimates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During the three months ended June 30, 2021, there have been no significant changes to our critical accounting policies and estimates compared with those disclosed in described under the heading “Management’s Discussion and Analysis of Financial Condition and Results of Operations—Critical Accounting Policies and Estimates” and the notes to the audited consolidated financial statements appearing in the Prospectus filed with the SEC.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45 </w:t>
      </w:r>
    </w:p>
    <w:p>
      <w:pPr>
        <w:pStyle w:val="HorizontalLine"/>
        <w:rPr/>
      </w:pPr>
      <w:r>
        <w:rPr/>
      </w:r>
    </w:p>
    <w:p>
      <w:pPr>
        <w:pStyle w:val="TextBody"/>
        <w:spacing w:before="0" w:after="0"/>
        <w:ind w:left="0" w:right="0" w:hanging="0"/>
        <w:rPr/>
      </w:pPr>
      <w:hyperlink w:anchor="toc">
        <w:r>
          <w:rPr>
            <w:rStyle w:val="InternetLink"/>
            <w:b/>
            <w:sz w:val="20"/>
          </w:rPr>
          <w:t>Table of Contents</w:t>
        </w:r>
      </w:hyperlink>
    </w:p>
    <w:p>
      <w:pPr>
        <w:pStyle w:val="TextBody"/>
        <w:spacing w:before="0" w:after="0"/>
        <w:jc w:val="left"/>
        <w:rPr>
          <w:rFonts w:ascii="Times New Roman" w:hAnsi="Times New Roman"/>
          <w:b/>
          <w:spacing w:val="0"/>
          <w:sz w:val="20"/>
        </w:rPr>
      </w:pPr>
      <w:r>
        <w:rPr>
          <w:rFonts w:ascii="Times New Roman" w:hAnsi="Times New Roman"/>
          <w:b/>
          <w:spacing w:val="0"/>
          <w:sz w:val="20"/>
        </w:rPr>
        <w:t xml:space="preserve">Recent Accounting Pronouncements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See Note 2 to our unaudited condensed consolidated financial statements included elsewhere in this Quarterly Report on Form 10-Q for recently adopted accounting pronouncements and recently issued accounting pronouncements not yet adopted.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Item 3. Quantitative and Qualitative Disclosures About Market Risk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20" w:after="0"/>
        <w:jc w:val="left"/>
        <w:rPr>
          <w:rFonts w:ascii="Times New Roman" w:hAnsi="Times New Roman"/>
          <w:spacing w:val="0"/>
          <w:sz w:val="20"/>
        </w:rPr>
      </w:pPr>
      <w:r>
        <w:rPr>
          <w:rFonts w:ascii="Times New Roman" w:hAnsi="Times New Roman"/>
          <w:spacing w:val="0"/>
          <w:sz w:val="20"/>
        </w:rPr>
        <w:t xml:space="preserve">We have operations both within the U.S. and, to a lesser extent, in the United Kingdom, and we are exposed to market risks in the ordinary course of our business. These risks include primarily interest rate fluctuations and foreign currency exchange risks, and to a lesser extent, inflation risk.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Interest rate fluctuation risk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At June 30, 2021 and December 31, 2020, we had cash and cash equivalents of $167.0 million and $114.5 million, respectively, which consisted of cash on deposit with banks and short-term highly liquid money market funds. Interest-earning instruments carry a degree of interest rate risk. To date, fluctuations in interest income have not been significant.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We also had total outstanding debt subject to interest rate risk of $521.6 million and $524.3 million in principal as of June 30, 2021 and December 31, 2020. Given the repayment of our 2018 Term Loan and settlement of interest rate swaps in July 2021, we are not expected to be exposed to further fluctuations in interest rates in the foreseeable future. We would be subject to fluctuation in interest rates if upon drawdown on our available line of credit under our 2021 Revolving Facility.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Foreign currency exchange risk </w:t>
      </w:r>
    </w:p>
    <w:p>
      <w:pPr>
        <w:pStyle w:val="TextBody"/>
        <w:spacing w:before="120" w:after="0"/>
        <w:jc w:val="left"/>
        <w:rPr>
          <w:rFonts w:ascii="Times New Roman" w:hAnsi="Times New Roman"/>
          <w:sz w:val="20"/>
        </w:rPr>
      </w:pPr>
      <w:r>
        <w:rPr>
          <w:rFonts w:ascii="Times New Roman" w:hAnsi="Times New Roman"/>
          <w:sz w:val="20"/>
        </w:rPr>
        <w:t xml:space="preserve">We have foreign currency risks related to our revenue and expenses denominated in currencies other than our functional currency, the U.S. Dollar, principally GBP. The volatility of exchange rates depends on many factors that we cannot forecast with reliable accuracy. We have experienced and will continue to experience fluctuations in our net loss as a result of transaction gains and losses related to translating certain cash balances, trade accounts receivable and payable balances and intercompany loans that are denominated in currencies other than the U.S. Dollar. We recognized foreign currency gains of $0.4 million in the six months ended June 30, 2021. A 10% adverse change in foreign exchange rates on foreign-denominated accounts for the six months ended June 30, 2021, including intercompany balances, would have resulted in a $0.5 million decrease in our reported foreign currency income for the six months ended June 30, 2021. In the event our </w:t>
      </w:r>
    </w:p>
    <w:p>
      <w:pPr>
        <w:pStyle w:val="TextBody"/>
        <w:spacing w:before="120" w:after="0"/>
        <w:jc w:val="left"/>
        <w:rPr>
          <w:rFonts w:ascii="Times New Roman" w:hAnsi="Times New Roman"/>
          <w:spacing w:val="0"/>
          <w:sz w:val="20"/>
        </w:rPr>
      </w:pPr>
      <w:r>
        <w:rPr>
          <w:rFonts w:ascii="Times New Roman" w:hAnsi="Times New Roman"/>
          <w:spacing w:val="0"/>
          <w:sz w:val="20"/>
        </w:rPr>
        <w:t>non-U.S.</w:t>
      </w:r>
    </w:p>
    <w:p>
      <w:pPr>
        <w:pStyle w:val="TextBody"/>
        <w:spacing w:before="120" w:after="0"/>
        <w:jc w:val="left"/>
        <w:rPr>
          <w:rFonts w:ascii="Times New Roman" w:hAnsi="Times New Roman"/>
          <w:sz w:val="20"/>
        </w:rPr>
      </w:pPr>
      <w:r>
        <w:rPr>
          <w:rFonts w:ascii="Times New Roman" w:hAnsi="Times New Roman"/>
          <w:sz w:val="20"/>
        </w:rPr>
        <w:t xml:space="preserve">Dollar-denominated sales and expenses increase, our results of operations may be more greatly affected by fluctuations in the exchange rates of the currencies in which we do business. At this time, we do not, but we may in the future, enter into derivatives or other financial instruments in an attempt to hedge our foreign currency exchange risk. It is difficult to predict the impact hedging activities could have on our results of operations.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Inflation risk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We do not believe that inflation has had a material effect on our business, financial condition, results of operations or future prospects. If our costs were to become subject to significant inflationary pressures, we may not be able to fully offset such higher costs through price increases. Our inability or failure to do so could harm our business, financial condition, results of operations and future prospects.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Item 4. Controls and Procedures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20" w:after="0"/>
        <w:jc w:val="left"/>
        <w:rPr>
          <w:rFonts w:ascii="Times New Roman" w:hAnsi="Times New Roman"/>
          <w:b/>
          <w:spacing w:val="0"/>
          <w:sz w:val="20"/>
        </w:rPr>
      </w:pPr>
      <w:r>
        <w:rPr>
          <w:rFonts w:ascii="Times New Roman" w:hAnsi="Times New Roman"/>
          <w:b/>
          <w:spacing w:val="0"/>
          <w:sz w:val="20"/>
        </w:rPr>
        <w:t xml:space="preserve">Limitations on effectiveness of controls and procedures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46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b/>
          <w:spacing w:val="0"/>
          <w:sz w:val="20"/>
        </w:rPr>
      </w:pPr>
      <w:r>
        <w:rPr>
          <w:rFonts w:ascii="Times New Roman" w:hAnsi="Times New Roman"/>
          <w:b/>
          <w:spacing w:val="0"/>
          <w:sz w:val="20"/>
        </w:rPr>
        <w:t xml:space="preserve">Evaluation of disclosure controls and procedures </w:t>
      </w:r>
    </w:p>
    <w:p>
      <w:pPr>
        <w:pStyle w:val="TextBody"/>
        <w:spacing w:before="120" w:after="0"/>
        <w:jc w:val="left"/>
        <w:rPr>
          <w:rFonts w:ascii="Times New Roman" w:hAnsi="Times New Roman"/>
          <w:sz w:val="20"/>
        </w:rPr>
      </w:pPr>
      <w:r>
        <w:rPr>
          <w:rFonts w:ascii="Times New Roman" w:hAnsi="Times New Roman"/>
          <w:sz w:val="20"/>
        </w:rPr>
        <w:t xml:space="preserve">Our management, with the participation of our principal executive officer and principal financial officer, evaluated, as of the end of the period covered by this Quarterly Report on Form </w:t>
      </w:r>
    </w:p>
    <w:p>
      <w:pPr>
        <w:pStyle w:val="TextBody"/>
        <w:spacing w:before="120" w:after="0"/>
        <w:jc w:val="left"/>
        <w:rPr>
          <w:rFonts w:ascii="Times New Roman" w:hAnsi="Times New Roman"/>
          <w:spacing w:val="0"/>
          <w:sz w:val="20"/>
        </w:rPr>
      </w:pPr>
      <w:r>
        <w:rPr>
          <w:rFonts w:ascii="Times New Roman" w:hAnsi="Times New Roman"/>
          <w:spacing w:val="0"/>
          <w:sz w:val="20"/>
        </w:rPr>
        <w:t>10-Q,</w:t>
      </w:r>
    </w:p>
    <w:p>
      <w:pPr>
        <w:pStyle w:val="TextBody"/>
        <w:spacing w:before="120" w:after="0"/>
        <w:jc w:val="left"/>
        <w:rPr>
          <w:rFonts w:ascii="Times New Roman" w:hAnsi="Times New Roman"/>
          <w:sz w:val="20"/>
        </w:rPr>
      </w:pPr>
      <w:r>
        <w:rPr>
          <w:rFonts w:ascii="Times New Roman" w:hAnsi="Times New Roman"/>
          <w:sz w:val="20"/>
        </w:rPr>
        <w:t xml:space="preserve">the effectiveness of our disclosure controls and procedures (as defined in Rules </w:t>
      </w:r>
    </w:p>
    <w:p>
      <w:pPr>
        <w:pStyle w:val="TextBody"/>
        <w:spacing w:before="120" w:after="0"/>
        <w:jc w:val="left"/>
        <w:rPr>
          <w:rFonts w:ascii="Times New Roman" w:hAnsi="Times New Roman"/>
          <w:spacing w:val="0"/>
          <w:sz w:val="20"/>
        </w:rPr>
      </w:pPr>
      <w:r>
        <w:rPr>
          <w:rFonts w:ascii="Times New Roman" w:hAnsi="Times New Roman"/>
          <w:spacing w:val="0"/>
          <w:sz w:val="20"/>
        </w:rPr>
        <w:t>13a-15(e)</w:t>
      </w:r>
    </w:p>
    <w:p>
      <w:pPr>
        <w:pStyle w:val="TextBody"/>
        <w:spacing w:before="120" w:after="0"/>
        <w:jc w:val="left"/>
        <w:rPr>
          <w:rFonts w:ascii="Times New Roman" w:hAnsi="Times New Roman"/>
          <w:sz w:val="20"/>
        </w:rPr>
      </w:pPr>
      <w:r>
        <w:rPr>
          <w:rFonts w:ascii="Times New Roman" w:hAnsi="Times New Roman"/>
          <w:sz w:val="20"/>
        </w:rPr>
        <w:t xml:space="preserve">and </w:t>
      </w:r>
    </w:p>
    <w:p>
      <w:pPr>
        <w:pStyle w:val="TextBody"/>
        <w:spacing w:before="120" w:after="0"/>
        <w:jc w:val="left"/>
        <w:rPr>
          <w:rFonts w:ascii="Times New Roman" w:hAnsi="Times New Roman"/>
          <w:spacing w:val="0"/>
          <w:sz w:val="20"/>
        </w:rPr>
      </w:pPr>
      <w:r>
        <w:rPr>
          <w:rFonts w:ascii="Times New Roman" w:hAnsi="Times New Roman"/>
          <w:spacing w:val="0"/>
          <w:sz w:val="20"/>
        </w:rPr>
        <w:t>15d-15(e)</w:t>
      </w:r>
    </w:p>
    <w:p>
      <w:pPr>
        <w:pStyle w:val="TextBody"/>
        <w:spacing w:before="120" w:after="0"/>
        <w:jc w:val="left"/>
        <w:rPr>
          <w:rFonts w:ascii="Times New Roman" w:hAnsi="Times New Roman"/>
          <w:sz w:val="20"/>
        </w:rPr>
      </w:pPr>
      <w:r>
        <w:rPr>
          <w:rFonts w:ascii="Times New Roman" w:hAnsi="Times New Roman"/>
          <w:sz w:val="20"/>
        </w:rPr>
        <w:t xml:space="preserve">under the Exchange Act). Based on that evaluation and as a result of the material weaknesses described below, our principal executive officers and principal financial officer concluded that, as of June 30, 2021, our disclosure controls and procedures were not effective at the reasonable assurance level. </w:t>
      </w: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Material Weaknesses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We have identified three material weaknesses in our internal control over financial reporting. A material weakness is a deficiency, or combination of deficiencies, in internal control over financial reporting such that there is a reasonable possibility that a material misstatement of our annual or interim financial statements will not be prevented or detected on a timely basis.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The material weaknesses we identified are listed below: </w:t>
      </w:r>
    </w:p>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We did not maintain an effective control environment. Specifically, we did not maintain sufficient accounting resources commensurate with our structure and financial reporting requirements. This material weakness contributed to the additional material weaknesses below.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We did not design and maintain effective controls to address the initial application of complex accounting standards and accounting of </w:t>
            </w:r>
          </w:p>
          <w:p>
            <w:pPr>
              <w:pStyle w:val="TableContents"/>
              <w:spacing w:before="0" w:after="0"/>
              <w:jc w:val="left"/>
              <w:rPr>
                <w:rFonts w:ascii="Times New Roman" w:hAnsi="Times New Roman"/>
                <w:spacing w:val="0"/>
                <w:sz w:val="20"/>
              </w:rPr>
            </w:pPr>
            <w:r>
              <w:rPr>
                <w:rFonts w:ascii="Times New Roman" w:hAnsi="Times New Roman"/>
                <w:spacing w:val="0"/>
                <w:sz w:val="20"/>
              </w:rPr>
              <w:t>non-routine,</w:t>
            </w:r>
          </w:p>
          <w:p>
            <w:pPr>
              <w:pStyle w:val="TableContents"/>
              <w:spacing w:before="0" w:after="0"/>
              <w:jc w:val="left"/>
              <w:rPr>
                <w:rFonts w:ascii="Times New Roman" w:hAnsi="Times New Roman"/>
                <w:sz w:val="20"/>
              </w:rPr>
            </w:pPr>
            <w:r>
              <w:rPr>
                <w:rFonts w:ascii="Times New Roman" w:hAnsi="Times New Roman"/>
                <w:sz w:val="20"/>
              </w:rPr>
              <w:t xml:space="preserve">unusual or complex events and transactions.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We did not design and maintain effective controls over our financial statement close process. Specifically, we did not design and maintain effective controls over certain account analyses and account reconciliations. </w:t>
            </w:r>
          </w:p>
        </w:tc>
      </w:tr>
    </w:tbl>
    <w:p>
      <w:pPr>
        <w:pStyle w:val="TextBody"/>
        <w:spacing w:before="240" w:after="0"/>
        <w:jc w:val="left"/>
        <w:rPr>
          <w:rFonts w:ascii="Times New Roman" w:hAnsi="Times New Roman"/>
          <w:spacing w:val="0"/>
          <w:sz w:val="20"/>
        </w:rPr>
      </w:pPr>
      <w:r>
        <w:rPr>
          <w:rFonts w:ascii="Times New Roman" w:hAnsi="Times New Roman"/>
          <w:spacing w:val="0"/>
          <w:sz w:val="20"/>
        </w:rPr>
        <w:t xml:space="preserve">These material weaknesses resulted in adjustments to our prior year financial statements primarily related to debt extinguishment costs, goodwill, revenue, accounts receivable, foreign exchange expense and deferred revenue, and could result in a misstatement of any account balances or disclosures that would result in a material misstatement to the annual or interim consolidated financial statements that would not be prevented or detected. </w:t>
      </w:r>
    </w:p>
    <w:p>
      <w:pPr>
        <w:pStyle w:val="TextBody"/>
        <w:spacing w:before="240" w:after="0"/>
        <w:jc w:val="left"/>
        <w:rPr>
          <w:rFonts w:ascii="Times New Roman" w:hAnsi="Times New Roman"/>
          <w:b/>
          <w:spacing w:val="0"/>
          <w:sz w:val="20"/>
        </w:rPr>
      </w:pPr>
      <w:r>
        <w:rPr>
          <w:rFonts w:ascii="Times New Roman" w:hAnsi="Times New Roman"/>
          <w:b/>
          <w:spacing w:val="0"/>
          <w:sz w:val="20"/>
        </w:rPr>
        <w:t xml:space="preserve">Remediation Plans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We are in the early stages of designing and implementing a plan to remediate the material weaknesses identified. Our plans include: </w:t>
      </w:r>
    </w:p>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hiring additional experienced accounting, financial reporting and internal control personnel and changing roles and responsibilities of our personnel as we transition to being a public company and are required to comply with Section 404 of the Sarbanes Oxley Act of 2002.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implementing controls to enhance our review of significant accounting transactions and other new technical accounting and financial reporting issues and preparing and reviewing accounting memoranda addressing these issues; and </w:t>
            </w:r>
          </w:p>
        </w:tc>
      </w:tr>
    </w:tbl>
    <w:p>
      <w:pPr>
        <w:pStyle w:val="TextBody"/>
        <w:spacing w:before="0" w:after="0"/>
        <w:jc w:val="left"/>
        <w:rPr>
          <w:spacing w:val="0"/>
        </w:rPr>
      </w:pPr>
      <w:r>
        <w:rPr>
          <w:spacing w:val="0"/>
        </w:rPr>
        <w:t> </w:t>
      </w:r>
    </w:p>
    <w:tbl>
      <w:tblPr>
        <w:tblW w:w="9430" w:type="dxa"/>
        <w:jc w:val="left"/>
        <w:tblInd w:w="0" w:type="dxa"/>
        <w:tblCellMar>
          <w:top w:w="0" w:type="dxa"/>
          <w:left w:w="0" w:type="dxa"/>
          <w:bottom w:w="0" w:type="dxa"/>
          <w:right w:w="0" w:type="dxa"/>
        </w:tblCellMar>
      </w:tblPr>
      <w:tblGrid>
        <w:gridCol w:w="75"/>
        <w:gridCol w:w="110"/>
        <w:gridCol w:w="60"/>
        <w:gridCol w:w="918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185"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implementing controls to enable an effective and timely review of account analyses and account reconciliations. </w:t>
            </w:r>
          </w:p>
        </w:tc>
      </w:tr>
    </w:tbl>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47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spacing w:val="0"/>
          <w:sz w:val="20"/>
        </w:rPr>
      </w:pPr>
      <w:r>
        <w:rPr>
          <w:rFonts w:ascii="Times New Roman" w:hAnsi="Times New Roman"/>
          <w:spacing w:val="0"/>
          <w:sz w:val="20"/>
        </w:rPr>
        <w:t xml:space="preserve">We believe our plans will allow us to make progress toward achieving the effectiveness of our internal control over financial reporting and disclosure controls and procedures. The actions that we are taking are subject to ongoing senior management review, as well as Audit Committee oversight. We cannot assure you that these measures will significantly improve or remediate the material weaknesses described above. The implementation of these remediation measures is in the early stages and will require validation and testing of the design and operating effectiveness of internal controls over a sustained period of financial reporting cycles and as a result, the timing of when we will be able to fully remediate the material weaknesses is uncertain and we may not fully remediate these material weaknesses during 2021. If the steps we take do not remediate the material weaknesses in a timely manner, there could continue to be a reasonable possibility that these control deficiencies or others would result in a material misstatement of our annual or interim financial statements that would not be prevented or detected on a timely basis. This, in turn, could jeopardize our ability to comply with our reporting obligations, limit our ability to access the capital markets or adversely impact our stock price.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We and our independent registered public accounting firm were not required to perform an evaluation of our internal control over financial reporting as of December 31, 2020 in accordance with the provisions of the Sarbanes-Oxley Act of 2002. Accordingly, we cannot assure you that we have identified all, or that we will not in the future have additional, material weaknesses. </w:t>
      </w:r>
    </w:p>
    <w:p>
      <w:pPr>
        <w:pStyle w:val="TextBody"/>
        <w:spacing w:before="240" w:after="0"/>
        <w:jc w:val="left"/>
        <w:rPr>
          <w:rFonts w:ascii="Times New Roman" w:hAnsi="Times New Roman"/>
          <w:b/>
          <w:spacing w:val="0"/>
          <w:sz w:val="20"/>
        </w:rPr>
      </w:pPr>
      <w:r>
        <w:rPr>
          <w:rFonts w:ascii="Times New Roman" w:hAnsi="Times New Roman"/>
          <w:b/>
          <w:spacing w:val="0"/>
          <w:sz w:val="20"/>
        </w:rPr>
        <w:t xml:space="preserve">Changes in internal control over financial reporting </w:t>
      </w:r>
    </w:p>
    <w:p>
      <w:pPr>
        <w:pStyle w:val="TextBody"/>
        <w:spacing w:before="240" w:after="0"/>
        <w:jc w:val="left"/>
        <w:rPr>
          <w:rFonts w:ascii="Times New Roman" w:hAnsi="Times New Roman"/>
          <w:sz w:val="20"/>
        </w:rPr>
      </w:pPr>
      <w:r>
        <w:rPr>
          <w:rFonts w:ascii="Times New Roman" w:hAnsi="Times New Roman"/>
          <w:sz w:val="20"/>
        </w:rPr>
        <w:t xml:space="preserve">We have recently hired additional resources and we are engaging with a third-party consulting firm to assist us with our formal internal control plan and provide staff augmentation of our internal audit function. Except as otherwise described above, there were no changes in our internal control over financial reporting (as defined in Rules </w:t>
      </w:r>
    </w:p>
    <w:p>
      <w:pPr>
        <w:pStyle w:val="TextBody"/>
        <w:spacing w:before="240" w:after="0"/>
        <w:jc w:val="left"/>
        <w:rPr>
          <w:rFonts w:ascii="Times New Roman" w:hAnsi="Times New Roman"/>
          <w:spacing w:val="0"/>
          <w:sz w:val="20"/>
        </w:rPr>
      </w:pPr>
      <w:r>
        <w:rPr>
          <w:rFonts w:ascii="Times New Roman" w:hAnsi="Times New Roman"/>
          <w:spacing w:val="0"/>
          <w:sz w:val="20"/>
        </w:rPr>
        <w:t>13a-15(f)</w:t>
      </w:r>
    </w:p>
    <w:p>
      <w:pPr>
        <w:pStyle w:val="TextBody"/>
        <w:spacing w:before="240" w:after="0"/>
        <w:jc w:val="left"/>
        <w:rPr>
          <w:rFonts w:ascii="Times New Roman" w:hAnsi="Times New Roman"/>
          <w:sz w:val="20"/>
        </w:rPr>
      </w:pPr>
      <w:r>
        <w:rPr>
          <w:rFonts w:ascii="Times New Roman" w:hAnsi="Times New Roman"/>
          <w:sz w:val="20"/>
        </w:rPr>
        <w:t xml:space="preserve">and </w:t>
      </w:r>
    </w:p>
    <w:p>
      <w:pPr>
        <w:pStyle w:val="TextBody"/>
        <w:spacing w:before="240" w:after="0"/>
        <w:jc w:val="left"/>
        <w:rPr>
          <w:rFonts w:ascii="Times New Roman" w:hAnsi="Times New Roman"/>
          <w:spacing w:val="0"/>
          <w:sz w:val="20"/>
        </w:rPr>
      </w:pPr>
      <w:r>
        <w:rPr>
          <w:rFonts w:ascii="Times New Roman" w:hAnsi="Times New Roman"/>
          <w:spacing w:val="0"/>
          <w:sz w:val="20"/>
        </w:rPr>
        <w:t>15d-15(f)</w:t>
      </w:r>
    </w:p>
    <w:p>
      <w:pPr>
        <w:pStyle w:val="TextBody"/>
        <w:spacing w:before="240" w:after="0"/>
        <w:jc w:val="left"/>
        <w:rPr>
          <w:rFonts w:ascii="Times New Roman" w:hAnsi="Times New Roman"/>
          <w:sz w:val="20"/>
        </w:rPr>
      </w:pPr>
      <w:r>
        <w:rPr>
          <w:rFonts w:ascii="Times New Roman" w:hAnsi="Times New Roman"/>
          <w:sz w:val="20"/>
        </w:rPr>
        <w:t xml:space="preserve">under the Exchange Act) during the quarter ended June 30, 2021 that have materially affected, or are reasonably likely to materially affect, our internal control over financial reporting.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48 </w:t>
      </w:r>
    </w:p>
    <w:p>
      <w:pPr>
        <w:pStyle w:val="HorizontalLine"/>
        <w:rPr/>
      </w:pPr>
      <w:r>
        <w:rPr/>
      </w:r>
    </w:p>
    <w:p>
      <w:pPr>
        <w:pStyle w:val="TextBody"/>
        <w:spacing w:before="0" w:after="0"/>
        <w:rPr/>
      </w:pPr>
      <w:hyperlink w:anchor="toc">
        <w:r>
          <w:rPr>
            <w:rStyle w:val="InternetLink"/>
            <w:b/>
            <w:sz w:val="20"/>
          </w:rPr>
          <w:t>Table of Contents</w:t>
        </w:r>
      </w:hyperlink>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rFonts w:ascii="Times New Roman" w:hAnsi="Times New Roman"/>
          <w:b/>
          <w:spacing w:val="0"/>
          <w:sz w:val="20"/>
        </w:rPr>
      </w:pPr>
      <w:r>
        <w:rPr>
          <w:rFonts w:ascii="Times New Roman" w:hAnsi="Times New Roman"/>
          <w:b/>
          <w:spacing w:val="0"/>
          <w:sz w:val="20"/>
        </w:rPr>
        <w:t xml:space="preserve">PART II—OTHER INFORMATION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20" w:after="0"/>
        <w:rPr>
          <w:rFonts w:ascii="Times New Roman" w:hAnsi="Times New Roman"/>
          <w:b/>
          <w:spacing w:val="0"/>
          <w:sz w:val="20"/>
        </w:rPr>
      </w:pPr>
      <w:r>
        <w:rPr>
          <w:rFonts w:ascii="Times New Roman" w:hAnsi="Times New Roman"/>
          <w:b/>
          <w:spacing w:val="0"/>
          <w:sz w:val="20"/>
        </w:rPr>
        <w:t xml:space="preserve">Item 1. Legal Proceedings.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20" w:after="0"/>
        <w:jc w:val="left"/>
        <w:rPr>
          <w:rFonts w:ascii="Times New Roman" w:hAnsi="Times New Roman"/>
          <w:sz w:val="20"/>
        </w:rPr>
      </w:pPr>
      <w:r>
        <w:rPr>
          <w:rFonts w:ascii="Times New Roman" w:hAnsi="Times New Roman"/>
          <w:sz w:val="20"/>
        </w:rPr>
        <w:t xml:space="preserve">The information contained under the heading “Legal Proceedings” in Note 8 to our condensed consolidated financial statements included in this Quarterly Report on Form </w:t>
      </w:r>
    </w:p>
    <w:p>
      <w:pPr>
        <w:pStyle w:val="TextBody"/>
        <w:spacing w:before="120" w:after="0"/>
        <w:jc w:val="left"/>
        <w:rPr>
          <w:rFonts w:ascii="Times New Roman" w:hAnsi="Times New Roman"/>
          <w:spacing w:val="0"/>
          <w:sz w:val="20"/>
        </w:rPr>
      </w:pPr>
      <w:r>
        <w:rPr>
          <w:rFonts w:ascii="Times New Roman" w:hAnsi="Times New Roman"/>
          <w:spacing w:val="0"/>
          <w:sz w:val="20"/>
        </w:rPr>
        <w:t>10-Q</w:t>
      </w:r>
    </w:p>
    <w:p>
      <w:pPr>
        <w:pStyle w:val="TextBody"/>
        <w:spacing w:before="120" w:after="0"/>
        <w:jc w:val="left"/>
        <w:rPr>
          <w:rFonts w:ascii="Times New Roman" w:hAnsi="Times New Roman"/>
          <w:sz w:val="20"/>
        </w:rPr>
      </w:pPr>
      <w:r>
        <w:rPr>
          <w:rFonts w:ascii="Times New Roman" w:hAnsi="Times New Roman"/>
          <w:sz w:val="20"/>
        </w:rPr>
        <w:t xml:space="preserve">is incorporated by reference into this Item.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Item 1A. Risk Factors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20" w:after="0"/>
        <w:jc w:val="left"/>
        <w:rPr>
          <w:rFonts w:ascii="Times New Roman" w:hAnsi="Times New Roman"/>
          <w:sz w:val="20"/>
        </w:rPr>
      </w:pPr>
      <w:r>
        <w:rPr>
          <w:rFonts w:ascii="Times New Roman" w:hAnsi="Times New Roman"/>
          <w:sz w:val="20"/>
        </w:rPr>
        <w:t xml:space="preserve">There have been no material changes to the risk factors set forth in the section titled “Risk Factors” included in our prospectus, dated June 29, 2021, filed with the SEC in accordance with Rule 424(b) of the Securities Act on June 30, 2021, or the Prospectus, in connection with our initial public offering, or IPO. Our business involves significant risks. You should carefully consider the risks and uncertainties described in our Prospectus, together with all of the other information in this Quarterly Report on Form </w:t>
      </w:r>
    </w:p>
    <w:p>
      <w:pPr>
        <w:pStyle w:val="TextBody"/>
        <w:spacing w:before="120" w:after="0"/>
        <w:jc w:val="left"/>
        <w:rPr>
          <w:rFonts w:ascii="Times New Roman" w:hAnsi="Times New Roman"/>
          <w:spacing w:val="0"/>
          <w:sz w:val="20"/>
        </w:rPr>
      </w:pPr>
      <w:r>
        <w:rPr>
          <w:rFonts w:ascii="Times New Roman" w:hAnsi="Times New Roman"/>
          <w:spacing w:val="0"/>
          <w:sz w:val="20"/>
        </w:rPr>
        <w:t>10-Q,</w:t>
      </w:r>
    </w:p>
    <w:p>
      <w:pPr>
        <w:pStyle w:val="TextBody"/>
        <w:spacing w:before="120" w:after="0"/>
        <w:jc w:val="left"/>
        <w:rPr>
          <w:rFonts w:ascii="Times New Roman" w:hAnsi="Times New Roman"/>
          <w:sz w:val="20"/>
        </w:rPr>
      </w:pPr>
      <w:r>
        <w:rPr>
          <w:rFonts w:ascii="Times New Roman" w:hAnsi="Times New Roman"/>
          <w:sz w:val="20"/>
        </w:rPr>
        <w:t xml:space="preserve">as well as our audited consolidated financial statements and related notes as disclosed in our Prospectus. The risks and uncertainties described in our Prospectus are not the only ones we face. Additional risk and uncertainties that we are unaware of or that we deem immaterial may also become important factors that adversely affect our business. The realization of any of these risks and uncertainties could have a material adverse effect on our reputation, business, financial condition, results of operations, growth and future prospects as well as our ability to accomplish our strategic objectives. In that event, the market price of our common stock could decline and you could lose part or all of your investment.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49 </w:t>
      </w:r>
    </w:p>
    <w:p>
      <w:pPr>
        <w:pStyle w:val="HorizontalLine"/>
        <w:rPr/>
      </w:pPr>
      <w:r>
        <w:rPr/>
      </w:r>
    </w:p>
    <w:p>
      <w:pPr>
        <w:pStyle w:val="TextBody"/>
        <w:spacing w:before="0" w:after="0"/>
        <w:rPr/>
      </w:pPr>
      <w:hyperlink w:anchor="toc">
        <w:r>
          <w:rPr>
            <w:rStyle w:val="InternetLink"/>
            <w:b/>
            <w:sz w:val="20"/>
          </w:rPr>
          <w:t>Table of Contents</w:t>
        </w:r>
      </w:hyperlink>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rFonts w:ascii="Times New Roman" w:hAnsi="Times New Roman"/>
          <w:b/>
          <w:spacing w:val="0"/>
          <w:sz w:val="20"/>
        </w:rPr>
      </w:pPr>
      <w:r>
        <w:rPr>
          <w:rFonts w:ascii="Times New Roman" w:hAnsi="Times New Roman"/>
          <w:b/>
          <w:spacing w:val="0"/>
          <w:sz w:val="20"/>
        </w:rPr>
        <w:t xml:space="preserve">Item 2. Unregistered Sales of Equity Securities and Use of Proceeds.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20" w:after="0"/>
        <w:jc w:val="left"/>
        <w:rPr>
          <w:rFonts w:ascii="Times New Roman" w:hAnsi="Times New Roman"/>
          <w:b/>
          <w:spacing w:val="0"/>
          <w:sz w:val="20"/>
        </w:rPr>
      </w:pPr>
      <w:r>
        <w:rPr>
          <w:rFonts w:ascii="Times New Roman" w:hAnsi="Times New Roman"/>
          <w:b/>
          <w:spacing w:val="0"/>
          <w:sz w:val="20"/>
        </w:rPr>
        <w:t xml:space="preserve">Sales of Unregistered Securities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The following sets forth information regarding all unregistered securities sold for the three months ended June 30, 2021: </w:t>
      </w:r>
    </w:p>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From April 1, 2021 to June 30, 2021 (the date of filing of our registration statement on Form </w:t>
            </w:r>
          </w:p>
          <w:p>
            <w:pPr>
              <w:pStyle w:val="TableContents"/>
              <w:spacing w:before="0" w:after="0"/>
              <w:jc w:val="left"/>
              <w:rPr>
                <w:rFonts w:ascii="Times New Roman" w:hAnsi="Times New Roman"/>
                <w:spacing w:val="0"/>
                <w:sz w:val="20"/>
              </w:rPr>
            </w:pPr>
            <w:r>
              <w:rPr>
                <w:rFonts w:ascii="Times New Roman" w:hAnsi="Times New Roman"/>
                <w:spacing w:val="0"/>
                <w:sz w:val="20"/>
              </w:rPr>
              <w:t>S-8,</w:t>
            </w:r>
          </w:p>
          <w:p>
            <w:pPr>
              <w:pStyle w:val="TableContents"/>
              <w:spacing w:before="0" w:after="0"/>
              <w:jc w:val="left"/>
              <w:rPr>
                <w:rFonts w:ascii="Times New Roman" w:hAnsi="Times New Roman"/>
                <w:sz w:val="20"/>
              </w:rPr>
            </w:pPr>
            <w:r>
              <w:rPr>
                <w:rFonts w:ascii="Times New Roman" w:hAnsi="Times New Roman"/>
                <w:sz w:val="20"/>
              </w:rPr>
              <w:t xml:space="preserve">File </w:t>
            </w:r>
          </w:p>
          <w:p>
            <w:pPr>
              <w:pStyle w:val="TableContents"/>
              <w:spacing w:before="0" w:after="0"/>
              <w:jc w:val="left"/>
              <w:rPr>
                <w:rFonts w:ascii="Times New Roman" w:hAnsi="Times New Roman"/>
                <w:spacing w:val="0"/>
                <w:sz w:val="20"/>
              </w:rPr>
            </w:pPr>
            <w:r>
              <w:rPr>
                <w:rFonts w:ascii="Times New Roman" w:hAnsi="Times New Roman"/>
                <w:spacing w:val="0"/>
                <w:sz w:val="20"/>
              </w:rPr>
              <w:t>No. 333-257577),</w:t>
            </w:r>
          </w:p>
          <w:p>
            <w:pPr>
              <w:pStyle w:val="TableContents"/>
              <w:spacing w:before="0" w:after="0"/>
              <w:jc w:val="left"/>
              <w:rPr>
                <w:rFonts w:ascii="Times New Roman" w:hAnsi="Times New Roman"/>
                <w:sz w:val="20"/>
              </w:rPr>
            </w:pPr>
            <w:r>
              <w:rPr>
                <w:rFonts w:ascii="Times New Roman" w:hAnsi="Times New Roman"/>
                <w:sz w:val="20"/>
              </w:rPr>
              <w:t xml:space="preserve">we granted RSUs for an aggregate of 907,160 shares of our Common stock at a weighted average grant date fair value of $21.62 per share to a total of 38 employees and a director under our 2016 Stock Incentive Plan, or 2016 Plan.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From April 1, 2021 to June 30, 2021 (the date of the filing of our registration statement on Form </w:t>
            </w:r>
          </w:p>
          <w:p>
            <w:pPr>
              <w:pStyle w:val="TableContents"/>
              <w:spacing w:before="0" w:after="0"/>
              <w:jc w:val="left"/>
              <w:rPr>
                <w:rFonts w:ascii="Times New Roman" w:hAnsi="Times New Roman"/>
                <w:spacing w:val="0"/>
                <w:sz w:val="20"/>
              </w:rPr>
            </w:pPr>
            <w:r>
              <w:rPr>
                <w:rFonts w:ascii="Times New Roman" w:hAnsi="Times New Roman"/>
                <w:spacing w:val="0"/>
                <w:sz w:val="20"/>
              </w:rPr>
              <w:t>S-8,</w:t>
            </w:r>
          </w:p>
          <w:p>
            <w:pPr>
              <w:pStyle w:val="TableContents"/>
              <w:spacing w:before="0" w:after="0"/>
              <w:jc w:val="left"/>
              <w:rPr>
                <w:rFonts w:ascii="Times New Roman" w:hAnsi="Times New Roman"/>
                <w:sz w:val="20"/>
              </w:rPr>
            </w:pPr>
            <w:r>
              <w:rPr>
                <w:rFonts w:ascii="Times New Roman" w:hAnsi="Times New Roman"/>
                <w:sz w:val="20"/>
              </w:rPr>
              <w:t xml:space="preserve">File </w:t>
            </w:r>
          </w:p>
          <w:p>
            <w:pPr>
              <w:pStyle w:val="TableContents"/>
              <w:spacing w:before="0" w:after="0"/>
              <w:jc w:val="left"/>
              <w:rPr>
                <w:rFonts w:ascii="Times New Roman" w:hAnsi="Times New Roman"/>
                <w:spacing w:val="0"/>
                <w:sz w:val="20"/>
              </w:rPr>
            </w:pPr>
            <w:r>
              <w:rPr>
                <w:rFonts w:ascii="Times New Roman" w:hAnsi="Times New Roman"/>
                <w:spacing w:val="0"/>
                <w:sz w:val="20"/>
              </w:rPr>
              <w:t>No. 333-257577),</w:t>
            </w:r>
          </w:p>
          <w:p>
            <w:pPr>
              <w:pStyle w:val="TableContents"/>
              <w:spacing w:before="0" w:after="0"/>
              <w:jc w:val="left"/>
              <w:rPr>
                <w:rFonts w:ascii="Times New Roman" w:hAnsi="Times New Roman"/>
                <w:sz w:val="20"/>
              </w:rPr>
            </w:pPr>
            <w:r>
              <w:rPr>
                <w:rFonts w:ascii="Times New Roman" w:hAnsi="Times New Roman"/>
                <w:sz w:val="20"/>
              </w:rPr>
              <w:t xml:space="preserve">we issued an aggregate of 212,570 shares of our Common stock upon the exercise of options under our 2016 Plan at exercise prices ranging from $0.34 to $2.50 per share, for an aggregate purchase price of $0.1 million. </w:t>
            </w:r>
          </w:p>
        </w:tc>
      </w:tr>
    </w:tbl>
    <w:p>
      <w:pPr>
        <w:pStyle w:val="TextBody"/>
        <w:spacing w:before="240" w:after="0"/>
        <w:jc w:val="left"/>
        <w:rPr>
          <w:rFonts w:ascii="Times New Roman" w:hAnsi="Times New Roman"/>
          <w:spacing w:val="0"/>
          <w:sz w:val="20"/>
        </w:rPr>
      </w:pPr>
      <w:r>
        <w:rPr>
          <w:rFonts w:ascii="Times New Roman" w:hAnsi="Times New Roman"/>
          <w:spacing w:val="0"/>
          <w:sz w:val="20"/>
        </w:rPr>
        <w:t xml:space="preserve">The offers, sales, and issuances of the securities described above were deemed to be exempt from registration under the Securities Act in reliance on Section 4(a)(2) of the Securities Act or Regulation D promulgated thereunder or Rule 701 promulgated under the Securities Act as transactions by an issuer not involving a public offering or under benefit plans and contracts relating to compensation as provided under Rule 701. The recipients of securities in each of these transactions represented their intentions to acquire the securities for investment only and not with a view to or for sale in connection with any distribution thereof. All recipients had adequate access through their relationships with us, or otherwise to information about us. The issuances of these securities were made without any general solicitation or advertising. </w:t>
      </w: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Use of Proceeds </w:t>
      </w:r>
    </w:p>
    <w:p>
      <w:pPr>
        <w:pStyle w:val="TextBody"/>
        <w:spacing w:before="120" w:after="0"/>
        <w:jc w:val="left"/>
        <w:rPr>
          <w:rFonts w:ascii="Times New Roman" w:hAnsi="Times New Roman"/>
          <w:sz w:val="20"/>
        </w:rPr>
      </w:pPr>
      <w:r>
        <w:rPr>
          <w:rFonts w:ascii="Times New Roman" w:hAnsi="Times New Roman"/>
          <w:sz w:val="20"/>
        </w:rPr>
        <w:t xml:space="preserve">On July 2, 2021, we completed our IPO, in which we issued and sold 22,335,285 shares of our common stock, including 2,868,150 shares sold in connection with the exercise of the underwriters’ option to purchase additional shares, and certain existing stockholders purchased under private placement an aggregate of 3,214,285 shares, at a price to the public of $28.00 per share. We raised net proceeds to us of $666.9 million, after deducting the underwriting discount and commissions, and offering costs of approximately $5.5 million. All shares sold were registered pursuant to a registration statement on Form </w:t>
      </w:r>
    </w:p>
    <w:p>
      <w:pPr>
        <w:pStyle w:val="TextBody"/>
        <w:spacing w:before="120" w:after="0"/>
        <w:jc w:val="left"/>
        <w:rPr>
          <w:rFonts w:ascii="Times New Roman" w:hAnsi="Times New Roman"/>
          <w:spacing w:val="0"/>
          <w:sz w:val="20"/>
        </w:rPr>
      </w:pPr>
      <w:r>
        <w:rPr>
          <w:rFonts w:ascii="Times New Roman" w:hAnsi="Times New Roman"/>
          <w:spacing w:val="0"/>
          <w:sz w:val="20"/>
        </w:rPr>
        <w:t>S-1</w:t>
      </w:r>
    </w:p>
    <w:p>
      <w:pPr>
        <w:pStyle w:val="TextBody"/>
        <w:spacing w:before="120" w:after="0"/>
        <w:jc w:val="left"/>
        <w:rPr>
          <w:rFonts w:ascii="Times New Roman" w:hAnsi="Times New Roman"/>
          <w:sz w:val="20"/>
        </w:rPr>
      </w:pPr>
      <w:r>
        <w:rPr>
          <w:rFonts w:ascii="Times New Roman" w:hAnsi="Times New Roman"/>
          <w:sz w:val="20"/>
        </w:rPr>
        <w:t xml:space="preserve">(File </w:t>
      </w:r>
    </w:p>
    <w:p>
      <w:pPr>
        <w:pStyle w:val="TextBody"/>
        <w:spacing w:before="120" w:after="0"/>
        <w:jc w:val="left"/>
        <w:rPr>
          <w:rFonts w:ascii="Times New Roman" w:hAnsi="Times New Roman"/>
          <w:spacing w:val="0"/>
          <w:sz w:val="20"/>
        </w:rPr>
      </w:pPr>
      <w:r>
        <w:rPr>
          <w:rFonts w:ascii="Times New Roman" w:hAnsi="Times New Roman"/>
          <w:spacing w:val="0"/>
          <w:sz w:val="20"/>
        </w:rPr>
        <w:t>No. 333-256803),</w:t>
      </w:r>
    </w:p>
    <w:p>
      <w:pPr>
        <w:pStyle w:val="TextBody"/>
        <w:spacing w:before="120" w:after="0"/>
        <w:jc w:val="left"/>
        <w:rPr>
          <w:rFonts w:ascii="Times New Roman" w:hAnsi="Times New Roman"/>
          <w:sz w:val="20"/>
        </w:rPr>
      </w:pPr>
      <w:r>
        <w:rPr>
          <w:rFonts w:ascii="Times New Roman" w:hAnsi="Times New Roman"/>
          <w:sz w:val="20"/>
        </w:rPr>
        <w:t xml:space="preserve">as amended, declared effective by the SEC on June 29, 2021. J.P. Morgan Securities LLC and Morgan Stanley &amp; Co. LLC were lead underwriters as representatives of the underwriters for the offering. The offering terminated after the sale of all securities registered pursuant to the Prospectus. No payments for such expenses were made directly or indirectly to (i) any of our officers or directors or their associates, (ii) any persons owning 10% or more of any class of our equity securities or (iii) any of our affiliates.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The net proceeds from our IPO received after payment of related IPO costs and repayment of the outstanding principal of $521.6 million of our 2018 Term Loan on July 2, 2021, have been invested in cash and cash equivalents. There has been no material change in the expected use of the net proceeds from our initial public offering as described in our Prospectus. </w:t>
      </w: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Repurchases of Shares or of Company Equity Securities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None.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Item 3. Defaults Upon Senior Securities.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20" w:after="0"/>
        <w:jc w:val="left"/>
        <w:rPr>
          <w:rFonts w:ascii="Times New Roman" w:hAnsi="Times New Roman"/>
          <w:spacing w:val="0"/>
          <w:sz w:val="20"/>
        </w:rPr>
      </w:pPr>
      <w:r>
        <w:rPr>
          <w:rFonts w:ascii="Times New Roman" w:hAnsi="Times New Roman"/>
          <w:spacing w:val="0"/>
          <w:sz w:val="20"/>
        </w:rPr>
        <w:t xml:space="preserve">None.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50 </w:t>
      </w:r>
    </w:p>
    <w:p>
      <w:pPr>
        <w:pStyle w:val="HorizontalLine"/>
        <w:rPr/>
      </w:pPr>
      <w:r>
        <w:rPr/>
      </w:r>
    </w:p>
    <w:p>
      <w:pPr>
        <w:pStyle w:val="TextBody"/>
        <w:spacing w:before="0" w:after="0"/>
        <w:ind w:left="0" w:right="0" w:hanging="0"/>
        <w:rPr/>
      </w:pPr>
      <w:hyperlink w:anchor="toc">
        <w:r>
          <w:rPr>
            <w:rStyle w:val="InternetLink"/>
            <w:b/>
            <w:sz w:val="20"/>
          </w:rPr>
          <w:t>Table of Contents</w:t>
        </w:r>
      </w:hyperlink>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rFonts w:ascii="Times New Roman" w:hAnsi="Times New Roman"/>
          <w:b/>
          <w:spacing w:val="0"/>
          <w:sz w:val="20"/>
        </w:rPr>
      </w:pPr>
      <w:r>
        <w:rPr>
          <w:rFonts w:ascii="Times New Roman" w:hAnsi="Times New Roman"/>
          <w:b/>
          <w:spacing w:val="0"/>
          <w:sz w:val="20"/>
        </w:rPr>
        <w:t xml:space="preserve">Item 4. Mine Safety Disclosures.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20" w:after="0"/>
        <w:jc w:val="left"/>
        <w:rPr>
          <w:rFonts w:ascii="Times New Roman" w:hAnsi="Times New Roman"/>
          <w:spacing w:val="0"/>
          <w:sz w:val="20"/>
        </w:rPr>
      </w:pPr>
      <w:r>
        <w:rPr>
          <w:rFonts w:ascii="Times New Roman" w:hAnsi="Times New Roman"/>
          <w:spacing w:val="0"/>
          <w:sz w:val="20"/>
        </w:rPr>
        <w:t xml:space="preserve">Not applicable.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Item 5. Other Information.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20" w:after="0"/>
        <w:jc w:val="left"/>
        <w:rPr>
          <w:rFonts w:ascii="Times New Roman" w:hAnsi="Times New Roman"/>
          <w:spacing w:val="0"/>
          <w:sz w:val="20"/>
        </w:rPr>
      </w:pPr>
      <w:r>
        <w:rPr>
          <w:rFonts w:ascii="Times New Roman" w:hAnsi="Times New Roman"/>
          <w:spacing w:val="0"/>
          <w:sz w:val="20"/>
        </w:rPr>
        <w:t xml:space="preserve">None.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Item 6. Exhibits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20" w:after="0"/>
        <w:jc w:val="left"/>
        <w:rPr>
          <w:rFonts w:ascii="Times New Roman" w:hAnsi="Times New Roman"/>
          <w:spacing w:val="0"/>
          <w:sz w:val="20"/>
        </w:rPr>
      </w:pPr>
      <w:r>
        <w:rPr>
          <w:rFonts w:ascii="Times New Roman" w:hAnsi="Times New Roman"/>
          <w:spacing w:val="0"/>
          <w:sz w:val="20"/>
        </w:rPr>
        <w:t xml:space="preserve">(a) Exhibits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The exhibits listed below are filed as part of this Quarterly Report. </w:t>
      </w:r>
    </w:p>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620"/>
        <w:gridCol w:w="120"/>
        <w:gridCol w:w="9465"/>
      </w:tblGrid>
      <w:tr>
        <w:trPr/>
        <w:tc>
          <w:tcPr>
            <w:tcW w:w="6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465" w:type="dxa"/>
            <w:tcBorders/>
            <w:shd w:fill="auto" w:val="clear"/>
            <w:vAlign w:val="center"/>
          </w:tcPr>
          <w:p>
            <w:pPr>
              <w:pStyle w:val="TableContents"/>
              <w:spacing w:before="0" w:after="283"/>
              <w:rPr>
                <w:sz w:val="4"/>
                <w:szCs w:val="4"/>
              </w:rPr>
            </w:pPr>
            <w:r>
              <w:rPr>
                <w:sz w:val="4"/>
                <w:szCs w:val="4"/>
              </w:rPr>
            </w:r>
          </w:p>
        </w:tc>
      </w:tr>
      <w:tr>
        <w:trPr/>
        <w:tc>
          <w:tcPr>
            <w:tcW w:w="620" w:type="dxa"/>
            <w:tcBorders/>
            <w:shd w:fill="auto" w:val="clear"/>
            <w:vAlign w:val="center"/>
          </w:tcPr>
          <w:p>
            <w:pPr>
              <w:pStyle w:val="TableContents"/>
              <w:spacing w:before="0" w:after="0"/>
              <w:jc w:val="center"/>
              <w:rPr>
                <w:rFonts w:ascii="Times New Roman" w:hAnsi="Times New Roman"/>
                <w:b/>
                <w:spacing w:val="0"/>
                <w:sz w:val="16"/>
              </w:rPr>
            </w:pPr>
            <w:r>
              <w:rPr>
                <w:rFonts w:ascii="Times New Roman" w:hAnsi="Times New Roman"/>
                <w:b/>
                <w:spacing w:val="0"/>
                <w:sz w:val="16"/>
              </w:rPr>
              <w:t>Exhibit</w:t>
            </w:r>
          </w:p>
          <w:p>
            <w:pPr>
              <w:pStyle w:val="TableContents"/>
              <w:spacing w:before="0" w:after="20"/>
              <w:jc w:val="center"/>
              <w:rPr>
                <w:rFonts w:ascii="Times New Roman" w:hAnsi="Times New Roman"/>
                <w:b/>
                <w:spacing w:val="0"/>
                <w:sz w:val="16"/>
              </w:rPr>
            </w:pPr>
            <w:r>
              <w:rPr>
                <w:rFonts w:ascii="Times New Roman" w:hAnsi="Times New Roman"/>
                <w:b/>
                <w:spacing w:val="0"/>
                <w:sz w:val="16"/>
              </w:rPr>
              <w:t>Number</w:t>
            </w:r>
          </w:p>
        </w:tc>
        <w:tc>
          <w:tcPr>
            <w:tcW w:w="120" w:type="dxa"/>
            <w:tcBorders/>
            <w:shd w:fill="auto" w:val="clear"/>
            <w:vAlign w:val="center"/>
          </w:tcPr>
          <w:p>
            <w:pPr>
              <w:pStyle w:val="TableContents"/>
              <w:spacing w:before="0" w:after="283"/>
              <w:rPr/>
            </w:pPr>
            <w:r>
              <w:rPr/>
              <w:t>  </w:t>
            </w:r>
          </w:p>
        </w:tc>
        <w:tc>
          <w:tcPr>
            <w:tcW w:w="9465" w:type="dxa"/>
            <w:tcBorders/>
            <w:shd w:fill="auto" w:val="clear"/>
            <w:vAlign w:val="center"/>
          </w:tcPr>
          <w:p>
            <w:pPr>
              <w:pStyle w:val="TableContents"/>
              <w:spacing w:before="0" w:after="0"/>
              <w:rPr>
                <w:b/>
                <w:spacing w:val="0"/>
              </w:rPr>
            </w:pPr>
            <w:r>
              <w:rPr>
                <w:b/>
                <w:spacing w:val="0"/>
              </w:rPr>
              <w:t>Description of Exhibit</w:t>
            </w:r>
          </w:p>
        </w:tc>
      </w:tr>
      <w:tr>
        <w:trPr/>
        <w:tc>
          <w:tcPr>
            <w:tcW w:w="620" w:type="dxa"/>
            <w:tcBorders/>
            <w:shd w:fill="auto" w:val="clear"/>
            <w:vAlign w:val="center"/>
          </w:tcPr>
          <w:p>
            <w:pPr>
              <w:pStyle w:val="TableContents"/>
              <w:spacing w:before="0" w:after="283"/>
              <w:rPr>
                <w:sz w:val="4"/>
                <w:szCs w:val="4"/>
              </w:rPr>
            </w:pPr>
            <w:r>
              <w:rPr>
                <w:sz w:val="4"/>
                <w:szCs w:val="4"/>
              </w:rPr>
            </w:r>
          </w:p>
        </w:tc>
        <w:tc>
          <w:tcPr>
            <w:tcW w:w="9585" w:type="dxa"/>
            <w:gridSpan w:val="2"/>
            <w:tcBorders/>
            <w:shd w:fill="auto" w:val="clear"/>
            <w:vAlign w:val="center"/>
          </w:tcPr>
          <w:p>
            <w:pPr>
              <w:pStyle w:val="TableContents"/>
              <w:spacing w:before="0" w:after="283"/>
              <w:rPr>
                <w:sz w:val="4"/>
                <w:szCs w:val="4"/>
              </w:rPr>
            </w:pPr>
            <w:r>
              <w:rPr>
                <w:sz w:val="4"/>
                <w:szCs w:val="4"/>
              </w:rPr>
            </w:r>
          </w:p>
        </w:tc>
      </w:tr>
      <w:tr>
        <w:trPr/>
        <w:tc>
          <w:tcPr>
            <w:tcW w:w="620" w:type="dxa"/>
            <w:tcBorders/>
            <w:shd w:fill="auto" w:val="clear"/>
            <w:vAlign w:val="center"/>
          </w:tcPr>
          <w:p>
            <w:pPr>
              <w:pStyle w:val="TableContents"/>
              <w:spacing w:before="0" w:after="283"/>
              <w:rPr/>
            </w:pPr>
            <w:r>
              <w:rPr/>
              <w:t>3.1</w:t>
            </w:r>
          </w:p>
        </w:tc>
        <w:tc>
          <w:tcPr>
            <w:tcW w:w="120" w:type="dxa"/>
            <w:tcBorders/>
            <w:shd w:fill="auto" w:val="clear"/>
            <w:vAlign w:val="center"/>
          </w:tcPr>
          <w:p>
            <w:pPr>
              <w:pStyle w:val="TableContents"/>
              <w:spacing w:before="0" w:after="283"/>
              <w:rPr/>
            </w:pPr>
            <w:r>
              <w:rPr/>
              <w:t>  </w:t>
            </w:r>
          </w:p>
        </w:tc>
        <w:tc>
          <w:tcPr>
            <w:tcW w:w="9465" w:type="dxa"/>
            <w:tcBorders/>
            <w:shd w:fill="auto" w:val="clear"/>
            <w:vAlign w:val="center"/>
          </w:tcPr>
          <w:p>
            <w:pPr>
              <w:pStyle w:val="TableContents"/>
              <w:spacing w:before="0" w:after="283"/>
              <w:rPr/>
            </w:pPr>
            <w:hyperlink r:id="rId2">
              <w:r>
                <w:rPr>
                  <w:rStyle w:val="InternetLink"/>
                </w:rPr>
                <w:t xml:space="preserve">Amended and Restated Certificate of Incorporation of LegalZoom.com, Inc. (incorporated by reference to Exhibit 3.1 to the Company’s Current Report on Form </w:t>
              </w:r>
            </w:hyperlink>
            <w:hyperlink r:id="rId3">
              <w:r>
                <w:rPr>
                  <w:rStyle w:val="InternetLink"/>
                  <w:spacing w:val="0"/>
                </w:rPr>
                <w:t>8-K</w:t>
              </w:r>
            </w:hyperlink>
            <w:hyperlink r:id="rId4">
              <w:r>
                <w:rPr>
                  <w:rStyle w:val="InternetLink"/>
                </w:rPr>
                <w:t xml:space="preserve"> (File </w:t>
              </w:r>
            </w:hyperlink>
            <w:hyperlink r:id="rId5">
              <w:r>
                <w:rPr>
                  <w:rStyle w:val="InternetLink"/>
                  <w:spacing w:val="0"/>
                </w:rPr>
                <w:t>No. 001-35618)</w:t>
              </w:r>
            </w:hyperlink>
            <w:hyperlink r:id="rId6">
              <w:r>
                <w:rPr>
                  <w:rStyle w:val="InternetLink"/>
                </w:rPr>
                <w:t xml:space="preserve"> filed on July 2, 2021)</w:t>
              </w:r>
            </w:hyperlink>
          </w:p>
        </w:tc>
      </w:tr>
      <w:tr>
        <w:trPr/>
        <w:tc>
          <w:tcPr>
            <w:tcW w:w="620" w:type="dxa"/>
            <w:tcBorders/>
            <w:shd w:fill="auto" w:val="clear"/>
            <w:vAlign w:val="center"/>
          </w:tcPr>
          <w:p>
            <w:pPr>
              <w:pStyle w:val="TableContents"/>
              <w:spacing w:before="0" w:after="283"/>
              <w:rPr>
                <w:sz w:val="4"/>
                <w:szCs w:val="4"/>
              </w:rPr>
            </w:pPr>
            <w:r>
              <w:rPr>
                <w:sz w:val="4"/>
                <w:szCs w:val="4"/>
              </w:rPr>
            </w:r>
          </w:p>
        </w:tc>
        <w:tc>
          <w:tcPr>
            <w:tcW w:w="9585" w:type="dxa"/>
            <w:gridSpan w:val="2"/>
            <w:tcBorders/>
            <w:shd w:fill="auto" w:val="clear"/>
            <w:vAlign w:val="center"/>
          </w:tcPr>
          <w:p>
            <w:pPr>
              <w:pStyle w:val="TableContents"/>
              <w:spacing w:before="0" w:after="283"/>
              <w:rPr>
                <w:sz w:val="4"/>
                <w:szCs w:val="4"/>
              </w:rPr>
            </w:pPr>
            <w:r>
              <w:rPr>
                <w:sz w:val="4"/>
                <w:szCs w:val="4"/>
              </w:rPr>
            </w:r>
          </w:p>
        </w:tc>
      </w:tr>
      <w:tr>
        <w:trPr/>
        <w:tc>
          <w:tcPr>
            <w:tcW w:w="620" w:type="dxa"/>
            <w:tcBorders/>
            <w:shd w:fill="auto" w:val="clear"/>
            <w:vAlign w:val="center"/>
          </w:tcPr>
          <w:p>
            <w:pPr>
              <w:pStyle w:val="TableContents"/>
              <w:spacing w:before="0" w:after="283"/>
              <w:rPr/>
            </w:pPr>
            <w:r>
              <w:rPr/>
              <w:t>3.2</w:t>
            </w:r>
          </w:p>
        </w:tc>
        <w:tc>
          <w:tcPr>
            <w:tcW w:w="120" w:type="dxa"/>
            <w:tcBorders/>
            <w:shd w:fill="auto" w:val="clear"/>
            <w:vAlign w:val="center"/>
          </w:tcPr>
          <w:p>
            <w:pPr>
              <w:pStyle w:val="TableContents"/>
              <w:spacing w:before="0" w:after="283"/>
              <w:rPr/>
            </w:pPr>
            <w:r>
              <w:rPr/>
              <w:t>  </w:t>
            </w:r>
          </w:p>
        </w:tc>
        <w:tc>
          <w:tcPr>
            <w:tcW w:w="9465" w:type="dxa"/>
            <w:tcBorders/>
            <w:shd w:fill="auto" w:val="clear"/>
            <w:vAlign w:val="center"/>
          </w:tcPr>
          <w:p>
            <w:pPr>
              <w:pStyle w:val="TableContents"/>
              <w:spacing w:before="0" w:after="283"/>
              <w:rPr/>
            </w:pPr>
            <w:hyperlink r:id="rId7">
              <w:r>
                <w:rPr>
                  <w:rStyle w:val="InternetLink"/>
                </w:rPr>
                <w:t xml:space="preserve">Amended and Restated Bylaws of LegalZoom.com, Inc. (incorporated by reference to Exhibit 3.2 to the Company’s Current Report on Form </w:t>
              </w:r>
            </w:hyperlink>
            <w:hyperlink r:id="rId8">
              <w:r>
                <w:rPr>
                  <w:rStyle w:val="InternetLink"/>
                  <w:spacing w:val="0"/>
                </w:rPr>
                <w:t>8-K</w:t>
              </w:r>
            </w:hyperlink>
            <w:hyperlink r:id="rId9">
              <w:r>
                <w:rPr>
                  <w:rStyle w:val="InternetLink"/>
                </w:rPr>
                <w:t xml:space="preserve"> (File </w:t>
              </w:r>
            </w:hyperlink>
            <w:hyperlink r:id="rId10">
              <w:r>
                <w:rPr>
                  <w:rStyle w:val="InternetLink"/>
                  <w:spacing w:val="0"/>
                </w:rPr>
                <w:t>No. 001-35618)</w:t>
              </w:r>
            </w:hyperlink>
            <w:hyperlink r:id="rId11">
              <w:r>
                <w:rPr>
                  <w:rStyle w:val="InternetLink"/>
                </w:rPr>
                <w:t xml:space="preserve"> filed on July 2, 2021)</w:t>
              </w:r>
            </w:hyperlink>
          </w:p>
        </w:tc>
      </w:tr>
      <w:tr>
        <w:trPr/>
        <w:tc>
          <w:tcPr>
            <w:tcW w:w="620" w:type="dxa"/>
            <w:tcBorders/>
            <w:shd w:fill="auto" w:val="clear"/>
            <w:vAlign w:val="center"/>
          </w:tcPr>
          <w:p>
            <w:pPr>
              <w:pStyle w:val="TableContents"/>
              <w:spacing w:before="0" w:after="283"/>
              <w:rPr>
                <w:sz w:val="4"/>
                <w:szCs w:val="4"/>
              </w:rPr>
            </w:pPr>
            <w:r>
              <w:rPr>
                <w:sz w:val="4"/>
                <w:szCs w:val="4"/>
              </w:rPr>
            </w:r>
          </w:p>
        </w:tc>
        <w:tc>
          <w:tcPr>
            <w:tcW w:w="9585" w:type="dxa"/>
            <w:gridSpan w:val="2"/>
            <w:tcBorders/>
            <w:shd w:fill="auto" w:val="clear"/>
            <w:vAlign w:val="center"/>
          </w:tcPr>
          <w:p>
            <w:pPr>
              <w:pStyle w:val="TableContents"/>
              <w:spacing w:before="0" w:after="283"/>
              <w:rPr>
                <w:sz w:val="4"/>
                <w:szCs w:val="4"/>
              </w:rPr>
            </w:pPr>
            <w:r>
              <w:rPr>
                <w:sz w:val="4"/>
                <w:szCs w:val="4"/>
              </w:rPr>
            </w:r>
          </w:p>
        </w:tc>
      </w:tr>
      <w:tr>
        <w:trPr/>
        <w:tc>
          <w:tcPr>
            <w:tcW w:w="620" w:type="dxa"/>
            <w:tcBorders/>
            <w:shd w:fill="auto" w:val="clear"/>
            <w:vAlign w:val="center"/>
          </w:tcPr>
          <w:p>
            <w:pPr>
              <w:pStyle w:val="TableContents"/>
              <w:spacing w:before="0" w:after="283"/>
              <w:rPr/>
            </w:pPr>
            <w:r>
              <w:rPr/>
              <w:t>10.1+</w:t>
            </w:r>
          </w:p>
        </w:tc>
        <w:tc>
          <w:tcPr>
            <w:tcW w:w="120" w:type="dxa"/>
            <w:tcBorders/>
            <w:shd w:fill="auto" w:val="clear"/>
            <w:vAlign w:val="center"/>
          </w:tcPr>
          <w:p>
            <w:pPr>
              <w:pStyle w:val="TableContents"/>
              <w:spacing w:before="0" w:after="283"/>
              <w:rPr/>
            </w:pPr>
            <w:r>
              <w:rPr/>
              <w:t>  </w:t>
            </w:r>
          </w:p>
        </w:tc>
        <w:tc>
          <w:tcPr>
            <w:tcW w:w="9465" w:type="dxa"/>
            <w:tcBorders/>
            <w:shd w:fill="auto" w:val="clear"/>
            <w:vAlign w:val="center"/>
          </w:tcPr>
          <w:p>
            <w:pPr>
              <w:pStyle w:val="TableContents"/>
              <w:spacing w:before="0" w:after="283"/>
              <w:rPr/>
            </w:pPr>
            <w:hyperlink r:id="rId12">
              <w:r>
                <w:rPr>
                  <w:rStyle w:val="InternetLink"/>
                </w:rPr>
                <w:t xml:space="preserve">2021 Equity Incentive Plan and forms of award agreements (incorporated by reference to Exhibit 10.2 to the Company’s Registration Statement on Form </w:t>
              </w:r>
            </w:hyperlink>
            <w:hyperlink r:id="rId13">
              <w:r>
                <w:rPr>
                  <w:rStyle w:val="InternetLink"/>
                  <w:spacing w:val="0"/>
                </w:rPr>
                <w:t>S-1,</w:t>
              </w:r>
            </w:hyperlink>
            <w:hyperlink r:id="rId14">
              <w:r>
                <w:rPr>
                  <w:rStyle w:val="InternetLink"/>
                </w:rPr>
                <w:t xml:space="preserve"> as amended (File </w:t>
              </w:r>
            </w:hyperlink>
            <w:hyperlink r:id="rId15">
              <w:r>
                <w:rPr>
                  <w:rStyle w:val="InternetLink"/>
                  <w:spacing w:val="0"/>
                </w:rPr>
                <w:t>No. 333-256803).</w:t>
              </w:r>
            </w:hyperlink>
          </w:p>
        </w:tc>
      </w:tr>
      <w:tr>
        <w:trPr/>
        <w:tc>
          <w:tcPr>
            <w:tcW w:w="620" w:type="dxa"/>
            <w:tcBorders/>
            <w:shd w:fill="auto" w:val="clear"/>
            <w:vAlign w:val="center"/>
          </w:tcPr>
          <w:p>
            <w:pPr>
              <w:pStyle w:val="TableContents"/>
              <w:spacing w:before="0" w:after="283"/>
              <w:rPr>
                <w:sz w:val="4"/>
                <w:szCs w:val="4"/>
              </w:rPr>
            </w:pPr>
            <w:r>
              <w:rPr>
                <w:sz w:val="4"/>
                <w:szCs w:val="4"/>
              </w:rPr>
            </w:r>
          </w:p>
        </w:tc>
        <w:tc>
          <w:tcPr>
            <w:tcW w:w="9585" w:type="dxa"/>
            <w:gridSpan w:val="2"/>
            <w:tcBorders/>
            <w:shd w:fill="auto" w:val="clear"/>
            <w:vAlign w:val="center"/>
          </w:tcPr>
          <w:p>
            <w:pPr>
              <w:pStyle w:val="TableContents"/>
              <w:spacing w:before="0" w:after="283"/>
              <w:rPr>
                <w:sz w:val="4"/>
                <w:szCs w:val="4"/>
              </w:rPr>
            </w:pPr>
            <w:r>
              <w:rPr>
                <w:sz w:val="4"/>
                <w:szCs w:val="4"/>
              </w:rPr>
            </w:r>
          </w:p>
        </w:tc>
      </w:tr>
      <w:tr>
        <w:trPr/>
        <w:tc>
          <w:tcPr>
            <w:tcW w:w="620" w:type="dxa"/>
            <w:tcBorders/>
            <w:shd w:fill="auto" w:val="clear"/>
            <w:vAlign w:val="center"/>
          </w:tcPr>
          <w:p>
            <w:pPr>
              <w:pStyle w:val="TableContents"/>
              <w:spacing w:before="0" w:after="283"/>
              <w:rPr/>
            </w:pPr>
            <w:r>
              <w:rPr/>
              <w:t>10.2+</w:t>
            </w:r>
          </w:p>
        </w:tc>
        <w:tc>
          <w:tcPr>
            <w:tcW w:w="120" w:type="dxa"/>
            <w:tcBorders/>
            <w:shd w:fill="auto" w:val="clear"/>
            <w:vAlign w:val="center"/>
          </w:tcPr>
          <w:p>
            <w:pPr>
              <w:pStyle w:val="TableContents"/>
              <w:spacing w:before="0" w:after="283"/>
              <w:rPr/>
            </w:pPr>
            <w:r>
              <w:rPr/>
              <w:t>  </w:t>
            </w:r>
          </w:p>
        </w:tc>
        <w:tc>
          <w:tcPr>
            <w:tcW w:w="9465" w:type="dxa"/>
            <w:tcBorders/>
            <w:shd w:fill="auto" w:val="clear"/>
            <w:vAlign w:val="center"/>
          </w:tcPr>
          <w:p>
            <w:pPr>
              <w:pStyle w:val="TableContents"/>
              <w:spacing w:before="0" w:after="283"/>
              <w:rPr/>
            </w:pPr>
            <w:hyperlink r:id="rId16">
              <w:r>
                <w:rPr>
                  <w:rStyle w:val="InternetLink"/>
                </w:rPr>
                <w:t xml:space="preserve">2021 Employee Stock Purchase Plan (incorporated by reference to Exhibit 10.3 to the Company’s Registration Statement on Form </w:t>
              </w:r>
            </w:hyperlink>
            <w:hyperlink r:id="rId17">
              <w:r>
                <w:rPr>
                  <w:rStyle w:val="InternetLink"/>
                  <w:spacing w:val="0"/>
                </w:rPr>
                <w:t>S-1,</w:t>
              </w:r>
            </w:hyperlink>
            <w:hyperlink r:id="rId18">
              <w:r>
                <w:rPr>
                  <w:rStyle w:val="InternetLink"/>
                </w:rPr>
                <w:t xml:space="preserve"> as amended (File </w:t>
              </w:r>
            </w:hyperlink>
            <w:hyperlink r:id="rId19">
              <w:r>
                <w:rPr>
                  <w:rStyle w:val="InternetLink"/>
                  <w:spacing w:val="0"/>
                </w:rPr>
                <w:t>No. 333-256803).</w:t>
              </w:r>
            </w:hyperlink>
          </w:p>
        </w:tc>
      </w:tr>
      <w:tr>
        <w:trPr/>
        <w:tc>
          <w:tcPr>
            <w:tcW w:w="620" w:type="dxa"/>
            <w:tcBorders/>
            <w:shd w:fill="auto" w:val="clear"/>
            <w:vAlign w:val="center"/>
          </w:tcPr>
          <w:p>
            <w:pPr>
              <w:pStyle w:val="TableContents"/>
              <w:spacing w:before="0" w:after="283"/>
              <w:rPr>
                <w:sz w:val="4"/>
                <w:szCs w:val="4"/>
              </w:rPr>
            </w:pPr>
            <w:r>
              <w:rPr>
                <w:sz w:val="4"/>
                <w:szCs w:val="4"/>
              </w:rPr>
            </w:r>
          </w:p>
        </w:tc>
        <w:tc>
          <w:tcPr>
            <w:tcW w:w="9585" w:type="dxa"/>
            <w:gridSpan w:val="2"/>
            <w:tcBorders/>
            <w:shd w:fill="auto" w:val="clear"/>
            <w:vAlign w:val="center"/>
          </w:tcPr>
          <w:p>
            <w:pPr>
              <w:pStyle w:val="TableContents"/>
              <w:spacing w:before="0" w:after="283"/>
              <w:rPr>
                <w:sz w:val="4"/>
                <w:szCs w:val="4"/>
              </w:rPr>
            </w:pPr>
            <w:r>
              <w:rPr>
                <w:sz w:val="4"/>
                <w:szCs w:val="4"/>
              </w:rPr>
            </w:r>
          </w:p>
        </w:tc>
      </w:tr>
      <w:tr>
        <w:trPr/>
        <w:tc>
          <w:tcPr>
            <w:tcW w:w="620" w:type="dxa"/>
            <w:tcBorders/>
            <w:shd w:fill="auto" w:val="clear"/>
            <w:vAlign w:val="center"/>
          </w:tcPr>
          <w:p>
            <w:pPr>
              <w:pStyle w:val="TableContents"/>
              <w:spacing w:before="0" w:after="283"/>
              <w:rPr/>
            </w:pPr>
            <w:r>
              <w:rPr/>
              <w:t>10.3+</w:t>
            </w:r>
          </w:p>
        </w:tc>
        <w:tc>
          <w:tcPr>
            <w:tcW w:w="120" w:type="dxa"/>
            <w:tcBorders/>
            <w:shd w:fill="auto" w:val="clear"/>
            <w:vAlign w:val="center"/>
          </w:tcPr>
          <w:p>
            <w:pPr>
              <w:pStyle w:val="TableContents"/>
              <w:spacing w:before="0" w:after="283"/>
              <w:rPr/>
            </w:pPr>
            <w:r>
              <w:rPr/>
              <w:t>  </w:t>
            </w:r>
          </w:p>
        </w:tc>
        <w:tc>
          <w:tcPr>
            <w:tcW w:w="9465" w:type="dxa"/>
            <w:tcBorders/>
            <w:shd w:fill="auto" w:val="clear"/>
            <w:vAlign w:val="center"/>
          </w:tcPr>
          <w:p>
            <w:pPr>
              <w:pStyle w:val="TableContents"/>
              <w:spacing w:before="0" w:after="283"/>
              <w:rPr/>
            </w:pPr>
            <w:hyperlink r:id="rId20">
              <w:r>
                <w:rPr>
                  <w:rStyle w:val="InternetLink"/>
                </w:rPr>
                <w:t xml:space="preserve">Form of Indemnification Agreement, by and between LegalZoom.com, Inc. and each of its directors and executive officers (incorporated by reference to Exhibit 10.4 to the Company’s Registration Statement on Form </w:t>
              </w:r>
            </w:hyperlink>
            <w:hyperlink r:id="rId21">
              <w:r>
                <w:rPr>
                  <w:rStyle w:val="InternetLink"/>
                  <w:spacing w:val="0"/>
                </w:rPr>
                <w:t>S-1,</w:t>
              </w:r>
            </w:hyperlink>
            <w:hyperlink r:id="rId22">
              <w:r>
                <w:rPr>
                  <w:rStyle w:val="InternetLink"/>
                </w:rPr>
                <w:t xml:space="preserve"> as amended (File </w:t>
              </w:r>
            </w:hyperlink>
            <w:hyperlink r:id="rId23">
              <w:r>
                <w:rPr>
                  <w:rStyle w:val="InternetLink"/>
                  <w:spacing w:val="0"/>
                </w:rPr>
                <w:t>No. 33-256803).</w:t>
              </w:r>
            </w:hyperlink>
          </w:p>
        </w:tc>
      </w:tr>
      <w:tr>
        <w:trPr/>
        <w:tc>
          <w:tcPr>
            <w:tcW w:w="620" w:type="dxa"/>
            <w:tcBorders/>
            <w:shd w:fill="auto" w:val="clear"/>
            <w:vAlign w:val="center"/>
          </w:tcPr>
          <w:p>
            <w:pPr>
              <w:pStyle w:val="TableContents"/>
              <w:spacing w:before="0" w:after="283"/>
              <w:rPr>
                <w:sz w:val="4"/>
                <w:szCs w:val="4"/>
              </w:rPr>
            </w:pPr>
            <w:r>
              <w:rPr>
                <w:sz w:val="4"/>
                <w:szCs w:val="4"/>
              </w:rPr>
            </w:r>
          </w:p>
        </w:tc>
        <w:tc>
          <w:tcPr>
            <w:tcW w:w="9585" w:type="dxa"/>
            <w:gridSpan w:val="2"/>
            <w:tcBorders/>
            <w:shd w:fill="auto" w:val="clear"/>
            <w:vAlign w:val="center"/>
          </w:tcPr>
          <w:p>
            <w:pPr>
              <w:pStyle w:val="TableContents"/>
              <w:spacing w:before="0" w:after="283"/>
              <w:rPr>
                <w:sz w:val="4"/>
                <w:szCs w:val="4"/>
              </w:rPr>
            </w:pPr>
            <w:r>
              <w:rPr>
                <w:sz w:val="4"/>
                <w:szCs w:val="4"/>
              </w:rPr>
            </w:r>
          </w:p>
        </w:tc>
      </w:tr>
      <w:tr>
        <w:trPr/>
        <w:tc>
          <w:tcPr>
            <w:tcW w:w="620" w:type="dxa"/>
            <w:tcBorders/>
            <w:shd w:fill="auto" w:val="clear"/>
            <w:vAlign w:val="center"/>
          </w:tcPr>
          <w:p>
            <w:pPr>
              <w:pStyle w:val="TableContents"/>
              <w:spacing w:before="0" w:after="283"/>
              <w:rPr/>
            </w:pPr>
            <w:r>
              <w:rPr/>
              <w:t>10.4+</w:t>
            </w:r>
          </w:p>
        </w:tc>
        <w:tc>
          <w:tcPr>
            <w:tcW w:w="120" w:type="dxa"/>
            <w:tcBorders/>
            <w:shd w:fill="auto" w:val="clear"/>
            <w:vAlign w:val="center"/>
          </w:tcPr>
          <w:p>
            <w:pPr>
              <w:pStyle w:val="TableContents"/>
              <w:spacing w:before="0" w:after="283"/>
              <w:rPr/>
            </w:pPr>
            <w:r>
              <w:rPr/>
              <w:t>  </w:t>
            </w:r>
          </w:p>
        </w:tc>
        <w:tc>
          <w:tcPr>
            <w:tcW w:w="9465" w:type="dxa"/>
            <w:tcBorders/>
            <w:shd w:fill="auto" w:val="clear"/>
            <w:vAlign w:val="center"/>
          </w:tcPr>
          <w:p>
            <w:pPr>
              <w:pStyle w:val="TableContents"/>
              <w:spacing w:before="0" w:after="283"/>
              <w:rPr/>
            </w:pPr>
            <w:hyperlink r:id="rId24">
              <w:r>
                <w:rPr>
                  <w:rStyle w:val="InternetLink"/>
                </w:rPr>
                <w:t xml:space="preserve">Amended and Restated Employment Agreement, by and between LegalZoom.com, Inc. and Dan Wernikoff, dated June 16, 2021 (incorporated by reference to Exhibit 10.5 to the Company’s Registration Statement on Form </w:t>
              </w:r>
            </w:hyperlink>
            <w:hyperlink r:id="rId25">
              <w:r>
                <w:rPr>
                  <w:rStyle w:val="InternetLink"/>
                  <w:spacing w:val="0"/>
                </w:rPr>
                <w:t>S-1,</w:t>
              </w:r>
            </w:hyperlink>
            <w:hyperlink r:id="rId26">
              <w:r>
                <w:rPr>
                  <w:rStyle w:val="InternetLink"/>
                </w:rPr>
                <w:t xml:space="preserve"> as amended (File </w:t>
              </w:r>
            </w:hyperlink>
            <w:hyperlink r:id="rId27">
              <w:r>
                <w:rPr>
                  <w:rStyle w:val="InternetLink"/>
                  <w:spacing w:val="0"/>
                </w:rPr>
                <w:t>No. 33-256803).</w:t>
              </w:r>
            </w:hyperlink>
          </w:p>
        </w:tc>
      </w:tr>
      <w:tr>
        <w:trPr/>
        <w:tc>
          <w:tcPr>
            <w:tcW w:w="620" w:type="dxa"/>
            <w:tcBorders/>
            <w:shd w:fill="auto" w:val="clear"/>
            <w:vAlign w:val="center"/>
          </w:tcPr>
          <w:p>
            <w:pPr>
              <w:pStyle w:val="TableContents"/>
              <w:spacing w:before="0" w:after="283"/>
              <w:rPr>
                <w:sz w:val="4"/>
                <w:szCs w:val="4"/>
              </w:rPr>
            </w:pPr>
            <w:r>
              <w:rPr>
                <w:sz w:val="4"/>
                <w:szCs w:val="4"/>
              </w:rPr>
            </w:r>
          </w:p>
        </w:tc>
        <w:tc>
          <w:tcPr>
            <w:tcW w:w="9585" w:type="dxa"/>
            <w:gridSpan w:val="2"/>
            <w:tcBorders/>
            <w:shd w:fill="auto" w:val="clear"/>
            <w:vAlign w:val="center"/>
          </w:tcPr>
          <w:p>
            <w:pPr>
              <w:pStyle w:val="TableContents"/>
              <w:spacing w:before="0" w:after="283"/>
              <w:rPr>
                <w:sz w:val="4"/>
                <w:szCs w:val="4"/>
              </w:rPr>
            </w:pPr>
            <w:r>
              <w:rPr>
                <w:sz w:val="4"/>
                <w:szCs w:val="4"/>
              </w:rPr>
            </w:r>
          </w:p>
        </w:tc>
      </w:tr>
      <w:tr>
        <w:trPr/>
        <w:tc>
          <w:tcPr>
            <w:tcW w:w="620" w:type="dxa"/>
            <w:tcBorders/>
            <w:shd w:fill="auto" w:val="clear"/>
            <w:vAlign w:val="center"/>
          </w:tcPr>
          <w:p>
            <w:pPr>
              <w:pStyle w:val="TableContents"/>
              <w:spacing w:before="0" w:after="283"/>
              <w:rPr/>
            </w:pPr>
            <w:r>
              <w:rPr/>
              <w:t>10.5+</w:t>
            </w:r>
          </w:p>
        </w:tc>
        <w:tc>
          <w:tcPr>
            <w:tcW w:w="120" w:type="dxa"/>
            <w:tcBorders/>
            <w:shd w:fill="auto" w:val="clear"/>
            <w:vAlign w:val="center"/>
          </w:tcPr>
          <w:p>
            <w:pPr>
              <w:pStyle w:val="TableContents"/>
              <w:spacing w:before="0" w:after="283"/>
              <w:rPr/>
            </w:pPr>
            <w:r>
              <w:rPr/>
              <w:t>  </w:t>
            </w:r>
          </w:p>
        </w:tc>
        <w:tc>
          <w:tcPr>
            <w:tcW w:w="9465" w:type="dxa"/>
            <w:tcBorders/>
            <w:shd w:fill="auto" w:val="clear"/>
            <w:vAlign w:val="center"/>
          </w:tcPr>
          <w:p>
            <w:pPr>
              <w:pStyle w:val="TableContents"/>
              <w:spacing w:before="0" w:after="283"/>
              <w:rPr/>
            </w:pPr>
            <w:hyperlink r:id="rId28">
              <w:r>
                <w:rPr>
                  <w:rStyle w:val="InternetLink"/>
                </w:rPr>
                <w:t xml:space="preserve">Amended and Restated Employment Agreement, by and between LegalZoom.com, Inc. and Shrisha Radhakrishna, dated June 16, 2021 (incorporated by reference to Exhibit 10.6 to the Company’s Registration Statement on Form </w:t>
              </w:r>
            </w:hyperlink>
            <w:hyperlink r:id="rId29">
              <w:r>
                <w:rPr>
                  <w:rStyle w:val="InternetLink"/>
                  <w:spacing w:val="0"/>
                </w:rPr>
                <w:t>S-1,</w:t>
              </w:r>
            </w:hyperlink>
            <w:hyperlink r:id="rId30">
              <w:r>
                <w:rPr>
                  <w:rStyle w:val="InternetLink"/>
                </w:rPr>
                <w:t xml:space="preserve"> as amended (File </w:t>
              </w:r>
            </w:hyperlink>
            <w:hyperlink r:id="rId31">
              <w:r>
                <w:rPr>
                  <w:rStyle w:val="InternetLink"/>
                  <w:spacing w:val="0"/>
                </w:rPr>
                <w:t>No. 33-256803).</w:t>
              </w:r>
            </w:hyperlink>
          </w:p>
        </w:tc>
      </w:tr>
      <w:tr>
        <w:trPr/>
        <w:tc>
          <w:tcPr>
            <w:tcW w:w="620" w:type="dxa"/>
            <w:tcBorders/>
            <w:shd w:fill="auto" w:val="clear"/>
            <w:vAlign w:val="center"/>
          </w:tcPr>
          <w:p>
            <w:pPr>
              <w:pStyle w:val="TableContents"/>
              <w:spacing w:before="0" w:after="283"/>
              <w:rPr>
                <w:sz w:val="4"/>
                <w:szCs w:val="4"/>
              </w:rPr>
            </w:pPr>
            <w:r>
              <w:rPr>
                <w:sz w:val="4"/>
                <w:szCs w:val="4"/>
              </w:rPr>
            </w:r>
          </w:p>
        </w:tc>
        <w:tc>
          <w:tcPr>
            <w:tcW w:w="9585" w:type="dxa"/>
            <w:gridSpan w:val="2"/>
            <w:tcBorders/>
            <w:shd w:fill="auto" w:val="clear"/>
            <w:vAlign w:val="center"/>
          </w:tcPr>
          <w:p>
            <w:pPr>
              <w:pStyle w:val="TableContents"/>
              <w:spacing w:before="0" w:after="283"/>
              <w:rPr>
                <w:sz w:val="4"/>
                <w:szCs w:val="4"/>
              </w:rPr>
            </w:pPr>
            <w:r>
              <w:rPr>
                <w:sz w:val="4"/>
                <w:szCs w:val="4"/>
              </w:rPr>
            </w:r>
          </w:p>
        </w:tc>
      </w:tr>
      <w:tr>
        <w:trPr/>
        <w:tc>
          <w:tcPr>
            <w:tcW w:w="620" w:type="dxa"/>
            <w:tcBorders/>
            <w:shd w:fill="auto" w:val="clear"/>
            <w:vAlign w:val="center"/>
          </w:tcPr>
          <w:p>
            <w:pPr>
              <w:pStyle w:val="TableContents"/>
              <w:spacing w:before="0" w:after="283"/>
              <w:rPr/>
            </w:pPr>
            <w:r>
              <w:rPr/>
              <w:t>10.6+</w:t>
            </w:r>
          </w:p>
        </w:tc>
        <w:tc>
          <w:tcPr>
            <w:tcW w:w="120" w:type="dxa"/>
            <w:tcBorders/>
            <w:shd w:fill="auto" w:val="clear"/>
            <w:vAlign w:val="center"/>
          </w:tcPr>
          <w:p>
            <w:pPr>
              <w:pStyle w:val="TableContents"/>
              <w:spacing w:before="0" w:after="283"/>
              <w:rPr/>
            </w:pPr>
            <w:r>
              <w:rPr/>
              <w:t>  </w:t>
            </w:r>
          </w:p>
        </w:tc>
        <w:tc>
          <w:tcPr>
            <w:tcW w:w="9465" w:type="dxa"/>
            <w:tcBorders/>
            <w:shd w:fill="auto" w:val="clear"/>
            <w:vAlign w:val="center"/>
          </w:tcPr>
          <w:p>
            <w:pPr>
              <w:pStyle w:val="TableContents"/>
              <w:spacing w:before="0" w:after="283"/>
              <w:rPr/>
            </w:pPr>
            <w:hyperlink r:id="rId32">
              <w:r>
                <w:rPr>
                  <w:rStyle w:val="InternetLink"/>
                </w:rPr>
                <w:t xml:space="preserve">Amended and Restated Employment Agreement, by and between LegalZoom.com, Inc. and Noel B. Watson, dated June 16, 2021 (incorporated by reference to Exhibit 10.7 to the Company’s Registration Statement on Form </w:t>
              </w:r>
            </w:hyperlink>
            <w:hyperlink r:id="rId33">
              <w:r>
                <w:rPr>
                  <w:rStyle w:val="InternetLink"/>
                  <w:spacing w:val="0"/>
                </w:rPr>
                <w:t>S-1,</w:t>
              </w:r>
            </w:hyperlink>
            <w:hyperlink r:id="rId34">
              <w:r>
                <w:rPr>
                  <w:rStyle w:val="InternetLink"/>
                </w:rPr>
                <w:t xml:space="preserve"> as amended (File </w:t>
              </w:r>
            </w:hyperlink>
            <w:hyperlink r:id="rId35">
              <w:r>
                <w:rPr>
                  <w:rStyle w:val="InternetLink"/>
                  <w:spacing w:val="0"/>
                </w:rPr>
                <w:t>No. 33-256803)</w:t>
              </w:r>
            </w:hyperlink>
            <w:hyperlink r:id="rId36">
              <w:r>
                <w:rPr>
                  <w:rStyle w:val="InternetLink"/>
                </w:rPr>
                <w:t xml:space="preserve"> .</w:t>
              </w:r>
            </w:hyperlink>
          </w:p>
        </w:tc>
      </w:tr>
      <w:tr>
        <w:trPr/>
        <w:tc>
          <w:tcPr>
            <w:tcW w:w="620" w:type="dxa"/>
            <w:tcBorders/>
            <w:shd w:fill="auto" w:val="clear"/>
            <w:vAlign w:val="center"/>
          </w:tcPr>
          <w:p>
            <w:pPr>
              <w:pStyle w:val="TableContents"/>
              <w:spacing w:before="0" w:after="283"/>
              <w:rPr>
                <w:sz w:val="4"/>
                <w:szCs w:val="4"/>
              </w:rPr>
            </w:pPr>
            <w:r>
              <w:rPr>
                <w:sz w:val="4"/>
                <w:szCs w:val="4"/>
              </w:rPr>
            </w:r>
          </w:p>
        </w:tc>
        <w:tc>
          <w:tcPr>
            <w:tcW w:w="9585" w:type="dxa"/>
            <w:gridSpan w:val="2"/>
            <w:tcBorders/>
            <w:shd w:fill="auto" w:val="clear"/>
            <w:vAlign w:val="center"/>
          </w:tcPr>
          <w:p>
            <w:pPr>
              <w:pStyle w:val="TableContents"/>
              <w:spacing w:before="0" w:after="283"/>
              <w:rPr>
                <w:sz w:val="4"/>
                <w:szCs w:val="4"/>
              </w:rPr>
            </w:pPr>
            <w:r>
              <w:rPr>
                <w:sz w:val="4"/>
                <w:szCs w:val="4"/>
              </w:rPr>
            </w:r>
          </w:p>
        </w:tc>
      </w:tr>
      <w:tr>
        <w:trPr/>
        <w:tc>
          <w:tcPr>
            <w:tcW w:w="620" w:type="dxa"/>
            <w:tcBorders/>
            <w:shd w:fill="auto" w:val="clear"/>
            <w:vAlign w:val="center"/>
          </w:tcPr>
          <w:p>
            <w:pPr>
              <w:pStyle w:val="TableContents"/>
              <w:spacing w:before="0" w:after="283"/>
              <w:rPr/>
            </w:pPr>
            <w:r>
              <w:rPr/>
              <w:t>10.7+</w:t>
            </w:r>
          </w:p>
        </w:tc>
        <w:tc>
          <w:tcPr>
            <w:tcW w:w="120" w:type="dxa"/>
            <w:tcBorders/>
            <w:shd w:fill="auto" w:val="clear"/>
            <w:vAlign w:val="center"/>
          </w:tcPr>
          <w:p>
            <w:pPr>
              <w:pStyle w:val="TableContents"/>
              <w:spacing w:before="0" w:after="283"/>
              <w:rPr/>
            </w:pPr>
            <w:r>
              <w:rPr/>
              <w:t>  </w:t>
            </w:r>
          </w:p>
        </w:tc>
        <w:tc>
          <w:tcPr>
            <w:tcW w:w="9465" w:type="dxa"/>
            <w:tcBorders/>
            <w:shd w:fill="auto" w:val="clear"/>
            <w:vAlign w:val="center"/>
          </w:tcPr>
          <w:p>
            <w:pPr>
              <w:pStyle w:val="TableContents"/>
              <w:spacing w:before="0" w:after="283"/>
              <w:rPr/>
            </w:pPr>
            <w:hyperlink r:id="rId37">
              <w:r>
                <w:rPr>
                  <w:rStyle w:val="InternetLink"/>
                  <w:spacing w:val="0"/>
                </w:rPr>
                <w:t>Non-Employee</w:t>
              </w:r>
            </w:hyperlink>
            <w:hyperlink r:id="rId38">
              <w:r>
                <w:rPr>
                  <w:rStyle w:val="InternetLink"/>
                </w:rPr>
                <w:t xml:space="preserve"> Director Compensation Policy (incorporated by reference to Exhibit 10.13 to the Company’s Registration Statement on Form </w:t>
              </w:r>
            </w:hyperlink>
            <w:hyperlink r:id="rId39">
              <w:r>
                <w:rPr>
                  <w:rStyle w:val="InternetLink"/>
                  <w:spacing w:val="0"/>
                </w:rPr>
                <w:t>S-1,</w:t>
              </w:r>
            </w:hyperlink>
            <w:hyperlink r:id="rId40">
              <w:r>
                <w:rPr>
                  <w:rStyle w:val="InternetLink"/>
                </w:rPr>
                <w:t xml:space="preserve"> as amended (File </w:t>
              </w:r>
            </w:hyperlink>
            <w:hyperlink r:id="rId41">
              <w:r>
                <w:rPr>
                  <w:rStyle w:val="InternetLink"/>
                  <w:spacing w:val="0"/>
                </w:rPr>
                <w:t>No. 33-256803).</w:t>
              </w:r>
            </w:hyperlink>
          </w:p>
        </w:tc>
      </w:tr>
      <w:tr>
        <w:trPr/>
        <w:tc>
          <w:tcPr>
            <w:tcW w:w="620" w:type="dxa"/>
            <w:tcBorders/>
            <w:shd w:fill="auto" w:val="clear"/>
            <w:vAlign w:val="center"/>
          </w:tcPr>
          <w:p>
            <w:pPr>
              <w:pStyle w:val="TableContents"/>
              <w:spacing w:before="0" w:after="283"/>
              <w:rPr>
                <w:sz w:val="4"/>
                <w:szCs w:val="4"/>
              </w:rPr>
            </w:pPr>
            <w:r>
              <w:rPr>
                <w:sz w:val="4"/>
                <w:szCs w:val="4"/>
              </w:rPr>
            </w:r>
          </w:p>
        </w:tc>
        <w:tc>
          <w:tcPr>
            <w:tcW w:w="9585" w:type="dxa"/>
            <w:gridSpan w:val="2"/>
            <w:tcBorders/>
            <w:shd w:fill="auto" w:val="clear"/>
            <w:vAlign w:val="center"/>
          </w:tcPr>
          <w:p>
            <w:pPr>
              <w:pStyle w:val="TableContents"/>
              <w:spacing w:before="0" w:after="283"/>
              <w:rPr>
                <w:sz w:val="4"/>
                <w:szCs w:val="4"/>
              </w:rPr>
            </w:pPr>
            <w:r>
              <w:rPr>
                <w:sz w:val="4"/>
                <w:szCs w:val="4"/>
              </w:rPr>
            </w:r>
          </w:p>
        </w:tc>
      </w:tr>
      <w:tr>
        <w:trPr/>
        <w:tc>
          <w:tcPr>
            <w:tcW w:w="620" w:type="dxa"/>
            <w:tcBorders/>
            <w:shd w:fill="auto" w:val="clear"/>
            <w:vAlign w:val="center"/>
          </w:tcPr>
          <w:p>
            <w:pPr>
              <w:pStyle w:val="TableContents"/>
              <w:spacing w:before="0" w:after="283"/>
              <w:rPr/>
            </w:pPr>
            <w:r>
              <w:rPr/>
              <w:t>10.8</w:t>
            </w:r>
          </w:p>
        </w:tc>
        <w:tc>
          <w:tcPr>
            <w:tcW w:w="120" w:type="dxa"/>
            <w:tcBorders/>
            <w:shd w:fill="auto" w:val="clear"/>
            <w:vAlign w:val="center"/>
          </w:tcPr>
          <w:p>
            <w:pPr>
              <w:pStyle w:val="TableContents"/>
              <w:spacing w:before="0" w:after="283"/>
              <w:rPr/>
            </w:pPr>
            <w:r>
              <w:rPr/>
              <w:t>  </w:t>
            </w:r>
          </w:p>
        </w:tc>
        <w:tc>
          <w:tcPr>
            <w:tcW w:w="9465" w:type="dxa"/>
            <w:tcBorders/>
            <w:shd w:fill="auto" w:val="clear"/>
            <w:vAlign w:val="center"/>
          </w:tcPr>
          <w:p>
            <w:pPr>
              <w:pStyle w:val="TableContents"/>
              <w:spacing w:before="0" w:after="283"/>
              <w:rPr/>
            </w:pPr>
            <w:hyperlink r:id="rId42">
              <w:r>
                <w:rPr>
                  <w:rStyle w:val="InternetLink"/>
                </w:rPr>
                <w:t xml:space="preserve">Director Nomination Agreement, by and between LegalZoom.com, Inc. and certain of its stockholders dated June 18, 2021 (incorporated by reference to Exhibit 10.16 to the Company’s Registration Statement on Form </w:t>
              </w:r>
            </w:hyperlink>
            <w:hyperlink r:id="rId43">
              <w:r>
                <w:rPr>
                  <w:rStyle w:val="InternetLink"/>
                  <w:spacing w:val="0"/>
                </w:rPr>
                <w:t>S-1,</w:t>
              </w:r>
            </w:hyperlink>
            <w:hyperlink r:id="rId44">
              <w:r>
                <w:rPr>
                  <w:rStyle w:val="InternetLink"/>
                </w:rPr>
                <w:t xml:space="preserve"> as amended (File </w:t>
              </w:r>
            </w:hyperlink>
            <w:hyperlink r:id="rId45">
              <w:r>
                <w:rPr>
                  <w:rStyle w:val="InternetLink"/>
                  <w:spacing w:val="0"/>
                </w:rPr>
                <w:t>No. 33-256803).</w:t>
              </w:r>
            </w:hyperlink>
          </w:p>
        </w:tc>
      </w:tr>
      <w:tr>
        <w:trPr/>
        <w:tc>
          <w:tcPr>
            <w:tcW w:w="620" w:type="dxa"/>
            <w:tcBorders/>
            <w:shd w:fill="auto" w:val="clear"/>
            <w:vAlign w:val="center"/>
          </w:tcPr>
          <w:p>
            <w:pPr>
              <w:pStyle w:val="TableContents"/>
              <w:spacing w:before="0" w:after="283"/>
              <w:rPr>
                <w:sz w:val="4"/>
                <w:szCs w:val="4"/>
              </w:rPr>
            </w:pPr>
            <w:r>
              <w:rPr>
                <w:sz w:val="4"/>
                <w:szCs w:val="4"/>
              </w:rPr>
            </w:r>
          </w:p>
        </w:tc>
        <w:tc>
          <w:tcPr>
            <w:tcW w:w="9585" w:type="dxa"/>
            <w:gridSpan w:val="2"/>
            <w:tcBorders/>
            <w:shd w:fill="auto" w:val="clear"/>
            <w:vAlign w:val="center"/>
          </w:tcPr>
          <w:p>
            <w:pPr>
              <w:pStyle w:val="TableContents"/>
              <w:spacing w:before="0" w:after="283"/>
              <w:rPr>
                <w:sz w:val="4"/>
                <w:szCs w:val="4"/>
              </w:rPr>
            </w:pPr>
            <w:r>
              <w:rPr>
                <w:sz w:val="4"/>
                <w:szCs w:val="4"/>
              </w:rPr>
            </w:r>
          </w:p>
        </w:tc>
      </w:tr>
      <w:tr>
        <w:trPr/>
        <w:tc>
          <w:tcPr>
            <w:tcW w:w="620" w:type="dxa"/>
            <w:tcBorders/>
            <w:shd w:fill="auto" w:val="clear"/>
            <w:vAlign w:val="center"/>
          </w:tcPr>
          <w:p>
            <w:pPr>
              <w:pStyle w:val="TableContents"/>
              <w:spacing w:before="0" w:after="283"/>
              <w:rPr/>
            </w:pPr>
            <w:r>
              <w:rPr/>
              <w:t>10.9</w:t>
            </w:r>
          </w:p>
        </w:tc>
        <w:tc>
          <w:tcPr>
            <w:tcW w:w="120" w:type="dxa"/>
            <w:tcBorders/>
            <w:shd w:fill="auto" w:val="clear"/>
            <w:vAlign w:val="center"/>
          </w:tcPr>
          <w:p>
            <w:pPr>
              <w:pStyle w:val="TableContents"/>
              <w:spacing w:before="0" w:after="283"/>
              <w:rPr/>
            </w:pPr>
            <w:r>
              <w:rPr/>
              <w:t>  </w:t>
            </w:r>
          </w:p>
        </w:tc>
        <w:tc>
          <w:tcPr>
            <w:tcW w:w="9465" w:type="dxa"/>
            <w:tcBorders/>
            <w:shd w:fill="auto" w:val="clear"/>
            <w:vAlign w:val="center"/>
          </w:tcPr>
          <w:p>
            <w:pPr>
              <w:pStyle w:val="TableContents"/>
              <w:spacing w:before="0" w:after="283"/>
              <w:rPr/>
            </w:pPr>
            <w:hyperlink r:id="rId46">
              <w:r>
                <w:rPr>
                  <w:rStyle w:val="InternetLink"/>
                </w:rPr>
                <w:t xml:space="preserve">Common Stock Purchase Agreement, by and between LegalZoom.com, Inc. and entities affiliated with TCV, dated June 18, 2021 (incorporated by reference to Exhibit 10.17 to the Company’s Registration Statement on Form </w:t>
              </w:r>
            </w:hyperlink>
            <w:hyperlink r:id="rId47">
              <w:r>
                <w:rPr>
                  <w:rStyle w:val="InternetLink"/>
                  <w:spacing w:val="0"/>
                </w:rPr>
                <w:t>S-1,</w:t>
              </w:r>
            </w:hyperlink>
            <w:hyperlink r:id="rId48">
              <w:r>
                <w:rPr>
                  <w:rStyle w:val="InternetLink"/>
                </w:rPr>
                <w:t xml:space="preserve"> as amended (File </w:t>
              </w:r>
            </w:hyperlink>
            <w:hyperlink r:id="rId49">
              <w:r>
                <w:rPr>
                  <w:rStyle w:val="InternetLink"/>
                  <w:spacing w:val="0"/>
                </w:rPr>
                <w:t>No. 33-256803)</w:t>
              </w:r>
            </w:hyperlink>
            <w:hyperlink r:id="rId50">
              <w:r>
                <w:rPr>
                  <w:rStyle w:val="InternetLink"/>
                </w:rPr>
                <w:t xml:space="preserve"> </w:t>
              </w:r>
            </w:hyperlink>
          </w:p>
        </w:tc>
      </w:tr>
      <w:tr>
        <w:trPr/>
        <w:tc>
          <w:tcPr>
            <w:tcW w:w="620" w:type="dxa"/>
            <w:tcBorders/>
            <w:shd w:fill="auto" w:val="clear"/>
            <w:vAlign w:val="center"/>
          </w:tcPr>
          <w:p>
            <w:pPr>
              <w:pStyle w:val="TableContents"/>
              <w:spacing w:before="0" w:after="283"/>
              <w:rPr>
                <w:sz w:val="4"/>
                <w:szCs w:val="4"/>
              </w:rPr>
            </w:pPr>
            <w:r>
              <w:rPr>
                <w:sz w:val="4"/>
                <w:szCs w:val="4"/>
              </w:rPr>
            </w:r>
          </w:p>
        </w:tc>
        <w:tc>
          <w:tcPr>
            <w:tcW w:w="9585" w:type="dxa"/>
            <w:gridSpan w:val="2"/>
            <w:tcBorders/>
            <w:shd w:fill="auto" w:val="clear"/>
            <w:vAlign w:val="center"/>
          </w:tcPr>
          <w:p>
            <w:pPr>
              <w:pStyle w:val="TableContents"/>
              <w:spacing w:before="0" w:after="283"/>
              <w:rPr>
                <w:sz w:val="4"/>
                <w:szCs w:val="4"/>
              </w:rPr>
            </w:pPr>
            <w:r>
              <w:rPr>
                <w:sz w:val="4"/>
                <w:szCs w:val="4"/>
              </w:rPr>
            </w:r>
          </w:p>
        </w:tc>
      </w:tr>
      <w:tr>
        <w:trPr/>
        <w:tc>
          <w:tcPr>
            <w:tcW w:w="620" w:type="dxa"/>
            <w:tcBorders/>
            <w:shd w:fill="auto" w:val="clear"/>
            <w:vAlign w:val="center"/>
          </w:tcPr>
          <w:p>
            <w:pPr>
              <w:pStyle w:val="TableContents"/>
              <w:spacing w:before="0" w:after="283"/>
              <w:rPr/>
            </w:pPr>
            <w:r>
              <w:rPr/>
              <w:t>31.1</w:t>
            </w:r>
          </w:p>
        </w:tc>
        <w:tc>
          <w:tcPr>
            <w:tcW w:w="120" w:type="dxa"/>
            <w:tcBorders/>
            <w:shd w:fill="auto" w:val="clear"/>
            <w:vAlign w:val="center"/>
          </w:tcPr>
          <w:p>
            <w:pPr>
              <w:pStyle w:val="TableContents"/>
              <w:spacing w:before="0" w:after="283"/>
              <w:rPr/>
            </w:pPr>
            <w:r>
              <w:rPr/>
              <w:t>  </w:t>
            </w:r>
          </w:p>
        </w:tc>
        <w:tc>
          <w:tcPr>
            <w:tcW w:w="9465" w:type="dxa"/>
            <w:tcBorders/>
            <w:shd w:fill="auto" w:val="clear"/>
            <w:vAlign w:val="center"/>
          </w:tcPr>
          <w:p>
            <w:pPr>
              <w:pStyle w:val="TableContents"/>
              <w:spacing w:before="0" w:after="283"/>
              <w:rPr/>
            </w:pPr>
            <w:hyperlink w:anchor="d196825dex311.htm">
              <w:r>
                <w:rPr>
                  <w:rStyle w:val="InternetLink"/>
                </w:rPr>
                <w:t xml:space="preserve">Certification of Chief Executive Officer pursuant to Rule </w:t>
              </w:r>
            </w:hyperlink>
            <w:hyperlink w:anchor="d196825dex311.htm">
              <w:r>
                <w:rPr>
                  <w:rStyle w:val="InternetLink"/>
                  <w:spacing w:val="0"/>
                </w:rPr>
                <w:t>13a-14(a)/15d-14(a)</w:t>
              </w:r>
            </w:hyperlink>
          </w:p>
        </w:tc>
      </w:tr>
      <w:tr>
        <w:trPr/>
        <w:tc>
          <w:tcPr>
            <w:tcW w:w="620" w:type="dxa"/>
            <w:tcBorders/>
            <w:shd w:fill="auto" w:val="clear"/>
            <w:vAlign w:val="center"/>
          </w:tcPr>
          <w:p>
            <w:pPr>
              <w:pStyle w:val="TableContents"/>
              <w:spacing w:before="0" w:after="283"/>
              <w:rPr>
                <w:sz w:val="4"/>
                <w:szCs w:val="4"/>
              </w:rPr>
            </w:pPr>
            <w:r>
              <w:rPr>
                <w:sz w:val="4"/>
                <w:szCs w:val="4"/>
              </w:rPr>
            </w:r>
          </w:p>
        </w:tc>
        <w:tc>
          <w:tcPr>
            <w:tcW w:w="9585" w:type="dxa"/>
            <w:gridSpan w:val="2"/>
            <w:tcBorders/>
            <w:shd w:fill="auto" w:val="clear"/>
            <w:vAlign w:val="center"/>
          </w:tcPr>
          <w:p>
            <w:pPr>
              <w:pStyle w:val="TableContents"/>
              <w:spacing w:before="0" w:after="283"/>
              <w:rPr>
                <w:sz w:val="4"/>
                <w:szCs w:val="4"/>
              </w:rPr>
            </w:pPr>
            <w:r>
              <w:rPr>
                <w:sz w:val="4"/>
                <w:szCs w:val="4"/>
              </w:rPr>
            </w:r>
          </w:p>
        </w:tc>
      </w:tr>
      <w:tr>
        <w:trPr/>
        <w:tc>
          <w:tcPr>
            <w:tcW w:w="620" w:type="dxa"/>
            <w:tcBorders/>
            <w:shd w:fill="auto" w:val="clear"/>
            <w:vAlign w:val="center"/>
          </w:tcPr>
          <w:p>
            <w:pPr>
              <w:pStyle w:val="TableContents"/>
              <w:spacing w:before="0" w:after="283"/>
              <w:rPr/>
            </w:pPr>
            <w:r>
              <w:rPr/>
              <w:t>31.2</w:t>
            </w:r>
          </w:p>
        </w:tc>
        <w:tc>
          <w:tcPr>
            <w:tcW w:w="120" w:type="dxa"/>
            <w:tcBorders/>
            <w:shd w:fill="auto" w:val="clear"/>
            <w:vAlign w:val="center"/>
          </w:tcPr>
          <w:p>
            <w:pPr>
              <w:pStyle w:val="TableContents"/>
              <w:spacing w:before="0" w:after="283"/>
              <w:rPr/>
            </w:pPr>
            <w:r>
              <w:rPr/>
              <w:t>  </w:t>
            </w:r>
          </w:p>
        </w:tc>
        <w:tc>
          <w:tcPr>
            <w:tcW w:w="9465" w:type="dxa"/>
            <w:tcBorders/>
            <w:shd w:fill="auto" w:val="clear"/>
            <w:vAlign w:val="center"/>
          </w:tcPr>
          <w:p>
            <w:pPr>
              <w:pStyle w:val="TableContents"/>
              <w:spacing w:before="0" w:after="283"/>
              <w:rPr/>
            </w:pPr>
            <w:hyperlink w:anchor="d196825dex312.htm">
              <w:r>
                <w:rPr>
                  <w:rStyle w:val="InternetLink"/>
                </w:rPr>
                <w:t xml:space="preserve">Certification of Chief Financial Officer pursuant to Rule </w:t>
              </w:r>
            </w:hyperlink>
            <w:hyperlink w:anchor="d196825dex312.htm">
              <w:r>
                <w:rPr>
                  <w:rStyle w:val="InternetLink"/>
                  <w:spacing w:val="0"/>
                </w:rPr>
                <w:t>13a-14(a)/15d-14(a)</w:t>
              </w:r>
            </w:hyperlink>
          </w:p>
        </w:tc>
      </w:tr>
      <w:tr>
        <w:trPr/>
        <w:tc>
          <w:tcPr>
            <w:tcW w:w="620" w:type="dxa"/>
            <w:tcBorders/>
            <w:shd w:fill="auto" w:val="clear"/>
            <w:vAlign w:val="center"/>
          </w:tcPr>
          <w:p>
            <w:pPr>
              <w:pStyle w:val="TableContents"/>
              <w:spacing w:before="0" w:after="283"/>
              <w:rPr>
                <w:sz w:val="4"/>
                <w:szCs w:val="4"/>
              </w:rPr>
            </w:pPr>
            <w:r>
              <w:rPr>
                <w:sz w:val="4"/>
                <w:szCs w:val="4"/>
              </w:rPr>
            </w:r>
          </w:p>
        </w:tc>
        <w:tc>
          <w:tcPr>
            <w:tcW w:w="9585" w:type="dxa"/>
            <w:gridSpan w:val="2"/>
            <w:tcBorders/>
            <w:shd w:fill="auto" w:val="clear"/>
            <w:vAlign w:val="center"/>
          </w:tcPr>
          <w:p>
            <w:pPr>
              <w:pStyle w:val="TableContents"/>
              <w:spacing w:before="0" w:after="283"/>
              <w:rPr>
                <w:sz w:val="4"/>
                <w:szCs w:val="4"/>
              </w:rPr>
            </w:pPr>
            <w:r>
              <w:rPr>
                <w:sz w:val="4"/>
                <w:szCs w:val="4"/>
              </w:rPr>
            </w:r>
          </w:p>
        </w:tc>
      </w:tr>
      <w:tr>
        <w:trPr/>
        <w:tc>
          <w:tcPr>
            <w:tcW w:w="620" w:type="dxa"/>
            <w:tcBorders/>
            <w:shd w:fill="auto" w:val="clear"/>
            <w:vAlign w:val="center"/>
          </w:tcPr>
          <w:p>
            <w:pPr>
              <w:pStyle w:val="TableContents"/>
              <w:spacing w:before="0" w:after="283"/>
              <w:rPr/>
            </w:pPr>
            <w:r>
              <w:rPr/>
              <w:t>32.1</w:t>
            </w:r>
          </w:p>
        </w:tc>
        <w:tc>
          <w:tcPr>
            <w:tcW w:w="120" w:type="dxa"/>
            <w:tcBorders/>
            <w:shd w:fill="auto" w:val="clear"/>
            <w:vAlign w:val="center"/>
          </w:tcPr>
          <w:p>
            <w:pPr>
              <w:pStyle w:val="TableContents"/>
              <w:spacing w:before="0" w:after="283"/>
              <w:rPr/>
            </w:pPr>
            <w:r>
              <w:rPr/>
              <w:t>  </w:t>
            </w:r>
          </w:p>
        </w:tc>
        <w:tc>
          <w:tcPr>
            <w:tcW w:w="9465" w:type="dxa"/>
            <w:tcBorders/>
            <w:shd w:fill="auto" w:val="clear"/>
            <w:vAlign w:val="center"/>
          </w:tcPr>
          <w:p>
            <w:pPr>
              <w:pStyle w:val="TableContents"/>
              <w:spacing w:before="0" w:after="283"/>
              <w:rPr/>
            </w:pPr>
            <w:hyperlink w:anchor="d196825dex321.htm">
              <w:r>
                <w:rPr>
                  <w:rStyle w:val="InternetLink"/>
                </w:rPr>
                <w:t>Certification of Chief Executive Officer and Chief Financial Officer pursuant to 18 U.S.C Section 1350</w:t>
              </w:r>
            </w:hyperlink>
          </w:p>
        </w:tc>
      </w:tr>
      <w:tr>
        <w:trPr/>
        <w:tc>
          <w:tcPr>
            <w:tcW w:w="620" w:type="dxa"/>
            <w:tcBorders/>
            <w:shd w:fill="auto" w:val="clear"/>
            <w:vAlign w:val="center"/>
          </w:tcPr>
          <w:p>
            <w:pPr>
              <w:pStyle w:val="TableContents"/>
              <w:spacing w:before="0" w:after="283"/>
              <w:rPr>
                <w:sz w:val="4"/>
                <w:szCs w:val="4"/>
              </w:rPr>
            </w:pPr>
            <w:r>
              <w:rPr>
                <w:sz w:val="4"/>
                <w:szCs w:val="4"/>
              </w:rPr>
            </w:r>
          </w:p>
        </w:tc>
        <w:tc>
          <w:tcPr>
            <w:tcW w:w="9585" w:type="dxa"/>
            <w:gridSpan w:val="2"/>
            <w:tcBorders/>
            <w:shd w:fill="auto" w:val="clear"/>
            <w:vAlign w:val="center"/>
          </w:tcPr>
          <w:p>
            <w:pPr>
              <w:pStyle w:val="TableContents"/>
              <w:spacing w:before="0" w:after="283"/>
              <w:rPr>
                <w:sz w:val="4"/>
                <w:szCs w:val="4"/>
              </w:rPr>
            </w:pPr>
            <w:r>
              <w:rPr>
                <w:sz w:val="4"/>
                <w:szCs w:val="4"/>
              </w:rPr>
            </w:r>
          </w:p>
        </w:tc>
      </w:tr>
      <w:tr>
        <w:trPr/>
        <w:tc>
          <w:tcPr>
            <w:tcW w:w="620" w:type="dxa"/>
            <w:tcBorders/>
            <w:shd w:fill="auto" w:val="clear"/>
            <w:vAlign w:val="center"/>
          </w:tcPr>
          <w:p>
            <w:pPr>
              <w:pStyle w:val="TableContents"/>
              <w:spacing w:before="0" w:after="283"/>
              <w:rPr/>
            </w:pPr>
            <w:r>
              <w:rPr/>
              <w:t>101</w:t>
            </w:r>
          </w:p>
        </w:tc>
        <w:tc>
          <w:tcPr>
            <w:tcW w:w="120" w:type="dxa"/>
            <w:tcBorders/>
            <w:shd w:fill="auto" w:val="clear"/>
            <w:vAlign w:val="center"/>
          </w:tcPr>
          <w:p>
            <w:pPr>
              <w:pStyle w:val="TableContents"/>
              <w:spacing w:before="0" w:after="283"/>
              <w:rPr/>
            </w:pPr>
            <w:r>
              <w:rPr/>
              <w:t>  </w:t>
            </w:r>
          </w:p>
        </w:tc>
        <w:tc>
          <w:tcPr>
            <w:tcW w:w="9465" w:type="dxa"/>
            <w:tcBorders/>
            <w:shd w:fill="auto" w:val="clear"/>
            <w:vAlign w:val="center"/>
          </w:tcPr>
          <w:p>
            <w:pPr>
              <w:pStyle w:val="TableContents"/>
              <w:spacing w:before="0" w:after="0"/>
              <w:rPr/>
            </w:pPr>
            <w:r>
              <w:rPr/>
              <w:t xml:space="preserve">The following financial statements from the Company’s Quarterly Report on Form </w:t>
            </w:r>
          </w:p>
          <w:p>
            <w:pPr>
              <w:pStyle w:val="TableContents"/>
              <w:spacing w:before="0" w:after="0"/>
              <w:rPr>
                <w:spacing w:val="0"/>
              </w:rPr>
            </w:pPr>
            <w:r>
              <w:rPr>
                <w:spacing w:val="0"/>
              </w:rPr>
              <w:t>10-Q</w:t>
            </w:r>
          </w:p>
          <w:p>
            <w:pPr>
              <w:pStyle w:val="TableContents"/>
              <w:spacing w:before="0" w:after="0"/>
              <w:rPr/>
            </w:pPr>
            <w:r>
              <w:rPr/>
              <w:t>for the quarter ended June 30, 2021 were formatted in Inline XBRL: (i) Condensed Consolidated Balance Sheets, (ii) Condensed Consolidated Statements of Operations, (iii) Condensed Consolidated Statements of Comprehensive Loss, (iv) Condensed Consolidated Statement of Stockholders’ Deficit, (v) Condensed Consolidated Statements of Cash Flows.</w:t>
            </w:r>
          </w:p>
        </w:tc>
      </w:tr>
      <w:tr>
        <w:trPr/>
        <w:tc>
          <w:tcPr>
            <w:tcW w:w="620" w:type="dxa"/>
            <w:tcBorders/>
            <w:shd w:fill="auto" w:val="clear"/>
            <w:vAlign w:val="center"/>
          </w:tcPr>
          <w:p>
            <w:pPr>
              <w:pStyle w:val="TableContents"/>
              <w:spacing w:before="0" w:after="283"/>
              <w:rPr>
                <w:sz w:val="4"/>
                <w:szCs w:val="4"/>
              </w:rPr>
            </w:pPr>
            <w:r>
              <w:rPr>
                <w:sz w:val="4"/>
                <w:szCs w:val="4"/>
              </w:rPr>
            </w:r>
          </w:p>
        </w:tc>
        <w:tc>
          <w:tcPr>
            <w:tcW w:w="9585" w:type="dxa"/>
            <w:gridSpan w:val="2"/>
            <w:tcBorders/>
            <w:shd w:fill="auto" w:val="clear"/>
            <w:vAlign w:val="center"/>
          </w:tcPr>
          <w:p>
            <w:pPr>
              <w:pStyle w:val="TableContents"/>
              <w:spacing w:before="0" w:after="283"/>
              <w:rPr>
                <w:sz w:val="4"/>
                <w:szCs w:val="4"/>
              </w:rPr>
            </w:pPr>
            <w:r>
              <w:rPr>
                <w:sz w:val="4"/>
                <w:szCs w:val="4"/>
              </w:rPr>
            </w:r>
          </w:p>
        </w:tc>
      </w:tr>
      <w:tr>
        <w:trPr/>
        <w:tc>
          <w:tcPr>
            <w:tcW w:w="620" w:type="dxa"/>
            <w:tcBorders/>
            <w:shd w:fill="auto" w:val="clear"/>
            <w:vAlign w:val="center"/>
          </w:tcPr>
          <w:p>
            <w:pPr>
              <w:pStyle w:val="TableContents"/>
              <w:spacing w:before="0" w:after="283"/>
              <w:rPr/>
            </w:pPr>
            <w:r>
              <w:rPr/>
              <w:t>104</w:t>
            </w:r>
          </w:p>
        </w:tc>
        <w:tc>
          <w:tcPr>
            <w:tcW w:w="120" w:type="dxa"/>
            <w:tcBorders/>
            <w:shd w:fill="auto" w:val="clear"/>
            <w:vAlign w:val="center"/>
          </w:tcPr>
          <w:p>
            <w:pPr>
              <w:pStyle w:val="TableContents"/>
              <w:spacing w:before="0" w:after="283"/>
              <w:rPr/>
            </w:pPr>
            <w:r>
              <w:rPr/>
              <w:t>  </w:t>
            </w:r>
          </w:p>
        </w:tc>
        <w:tc>
          <w:tcPr>
            <w:tcW w:w="9465" w:type="dxa"/>
            <w:tcBorders/>
            <w:shd w:fill="auto" w:val="clear"/>
            <w:vAlign w:val="center"/>
          </w:tcPr>
          <w:p>
            <w:pPr>
              <w:pStyle w:val="TableContents"/>
              <w:spacing w:before="0" w:after="283"/>
              <w:rPr/>
            </w:pPr>
            <w:r>
              <w:rPr/>
              <w:t>Cover Page Interactive Data File (formatted in Inline XBRL and contained in Exhibit 101)</w:t>
            </w:r>
          </w:p>
        </w:tc>
      </w:tr>
    </w:tbl>
    <w:p>
      <w:pPr>
        <w:pStyle w:val="TextBody"/>
        <w:spacing w:lineRule="atLeast" w:line="160" w:before="0" w:after="40"/>
        <w:jc w:val="left"/>
        <w:rPr>
          <w:spacing w:val="0"/>
        </w:rPr>
      </w:pPr>
      <w:r>
        <w:rPr>
          <w:spacing w:val="0"/>
        </w:rPr>
        <w:t> </w:t>
      </w:r>
    </w:p>
    <w:tbl>
      <w:tblPr>
        <w:tblW w:w="4750" w:type="dxa"/>
        <w:jc w:val="left"/>
        <w:tblInd w:w="0" w:type="dxa"/>
        <w:tblCellMar>
          <w:top w:w="0" w:type="dxa"/>
          <w:left w:w="0" w:type="dxa"/>
          <w:bottom w:w="0" w:type="dxa"/>
          <w:right w:w="0" w:type="dxa"/>
        </w:tblCellMar>
      </w:tblPr>
      <w:tblGrid>
        <w:gridCol w:w="170"/>
        <w:gridCol w:w="4580"/>
      </w:tblGrid>
      <w:tr>
        <w:trPr/>
        <w:tc>
          <w:tcPr>
            <w:tcW w:w="170" w:type="dxa"/>
            <w:tcBorders/>
            <w:shd w:fill="auto" w:val="clear"/>
            <w:vAlign w:val="center"/>
          </w:tcPr>
          <w:p>
            <w:pPr>
              <w:pStyle w:val="TableContents"/>
              <w:spacing w:before="0" w:after="283"/>
              <w:jc w:val="left"/>
              <w:rPr/>
            </w:pPr>
            <w:r>
              <w:rPr/>
              <w:t>+</w:t>
            </w:r>
          </w:p>
        </w:tc>
        <w:tc>
          <w:tcPr>
            <w:tcW w:w="458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Indicates a management contract or compensatory plan. </w:t>
            </w:r>
          </w:p>
        </w:tc>
      </w:tr>
    </w:tbl>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51 </w:t>
      </w:r>
    </w:p>
    <w:p>
      <w:pPr>
        <w:pStyle w:val="HorizontalLine"/>
        <w:rPr/>
      </w:pPr>
      <w:r>
        <w:rPr/>
      </w:r>
    </w:p>
    <w:p>
      <w:pPr>
        <w:pStyle w:val="TextBody"/>
        <w:spacing w:before="0" w:after="0"/>
        <w:rPr/>
      </w:pPr>
      <w:hyperlink w:anchor="toc">
        <w:r>
          <w:rPr>
            <w:rStyle w:val="InternetLink"/>
            <w:b/>
            <w:sz w:val="20"/>
          </w:rPr>
          <w:t>Table of Contents</w:t>
        </w:r>
      </w:hyperlink>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SIGNATURES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40" w:after="0"/>
        <w:ind w:left="0" w:right="0" w:hanging="0"/>
        <w:jc w:val="left"/>
        <w:rPr>
          <w:rFonts w:ascii="Times New Roman" w:hAnsi="Times New Roman"/>
          <w:spacing w:val="0"/>
          <w:sz w:val="20"/>
        </w:rPr>
      </w:pPr>
      <w:r>
        <w:rPr>
          <w:rFonts w:ascii="Times New Roman" w:hAnsi="Times New Roman"/>
          <w:spacing w:val="0"/>
          <w:sz w:val="20"/>
        </w:rPr>
        <w:t xml:space="preserve">Pursuant to the requirements of the Securities Exchange Act of 1934, the registrant has duly caused this report to be signed on its behalf by the undersigned thereunto duly authorized. </w:t>
      </w:r>
    </w:p>
    <w:p>
      <w:pPr>
        <w:pStyle w:val="TextBody"/>
        <w:spacing w:before="0" w:after="0"/>
        <w:ind w:left="0" w:right="0" w:hanging="0"/>
        <w:jc w:val="left"/>
        <w:rPr>
          <w:spacing w:val="0"/>
        </w:rPr>
      </w:pPr>
      <w:r>
        <w:rPr>
          <w:spacing w:val="0"/>
        </w:rPr>
        <w:t> </w:t>
      </w:r>
    </w:p>
    <w:tbl>
      <w:tblPr>
        <w:tblW w:w="7088" w:type="dxa"/>
        <w:jc w:val="left"/>
        <w:tblInd w:w="0" w:type="dxa"/>
        <w:tblCellMar>
          <w:top w:w="0" w:type="dxa"/>
          <w:left w:w="0" w:type="dxa"/>
          <w:bottom w:w="0" w:type="dxa"/>
          <w:right w:w="0" w:type="dxa"/>
        </w:tblCellMar>
      </w:tblPr>
      <w:tblGrid>
        <w:gridCol w:w="2195"/>
        <w:gridCol w:w="60"/>
        <w:gridCol w:w="23"/>
        <w:gridCol w:w="60"/>
        <w:gridCol w:w="365"/>
        <w:gridCol w:w="60"/>
        <w:gridCol w:w="4325"/>
      </w:tblGrid>
      <w:tr>
        <w:trPr/>
        <w:tc>
          <w:tcPr>
            <w:tcW w:w="219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325" w:type="dxa"/>
            <w:tcBorders/>
            <w:shd w:fill="auto" w:val="clear"/>
            <w:vAlign w:val="center"/>
          </w:tcPr>
          <w:p>
            <w:pPr>
              <w:pStyle w:val="TableContents"/>
              <w:spacing w:before="0" w:after="283"/>
              <w:rPr>
                <w:sz w:val="4"/>
                <w:szCs w:val="4"/>
              </w:rPr>
            </w:pPr>
            <w:r>
              <w:rPr>
                <w:sz w:val="4"/>
                <w:szCs w:val="4"/>
              </w:rPr>
            </w:r>
          </w:p>
        </w:tc>
      </w:tr>
      <w:tr>
        <w:trPr/>
        <w:tc>
          <w:tcPr>
            <w:tcW w:w="219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4750" w:type="dxa"/>
            <w:gridSpan w:val="3"/>
            <w:tcBorders/>
            <w:shd w:fill="auto" w:val="clear"/>
            <w:vAlign w:val="center"/>
          </w:tcPr>
          <w:p>
            <w:pPr>
              <w:pStyle w:val="TableContents"/>
              <w:spacing w:before="0" w:after="283"/>
              <w:rPr/>
            </w:pPr>
            <w:r>
              <w:rPr/>
              <w:t>LegalZoom.com, Inc.</w:t>
            </w:r>
          </w:p>
        </w:tc>
      </w:tr>
      <w:tr>
        <w:trPr/>
        <w:tc>
          <w:tcPr>
            <w:tcW w:w="2195" w:type="dxa"/>
            <w:tcBorders/>
            <w:shd w:fill="auto" w:val="clear"/>
            <w:vAlign w:val="center"/>
          </w:tcPr>
          <w:p>
            <w:pPr>
              <w:pStyle w:val="TableContents"/>
              <w:spacing w:before="0" w:after="283"/>
              <w:rPr>
                <w:sz w:val="4"/>
                <w:szCs w:val="4"/>
              </w:rPr>
            </w:pPr>
            <w:r>
              <w:rPr>
                <w:sz w:val="4"/>
                <w:szCs w:val="4"/>
              </w:rPr>
            </w:r>
          </w:p>
        </w:tc>
        <w:tc>
          <w:tcPr>
            <w:tcW w:w="83" w:type="dxa"/>
            <w:gridSpan w:val="2"/>
            <w:tcBorders/>
            <w:shd w:fill="auto" w:val="clear"/>
            <w:vAlign w:val="center"/>
          </w:tcPr>
          <w:p>
            <w:pPr>
              <w:pStyle w:val="TableContents"/>
              <w:spacing w:before="0" w:after="283"/>
              <w:rPr>
                <w:sz w:val="4"/>
                <w:szCs w:val="4"/>
              </w:rPr>
            </w:pPr>
            <w:r>
              <w:rPr>
                <w:sz w:val="4"/>
                <w:szCs w:val="4"/>
              </w:rPr>
            </w:r>
          </w:p>
        </w:tc>
        <w:tc>
          <w:tcPr>
            <w:tcW w:w="425" w:type="dxa"/>
            <w:gridSpan w:val="2"/>
            <w:tcBorders/>
            <w:shd w:fill="auto" w:val="clear"/>
            <w:vAlign w:val="center"/>
          </w:tcPr>
          <w:p>
            <w:pPr>
              <w:pStyle w:val="TableContents"/>
              <w:spacing w:before="0" w:after="283"/>
              <w:rPr>
                <w:sz w:val="4"/>
                <w:szCs w:val="4"/>
              </w:rPr>
            </w:pPr>
            <w:r>
              <w:rPr>
                <w:sz w:val="4"/>
                <w:szCs w:val="4"/>
              </w:rPr>
            </w:r>
          </w:p>
        </w:tc>
        <w:tc>
          <w:tcPr>
            <w:tcW w:w="4385" w:type="dxa"/>
            <w:gridSpan w:val="2"/>
            <w:tcBorders/>
            <w:shd w:fill="auto" w:val="clear"/>
            <w:vAlign w:val="center"/>
          </w:tcPr>
          <w:p>
            <w:pPr>
              <w:pStyle w:val="TableContents"/>
              <w:spacing w:before="0" w:after="283"/>
              <w:rPr>
                <w:sz w:val="4"/>
                <w:szCs w:val="4"/>
              </w:rPr>
            </w:pPr>
            <w:r>
              <w:rPr>
                <w:sz w:val="4"/>
                <w:szCs w:val="4"/>
              </w:rPr>
            </w:r>
          </w:p>
        </w:tc>
      </w:tr>
      <w:tr>
        <w:trPr/>
        <w:tc>
          <w:tcPr>
            <w:tcW w:w="2195" w:type="dxa"/>
            <w:tcBorders/>
            <w:shd w:fill="auto" w:val="clear"/>
            <w:vAlign w:val="center"/>
          </w:tcPr>
          <w:p>
            <w:pPr>
              <w:pStyle w:val="TableContents"/>
              <w:spacing w:before="0" w:after="283"/>
              <w:rPr/>
            </w:pPr>
            <w:r>
              <w:rPr/>
              <w:t>Date: August 12, 2021</w:t>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By:</w:t>
            </w:r>
          </w:p>
        </w:tc>
        <w:tc>
          <w:tcPr>
            <w:tcW w:w="60" w:type="dxa"/>
            <w:tcBorders/>
            <w:shd w:fill="auto" w:val="clear"/>
            <w:vAlign w:val="center"/>
          </w:tcPr>
          <w:p>
            <w:pPr>
              <w:pStyle w:val="TableContents"/>
              <w:spacing w:before="0" w:after="283"/>
              <w:rPr/>
            </w:pPr>
            <w:r>
              <w:rPr/>
              <w:t> </w:t>
            </w:r>
          </w:p>
        </w:tc>
        <w:tc>
          <w:tcPr>
            <w:tcW w:w="4325" w:type="dxa"/>
            <w:tcBorders/>
            <w:shd w:fill="auto" w:val="clear"/>
            <w:vAlign w:val="center"/>
          </w:tcPr>
          <w:p>
            <w:pPr>
              <w:pStyle w:val="TableContents"/>
              <w:spacing w:before="0" w:after="20"/>
              <w:jc w:val="center"/>
              <w:rPr>
                <w:rFonts w:ascii="Times New Roman" w:hAnsi="Times New Roman"/>
                <w:spacing w:val="0"/>
                <w:sz w:val="20"/>
                <w:bdr w:val="single" w:sz="2" w:space="1" w:color="000000"/>
              </w:rPr>
            </w:pPr>
            <w:r>
              <w:rPr>
                <w:rFonts w:ascii="Times New Roman" w:hAnsi="Times New Roman"/>
                <w:spacing w:val="0"/>
                <w:sz w:val="20"/>
                <w:bdr w:val="single" w:sz="2" w:space="1" w:color="000000"/>
              </w:rPr>
              <w:t>/s/ Dan Wernikoff</w:t>
            </w:r>
          </w:p>
        </w:tc>
      </w:tr>
      <w:tr>
        <w:trPr/>
        <w:tc>
          <w:tcPr>
            <w:tcW w:w="219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4325" w:type="dxa"/>
            <w:tcBorders/>
            <w:shd w:fill="auto" w:val="clear"/>
            <w:vAlign w:val="center"/>
          </w:tcPr>
          <w:p>
            <w:pPr>
              <w:pStyle w:val="TableContents"/>
              <w:spacing w:before="0" w:after="0"/>
              <w:jc w:val="center"/>
              <w:rPr>
                <w:b/>
                <w:spacing w:val="0"/>
              </w:rPr>
            </w:pPr>
            <w:r>
              <w:rPr>
                <w:b/>
                <w:spacing w:val="0"/>
              </w:rPr>
              <w:t>Dan Wernikoff</w:t>
            </w:r>
          </w:p>
        </w:tc>
      </w:tr>
      <w:tr>
        <w:trPr/>
        <w:tc>
          <w:tcPr>
            <w:tcW w:w="219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4325" w:type="dxa"/>
            <w:tcBorders/>
            <w:shd w:fill="auto" w:val="clear"/>
            <w:vAlign w:val="center"/>
          </w:tcPr>
          <w:p>
            <w:pPr>
              <w:pStyle w:val="TableContents"/>
              <w:spacing w:before="0" w:after="0"/>
              <w:jc w:val="center"/>
              <w:rPr>
                <w:b/>
                <w:spacing w:val="0"/>
              </w:rPr>
            </w:pPr>
            <w:r>
              <w:rPr>
                <w:b/>
                <w:spacing w:val="0"/>
              </w:rPr>
              <w:t>Chief Executive Officer</w:t>
            </w:r>
          </w:p>
        </w:tc>
      </w:tr>
      <w:tr>
        <w:trPr/>
        <w:tc>
          <w:tcPr>
            <w:tcW w:w="2195" w:type="dxa"/>
            <w:tcBorders/>
            <w:shd w:fill="auto" w:val="clear"/>
            <w:vAlign w:val="center"/>
          </w:tcPr>
          <w:p>
            <w:pPr>
              <w:pStyle w:val="TableContents"/>
              <w:spacing w:before="0" w:after="283"/>
              <w:rPr>
                <w:sz w:val="4"/>
                <w:szCs w:val="4"/>
              </w:rPr>
            </w:pPr>
            <w:r>
              <w:rPr>
                <w:sz w:val="4"/>
                <w:szCs w:val="4"/>
              </w:rPr>
            </w:r>
          </w:p>
        </w:tc>
        <w:tc>
          <w:tcPr>
            <w:tcW w:w="83" w:type="dxa"/>
            <w:gridSpan w:val="2"/>
            <w:tcBorders/>
            <w:shd w:fill="auto" w:val="clear"/>
            <w:vAlign w:val="center"/>
          </w:tcPr>
          <w:p>
            <w:pPr>
              <w:pStyle w:val="TableContents"/>
              <w:spacing w:before="0" w:after="283"/>
              <w:rPr>
                <w:sz w:val="4"/>
                <w:szCs w:val="4"/>
              </w:rPr>
            </w:pPr>
            <w:r>
              <w:rPr>
                <w:sz w:val="4"/>
                <w:szCs w:val="4"/>
              </w:rPr>
            </w:r>
          </w:p>
        </w:tc>
        <w:tc>
          <w:tcPr>
            <w:tcW w:w="425" w:type="dxa"/>
            <w:gridSpan w:val="2"/>
            <w:tcBorders/>
            <w:shd w:fill="auto" w:val="clear"/>
            <w:vAlign w:val="center"/>
          </w:tcPr>
          <w:p>
            <w:pPr>
              <w:pStyle w:val="TableContents"/>
              <w:spacing w:before="0" w:after="283"/>
              <w:rPr>
                <w:sz w:val="4"/>
                <w:szCs w:val="4"/>
              </w:rPr>
            </w:pPr>
            <w:r>
              <w:rPr>
                <w:sz w:val="4"/>
                <w:szCs w:val="4"/>
              </w:rPr>
            </w:r>
          </w:p>
        </w:tc>
        <w:tc>
          <w:tcPr>
            <w:tcW w:w="4385" w:type="dxa"/>
            <w:gridSpan w:val="2"/>
            <w:tcBorders/>
            <w:shd w:fill="auto" w:val="clear"/>
            <w:vAlign w:val="center"/>
          </w:tcPr>
          <w:p>
            <w:pPr>
              <w:pStyle w:val="TableContents"/>
              <w:spacing w:before="0" w:after="283"/>
              <w:rPr>
                <w:sz w:val="4"/>
                <w:szCs w:val="4"/>
              </w:rPr>
            </w:pPr>
            <w:r>
              <w:rPr>
                <w:sz w:val="4"/>
                <w:szCs w:val="4"/>
              </w:rPr>
            </w:r>
          </w:p>
        </w:tc>
      </w:tr>
      <w:tr>
        <w:trPr/>
        <w:tc>
          <w:tcPr>
            <w:tcW w:w="2195" w:type="dxa"/>
            <w:tcBorders/>
            <w:shd w:fill="auto" w:val="clear"/>
            <w:vAlign w:val="center"/>
          </w:tcPr>
          <w:p>
            <w:pPr>
              <w:pStyle w:val="TableContents"/>
              <w:spacing w:before="0" w:after="283"/>
              <w:rPr/>
            </w:pPr>
            <w:r>
              <w:rPr/>
              <w:t>Date: August 12, 2021</w:t>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By:</w:t>
            </w:r>
          </w:p>
        </w:tc>
        <w:tc>
          <w:tcPr>
            <w:tcW w:w="60" w:type="dxa"/>
            <w:tcBorders/>
            <w:shd w:fill="auto" w:val="clear"/>
            <w:vAlign w:val="center"/>
          </w:tcPr>
          <w:p>
            <w:pPr>
              <w:pStyle w:val="TableContents"/>
              <w:spacing w:before="0" w:after="283"/>
              <w:rPr/>
            </w:pPr>
            <w:r>
              <w:rPr/>
              <w:t> </w:t>
            </w:r>
          </w:p>
        </w:tc>
        <w:tc>
          <w:tcPr>
            <w:tcW w:w="4325" w:type="dxa"/>
            <w:tcBorders/>
            <w:shd w:fill="auto" w:val="clear"/>
            <w:vAlign w:val="center"/>
          </w:tcPr>
          <w:p>
            <w:pPr>
              <w:pStyle w:val="TableContents"/>
              <w:spacing w:before="0" w:after="20"/>
              <w:jc w:val="center"/>
              <w:rPr>
                <w:rFonts w:ascii="Times New Roman" w:hAnsi="Times New Roman"/>
                <w:spacing w:val="0"/>
                <w:sz w:val="20"/>
                <w:bdr w:val="single" w:sz="2" w:space="1" w:color="000000"/>
              </w:rPr>
            </w:pPr>
            <w:r>
              <w:rPr>
                <w:rFonts w:ascii="Times New Roman" w:hAnsi="Times New Roman"/>
                <w:spacing w:val="0"/>
                <w:sz w:val="20"/>
                <w:bdr w:val="single" w:sz="2" w:space="1" w:color="000000"/>
              </w:rPr>
              <w:t>/s/ Noel Watson</w:t>
            </w:r>
          </w:p>
        </w:tc>
      </w:tr>
      <w:tr>
        <w:trPr/>
        <w:tc>
          <w:tcPr>
            <w:tcW w:w="219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4325" w:type="dxa"/>
            <w:tcBorders/>
            <w:shd w:fill="auto" w:val="clear"/>
            <w:vAlign w:val="center"/>
          </w:tcPr>
          <w:p>
            <w:pPr>
              <w:pStyle w:val="TableContents"/>
              <w:spacing w:before="0" w:after="0"/>
              <w:jc w:val="center"/>
              <w:rPr>
                <w:b/>
                <w:spacing w:val="0"/>
              </w:rPr>
            </w:pPr>
            <w:r>
              <w:rPr>
                <w:b/>
                <w:spacing w:val="0"/>
              </w:rPr>
              <w:t>Noel Watson</w:t>
            </w:r>
          </w:p>
        </w:tc>
      </w:tr>
      <w:tr>
        <w:trPr/>
        <w:tc>
          <w:tcPr>
            <w:tcW w:w="219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4325" w:type="dxa"/>
            <w:tcBorders/>
            <w:shd w:fill="auto" w:val="clear"/>
            <w:vAlign w:val="center"/>
          </w:tcPr>
          <w:p>
            <w:pPr>
              <w:pStyle w:val="TableContents"/>
              <w:spacing w:before="0" w:after="0"/>
              <w:jc w:val="center"/>
              <w:rPr>
                <w:b/>
                <w:spacing w:val="0"/>
              </w:rPr>
            </w:pPr>
            <w:r>
              <w:rPr>
                <w:b/>
                <w:spacing w:val="0"/>
              </w:rPr>
              <w:t>Chief Financial Officer</w:t>
            </w:r>
          </w:p>
        </w:tc>
      </w:tr>
      <w:tr>
        <w:trPr/>
        <w:tc>
          <w:tcPr>
            <w:tcW w:w="219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4325" w:type="dxa"/>
            <w:tcBorders/>
            <w:shd w:fill="auto" w:val="clear"/>
            <w:vAlign w:val="center"/>
          </w:tcPr>
          <w:p>
            <w:pPr>
              <w:pStyle w:val="TableContents"/>
              <w:spacing w:before="0" w:after="0"/>
              <w:jc w:val="center"/>
              <w:rPr>
                <w:i/>
                <w:caps w:val="false"/>
                <w:smallCaps w:val="false"/>
                <w:spacing w:val="0"/>
              </w:rPr>
            </w:pPr>
            <w:r>
              <w:rPr>
                <w:i/>
                <w:caps w:val="false"/>
                <w:smallCaps w:val="false"/>
                <w:spacing w:val="0"/>
              </w:rPr>
              <w:t>(Principal Financial and Accounting Officer)</w:t>
            </w:r>
          </w:p>
        </w:tc>
      </w:tr>
    </w:tbl>
    <w:p>
      <w:pPr>
        <w:pStyle w:val="TextBody"/>
        <w:spacing w:before="0" w:after="0"/>
        <w:ind w:left="0" w:right="0" w:hanging="0"/>
        <w:jc w:val="left"/>
        <w:rPr>
          <w:spacing w:val="0"/>
        </w:rPr>
      </w:pPr>
      <w:r>
        <w:rPr>
          <w:spacing w:val="0"/>
        </w:rPr>
        <w:t> </w:t>
      </w:r>
    </w:p>
    <w:p>
      <w:pPr>
        <w:pStyle w:val="TextBody"/>
        <w:spacing w:before="0" w:after="0"/>
        <w:ind w:left="0" w:right="0" w:hanging="0"/>
        <w:jc w:val="left"/>
        <w:rPr>
          <w:spacing w:val="0"/>
        </w:rPr>
      </w:pPr>
      <w:r>
        <w:rPr>
          <w:spacing w:val="0"/>
        </w:rPr>
        <w:t> </w:t>
      </w:r>
    </w:p>
    <w:p>
      <w:pPr>
        <w:pStyle w:val="TextBody"/>
        <w:ind w:left="0" w:right="0" w:hanging="0"/>
        <w:jc w:val="center"/>
        <w:rPr>
          <w:rFonts w:ascii="Times New Roman" w:hAnsi="Times New Roman"/>
          <w:spacing w:val="0"/>
          <w:sz w:val="20"/>
        </w:rPr>
      </w:pPr>
      <w:r>
        <w:rPr>
          <w:rFonts w:ascii="Times New Roman" w:hAnsi="Times New Roman"/>
          <w:spacing w:val="0"/>
          <w:sz w:val="20"/>
        </w:rPr>
        <w:t xml:space="preserve">52 </w:t>
      </w:r>
      <w:r>
        <w:br w:type="page"/>
      </w:r>
    </w:p>
    <w:p>
      <w:pPr>
        <w:pStyle w:val="TextBody"/>
        <w:spacing w:before="0" w:after="0"/>
        <w:jc w:val="right"/>
        <w:rPr>
          <w:rFonts w:ascii="Times New Roman" w:hAnsi="Times New Roman"/>
          <w:sz w:val="20"/>
        </w:rPr>
      </w:pPr>
      <w:bookmarkStart w:id="2" w:name="d196825dex311.htm"/>
      <w:bookmarkStart w:id="3" w:name="ksd196825dex311"/>
      <w:bookmarkEnd w:id="2"/>
      <w:bookmarkEnd w:id="3"/>
      <w:r>
        <w:rPr>
          <w:rFonts w:ascii="Times New Roman" w:hAnsi="Times New Roman"/>
          <w:sz w:val="20"/>
        </w:rPr>
        <w:t xml:space="preserve">Exhibit 31.1 </w:t>
      </w:r>
    </w:p>
    <w:p>
      <w:pPr>
        <w:pStyle w:val="TextBody"/>
        <w:spacing w:before="240" w:after="0"/>
        <w:jc w:val="center"/>
        <w:rPr>
          <w:rFonts w:ascii="Times New Roman" w:hAnsi="Times New Roman"/>
          <w:b/>
          <w:sz w:val="20"/>
          <w:u w:val="single"/>
        </w:rPr>
      </w:pPr>
      <w:r>
        <w:rPr>
          <w:rFonts w:ascii="Times New Roman" w:hAnsi="Times New Roman"/>
          <w:b/>
          <w:sz w:val="20"/>
          <w:u w:val="single"/>
        </w:rPr>
        <w:t xml:space="preserve">CERTIFICATIONS </w:t>
      </w:r>
    </w:p>
    <w:p>
      <w:pPr>
        <w:pStyle w:val="TextBody"/>
        <w:spacing w:before="240" w:after="0"/>
        <w:jc w:val="left"/>
        <w:rPr>
          <w:rFonts w:ascii="Times New Roman" w:hAnsi="Times New Roman"/>
          <w:sz w:val="20"/>
        </w:rPr>
      </w:pPr>
      <w:r>
        <w:rPr>
          <w:rFonts w:ascii="Times New Roman" w:hAnsi="Times New Roman"/>
          <w:sz w:val="20"/>
        </w:rPr>
        <w:t xml:space="preserve">I, Dan Wernikoff, certify that: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1.</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 have reviewed this Form 10-Q of LegalZoom.com, Inc.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2.</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3.</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4.</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registrants other certifying officer and I are responsible for establishing and maintaining disclosure controls and procedures (as defined in Exchange Act Rules 13a-15(e) and 15d-15(e)) for the registrant and have: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9"/>
        <w:gridCol w:w="9289"/>
      </w:tblGrid>
      <w:tr>
        <w:trPr/>
        <w:tc>
          <w:tcPr>
            <w:tcW w:w="407"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(a)</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8"/>
        <w:gridCol w:w="9290"/>
      </w:tblGrid>
      <w:tr>
        <w:trPr/>
        <w:tc>
          <w:tcPr>
            <w:tcW w:w="407" w:type="dxa"/>
            <w:tcBorders/>
            <w:shd w:fill="auto" w:val="clear"/>
            <w:vAlign w:val="center"/>
          </w:tcPr>
          <w:p>
            <w:pPr>
              <w:pStyle w:val="TableContents"/>
              <w:spacing w:before="0" w:after="283"/>
              <w:rPr/>
            </w:pPr>
            <w:r>
              <w:rPr/>
              <w:t> </w:t>
            </w:r>
          </w:p>
        </w:tc>
        <w:tc>
          <w:tcPr>
            <w:tcW w:w="508" w:type="dxa"/>
            <w:tcBorders/>
            <w:shd w:fill="auto" w:val="clear"/>
          </w:tcPr>
          <w:p>
            <w:pPr>
              <w:pStyle w:val="TableContents"/>
              <w:spacing w:before="0" w:after="283"/>
              <w:jc w:val="left"/>
              <w:rPr/>
            </w:pPr>
            <w:r>
              <w:rPr/>
              <w:t>(b)</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510"/>
        <w:gridCol w:w="9289"/>
      </w:tblGrid>
      <w:tr>
        <w:trPr/>
        <w:tc>
          <w:tcPr>
            <w:tcW w:w="406"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(c)</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5.</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10"/>
        <w:gridCol w:w="9288"/>
      </w:tblGrid>
      <w:tr>
        <w:trPr/>
        <w:tc>
          <w:tcPr>
            <w:tcW w:w="407"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(a)</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9"/>
        <w:gridCol w:w="9289"/>
      </w:tblGrid>
      <w:tr>
        <w:trPr/>
        <w:tc>
          <w:tcPr>
            <w:tcW w:w="407"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(b)</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fraud, whether or not material, that involves management or other employees who have a significant role in the registrants internal control over financial reporting.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485"/>
        <w:gridCol w:w="109"/>
        <w:gridCol w:w="393"/>
        <w:gridCol w:w="109"/>
        <w:gridCol w:w="366"/>
        <w:gridCol w:w="109"/>
        <w:gridCol w:w="4634"/>
      </w:tblGrid>
      <w:tr>
        <w:trPr/>
        <w:tc>
          <w:tcPr>
            <w:tcW w:w="448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bottom"/>
          </w:tcPr>
          <w:p>
            <w:pPr>
              <w:pStyle w:val="TableContents"/>
              <w:spacing w:before="0" w:after="283"/>
              <w:rPr>
                <w:sz w:val="4"/>
                <w:szCs w:val="4"/>
              </w:rPr>
            </w:pPr>
            <w:r>
              <w:rPr>
                <w:sz w:val="4"/>
                <w:szCs w:val="4"/>
              </w:rPr>
            </w:r>
          </w:p>
        </w:tc>
        <w:tc>
          <w:tcPr>
            <w:tcW w:w="39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bottom"/>
          </w:tcPr>
          <w:p>
            <w:pPr>
              <w:pStyle w:val="TableContents"/>
              <w:spacing w:before="0" w:after="283"/>
              <w:rPr>
                <w:sz w:val="4"/>
                <w:szCs w:val="4"/>
              </w:rPr>
            </w:pPr>
            <w:r>
              <w:rPr>
                <w:sz w:val="4"/>
                <w:szCs w:val="4"/>
              </w:rPr>
            </w:r>
          </w:p>
        </w:tc>
        <w:tc>
          <w:tcPr>
            <w:tcW w:w="3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bottom"/>
          </w:tcPr>
          <w:p>
            <w:pPr>
              <w:pStyle w:val="TableContents"/>
              <w:spacing w:before="0" w:after="283"/>
              <w:rPr>
                <w:sz w:val="4"/>
                <w:szCs w:val="4"/>
              </w:rPr>
            </w:pPr>
            <w:r>
              <w:rPr>
                <w:sz w:val="4"/>
                <w:szCs w:val="4"/>
              </w:rPr>
            </w:r>
          </w:p>
        </w:tc>
        <w:tc>
          <w:tcPr>
            <w:tcW w:w="4634" w:type="dxa"/>
            <w:tcBorders/>
            <w:shd w:fill="auto" w:val="clear"/>
            <w:vAlign w:val="center"/>
          </w:tcPr>
          <w:p>
            <w:pPr>
              <w:pStyle w:val="TableContents"/>
              <w:spacing w:before="0" w:after="283"/>
              <w:rPr>
                <w:sz w:val="4"/>
                <w:szCs w:val="4"/>
              </w:rPr>
            </w:pPr>
            <w:r>
              <w:rPr>
                <w:sz w:val="4"/>
                <w:szCs w:val="4"/>
              </w:rPr>
            </w:r>
          </w:p>
        </w:tc>
      </w:tr>
      <w:tr>
        <w:trPr/>
        <w:tc>
          <w:tcPr>
            <w:tcW w:w="4485" w:type="dxa"/>
            <w:tcBorders/>
            <w:shd w:fill="auto" w:val="clear"/>
          </w:tcPr>
          <w:p>
            <w:pPr>
              <w:pStyle w:val="TableContents"/>
              <w:spacing w:before="0" w:after="283"/>
              <w:rPr>
                <w:sz w:val="4"/>
                <w:szCs w:val="4"/>
              </w:rPr>
            </w:pPr>
            <w:r>
              <w:rPr>
                <w:sz w:val="4"/>
                <w:szCs w:val="4"/>
              </w:rPr>
            </w:r>
          </w:p>
        </w:tc>
        <w:tc>
          <w:tcPr>
            <w:tcW w:w="109" w:type="dxa"/>
            <w:tcBorders/>
            <w:shd w:fill="auto" w:val="clear"/>
            <w:vAlign w:val="bottom"/>
          </w:tcPr>
          <w:p>
            <w:pPr>
              <w:pStyle w:val="TableContents"/>
              <w:spacing w:before="0" w:after="283"/>
              <w:rPr/>
            </w:pPr>
            <w:r>
              <w:rPr/>
              <w:t> </w:t>
            </w:r>
          </w:p>
        </w:tc>
        <w:tc>
          <w:tcPr>
            <w:tcW w:w="393" w:type="dxa"/>
            <w:tcBorders/>
            <w:shd w:fill="auto" w:val="clear"/>
          </w:tcPr>
          <w:p>
            <w:pPr>
              <w:pStyle w:val="TableContents"/>
              <w:spacing w:before="0" w:after="283"/>
              <w:rPr>
                <w:sz w:val="4"/>
                <w:szCs w:val="4"/>
              </w:rPr>
            </w:pPr>
            <w:r>
              <w:rPr>
                <w:sz w:val="4"/>
                <w:szCs w:val="4"/>
              </w:rPr>
            </w:r>
          </w:p>
        </w:tc>
        <w:tc>
          <w:tcPr>
            <w:tcW w:w="109" w:type="dxa"/>
            <w:tcBorders/>
            <w:shd w:fill="auto" w:val="clear"/>
            <w:vAlign w:val="bottom"/>
          </w:tcPr>
          <w:p>
            <w:pPr>
              <w:pStyle w:val="TableContents"/>
              <w:spacing w:before="0" w:after="283"/>
              <w:rPr/>
            </w:pPr>
            <w:r>
              <w:rPr/>
              <w:t> </w:t>
            </w:r>
          </w:p>
        </w:tc>
        <w:tc>
          <w:tcPr>
            <w:tcW w:w="5109" w:type="dxa"/>
            <w:gridSpan w:val="3"/>
            <w:tcBorders/>
            <w:shd w:fill="auto" w:val="clear"/>
          </w:tcPr>
          <w:p>
            <w:pPr>
              <w:pStyle w:val="TableContents"/>
              <w:spacing w:before="0" w:after="283"/>
              <w:rPr/>
            </w:pPr>
            <w:r>
              <w:rPr/>
              <w:t>LegalZoom.com, Inc.</w:t>
            </w:r>
          </w:p>
        </w:tc>
      </w:tr>
      <w:tr>
        <w:trPr>
          <w:trHeight w:val="240" w:hRule="atLeast"/>
        </w:trPr>
        <w:tc>
          <w:tcPr>
            <w:tcW w:w="4485" w:type="dxa"/>
            <w:tcBorders/>
            <w:shd w:fill="auto" w:val="clear"/>
            <w:vAlign w:val="center"/>
          </w:tcPr>
          <w:p>
            <w:pPr>
              <w:pStyle w:val="TableContents"/>
              <w:spacing w:before="0" w:after="283"/>
              <w:rPr>
                <w:sz w:val="4"/>
                <w:szCs w:val="4"/>
              </w:rPr>
            </w:pPr>
            <w:r>
              <w:rPr>
                <w:sz w:val="4"/>
                <w:szCs w:val="4"/>
              </w:rPr>
            </w:r>
          </w:p>
        </w:tc>
        <w:tc>
          <w:tcPr>
            <w:tcW w:w="502" w:type="dxa"/>
            <w:gridSpan w:val="2"/>
            <w:tcBorders/>
            <w:shd w:fill="auto" w:val="clear"/>
            <w:vAlign w:val="center"/>
          </w:tcPr>
          <w:p>
            <w:pPr>
              <w:pStyle w:val="TableContents"/>
              <w:spacing w:before="0" w:after="283"/>
              <w:rPr>
                <w:sz w:val="4"/>
                <w:szCs w:val="4"/>
              </w:rPr>
            </w:pPr>
            <w:r>
              <w:rPr>
                <w:sz w:val="4"/>
                <w:szCs w:val="4"/>
              </w:rPr>
            </w:r>
          </w:p>
        </w:tc>
        <w:tc>
          <w:tcPr>
            <w:tcW w:w="475" w:type="dxa"/>
            <w:gridSpan w:val="2"/>
            <w:tcBorders/>
            <w:shd w:fill="auto" w:val="clear"/>
            <w:vAlign w:val="center"/>
          </w:tcPr>
          <w:p>
            <w:pPr>
              <w:pStyle w:val="TableContents"/>
              <w:spacing w:before="0" w:after="283"/>
              <w:rPr>
                <w:sz w:val="4"/>
                <w:szCs w:val="4"/>
              </w:rPr>
            </w:pPr>
            <w:r>
              <w:rPr>
                <w:sz w:val="4"/>
                <w:szCs w:val="4"/>
              </w:rPr>
            </w:r>
          </w:p>
        </w:tc>
        <w:tc>
          <w:tcPr>
            <w:tcW w:w="4743" w:type="dxa"/>
            <w:gridSpan w:val="2"/>
            <w:tcBorders/>
            <w:shd w:fill="auto" w:val="clear"/>
            <w:vAlign w:val="center"/>
          </w:tcPr>
          <w:p>
            <w:pPr>
              <w:pStyle w:val="TableContents"/>
              <w:spacing w:before="0" w:after="283"/>
              <w:rPr>
                <w:sz w:val="4"/>
                <w:szCs w:val="4"/>
              </w:rPr>
            </w:pPr>
            <w:r>
              <w:rPr>
                <w:sz w:val="4"/>
                <w:szCs w:val="4"/>
              </w:rPr>
            </w:r>
          </w:p>
        </w:tc>
      </w:tr>
      <w:tr>
        <w:trPr/>
        <w:tc>
          <w:tcPr>
            <w:tcW w:w="4485" w:type="dxa"/>
            <w:tcBorders/>
            <w:shd w:fill="auto" w:val="clear"/>
          </w:tcPr>
          <w:p>
            <w:pPr>
              <w:pStyle w:val="TableContents"/>
              <w:spacing w:before="0" w:after="283"/>
              <w:rPr/>
            </w:pPr>
            <w:r>
              <w:rPr/>
              <w:t>Date: August 12, 2021</w:t>
            </w:r>
          </w:p>
        </w:tc>
        <w:tc>
          <w:tcPr>
            <w:tcW w:w="109" w:type="dxa"/>
            <w:tcBorders/>
            <w:shd w:fill="auto" w:val="clear"/>
            <w:vAlign w:val="bottom"/>
          </w:tcPr>
          <w:p>
            <w:pPr>
              <w:pStyle w:val="TableContents"/>
              <w:spacing w:before="0" w:after="283"/>
              <w:rPr/>
            </w:pPr>
            <w:r>
              <w:rPr/>
              <w:t> </w:t>
            </w:r>
          </w:p>
        </w:tc>
        <w:tc>
          <w:tcPr>
            <w:tcW w:w="393" w:type="dxa"/>
            <w:tcBorders/>
            <w:shd w:fill="auto" w:val="clear"/>
          </w:tcPr>
          <w:p>
            <w:pPr>
              <w:pStyle w:val="TableContents"/>
              <w:spacing w:before="0" w:after="283"/>
              <w:rPr>
                <w:sz w:val="4"/>
                <w:szCs w:val="4"/>
              </w:rPr>
            </w:pPr>
            <w:r>
              <w:rPr>
                <w:sz w:val="4"/>
                <w:szCs w:val="4"/>
              </w:rPr>
            </w:r>
          </w:p>
        </w:tc>
        <w:tc>
          <w:tcPr>
            <w:tcW w:w="109" w:type="dxa"/>
            <w:tcBorders/>
            <w:shd w:fill="auto" w:val="clear"/>
            <w:vAlign w:val="bottom"/>
          </w:tcPr>
          <w:p>
            <w:pPr>
              <w:pStyle w:val="TableContents"/>
              <w:spacing w:before="0" w:after="283"/>
              <w:rPr/>
            </w:pPr>
            <w:r>
              <w:rPr/>
              <w:t> </w:t>
            </w:r>
          </w:p>
        </w:tc>
        <w:tc>
          <w:tcPr>
            <w:tcW w:w="366" w:type="dxa"/>
            <w:tcBorders/>
            <w:shd w:fill="auto" w:val="clear"/>
          </w:tcPr>
          <w:p>
            <w:pPr>
              <w:pStyle w:val="TableContents"/>
              <w:spacing w:before="0" w:after="283"/>
              <w:rPr/>
            </w:pPr>
            <w:r>
              <w:rPr/>
              <w:t>By:</w:t>
            </w:r>
          </w:p>
        </w:tc>
        <w:tc>
          <w:tcPr>
            <w:tcW w:w="109" w:type="dxa"/>
            <w:tcBorders/>
            <w:shd w:fill="auto" w:val="clear"/>
            <w:vAlign w:val="bottom"/>
          </w:tcPr>
          <w:p>
            <w:pPr>
              <w:pStyle w:val="TableContents"/>
              <w:spacing w:before="0" w:after="283"/>
              <w:rPr/>
            </w:pPr>
            <w:r>
              <w:rPr/>
              <w:t> </w:t>
            </w:r>
          </w:p>
        </w:tc>
        <w:tc>
          <w:tcPr>
            <w:tcW w:w="4634" w:type="dxa"/>
            <w:tcBorders/>
            <w:shd w:fill="auto" w:val="clear"/>
          </w:tcPr>
          <w:p>
            <w:pPr>
              <w:pStyle w:val="TableContents"/>
              <w:pBdr>
                <w:bottom w:val="single" w:sz="2" w:space="1" w:color="000000"/>
              </w:pBdr>
              <w:spacing w:before="0" w:after="20"/>
              <w:jc w:val="center"/>
              <w:rPr>
                <w:rFonts w:ascii="Times New Roman" w:hAnsi="Times New Roman"/>
                <w:sz w:val="20"/>
              </w:rPr>
            </w:pPr>
            <w:r>
              <w:rPr>
                <w:rFonts w:ascii="Times New Roman" w:hAnsi="Times New Roman"/>
                <w:sz w:val="20"/>
              </w:rPr>
              <w:t>/s/ Dan Wernikoff</w:t>
            </w:r>
          </w:p>
        </w:tc>
      </w:tr>
      <w:tr>
        <w:trPr/>
        <w:tc>
          <w:tcPr>
            <w:tcW w:w="4485" w:type="dxa"/>
            <w:tcBorders/>
            <w:shd w:fill="auto" w:val="clear"/>
          </w:tcPr>
          <w:p>
            <w:pPr>
              <w:pStyle w:val="TableContents"/>
              <w:spacing w:before="0" w:after="283"/>
              <w:rPr>
                <w:sz w:val="4"/>
                <w:szCs w:val="4"/>
              </w:rPr>
            </w:pPr>
            <w:r>
              <w:rPr>
                <w:sz w:val="4"/>
                <w:szCs w:val="4"/>
              </w:rPr>
            </w:r>
          </w:p>
        </w:tc>
        <w:tc>
          <w:tcPr>
            <w:tcW w:w="109" w:type="dxa"/>
            <w:tcBorders/>
            <w:shd w:fill="auto" w:val="clear"/>
            <w:vAlign w:val="bottom"/>
          </w:tcPr>
          <w:p>
            <w:pPr>
              <w:pStyle w:val="TableContents"/>
              <w:spacing w:before="0" w:after="283"/>
              <w:rPr/>
            </w:pPr>
            <w:r>
              <w:rPr/>
              <w:t> </w:t>
            </w:r>
          </w:p>
        </w:tc>
        <w:tc>
          <w:tcPr>
            <w:tcW w:w="393" w:type="dxa"/>
            <w:tcBorders/>
            <w:shd w:fill="auto" w:val="clear"/>
          </w:tcPr>
          <w:p>
            <w:pPr>
              <w:pStyle w:val="TableContents"/>
              <w:spacing w:before="0" w:after="283"/>
              <w:rPr>
                <w:sz w:val="4"/>
                <w:szCs w:val="4"/>
              </w:rPr>
            </w:pPr>
            <w:r>
              <w:rPr>
                <w:sz w:val="4"/>
                <w:szCs w:val="4"/>
              </w:rPr>
            </w:r>
          </w:p>
        </w:tc>
        <w:tc>
          <w:tcPr>
            <w:tcW w:w="109" w:type="dxa"/>
            <w:tcBorders/>
            <w:shd w:fill="auto" w:val="clear"/>
            <w:vAlign w:val="bottom"/>
          </w:tcPr>
          <w:p>
            <w:pPr>
              <w:pStyle w:val="TableContents"/>
              <w:spacing w:before="0" w:after="283"/>
              <w:rPr/>
            </w:pPr>
            <w:r>
              <w:rPr/>
              <w:t> </w:t>
            </w:r>
          </w:p>
        </w:tc>
        <w:tc>
          <w:tcPr>
            <w:tcW w:w="366" w:type="dxa"/>
            <w:tcBorders/>
            <w:shd w:fill="auto" w:val="clear"/>
          </w:tcPr>
          <w:p>
            <w:pPr>
              <w:pStyle w:val="TableContents"/>
              <w:spacing w:before="0" w:after="283"/>
              <w:rPr>
                <w:sz w:val="4"/>
                <w:szCs w:val="4"/>
              </w:rPr>
            </w:pPr>
            <w:r>
              <w:rPr>
                <w:sz w:val="4"/>
                <w:szCs w:val="4"/>
              </w:rPr>
            </w:r>
          </w:p>
        </w:tc>
        <w:tc>
          <w:tcPr>
            <w:tcW w:w="109" w:type="dxa"/>
            <w:tcBorders/>
            <w:shd w:fill="auto" w:val="clear"/>
            <w:vAlign w:val="bottom"/>
          </w:tcPr>
          <w:p>
            <w:pPr>
              <w:pStyle w:val="TableContents"/>
              <w:spacing w:before="0" w:after="283"/>
              <w:rPr/>
            </w:pPr>
            <w:r>
              <w:rPr/>
              <w:t> </w:t>
            </w:r>
          </w:p>
        </w:tc>
        <w:tc>
          <w:tcPr>
            <w:tcW w:w="4634" w:type="dxa"/>
            <w:tcBorders/>
            <w:shd w:fill="auto" w:val="clear"/>
          </w:tcPr>
          <w:p>
            <w:pPr>
              <w:pStyle w:val="TableContents"/>
              <w:spacing w:before="0" w:after="283"/>
              <w:jc w:val="center"/>
              <w:rPr>
                <w:b/>
              </w:rPr>
            </w:pPr>
            <w:r>
              <w:rPr>
                <w:b/>
              </w:rPr>
              <w:t>Dan Wernikoff</w:t>
            </w:r>
          </w:p>
        </w:tc>
      </w:tr>
      <w:tr>
        <w:trPr/>
        <w:tc>
          <w:tcPr>
            <w:tcW w:w="4485" w:type="dxa"/>
            <w:tcBorders/>
            <w:shd w:fill="auto" w:val="clear"/>
          </w:tcPr>
          <w:p>
            <w:pPr>
              <w:pStyle w:val="TableContents"/>
              <w:spacing w:before="0" w:after="283"/>
              <w:rPr>
                <w:sz w:val="4"/>
                <w:szCs w:val="4"/>
              </w:rPr>
            </w:pPr>
            <w:r>
              <w:rPr>
                <w:sz w:val="4"/>
                <w:szCs w:val="4"/>
              </w:rPr>
            </w:r>
          </w:p>
        </w:tc>
        <w:tc>
          <w:tcPr>
            <w:tcW w:w="109" w:type="dxa"/>
            <w:tcBorders/>
            <w:shd w:fill="auto" w:val="clear"/>
            <w:vAlign w:val="bottom"/>
          </w:tcPr>
          <w:p>
            <w:pPr>
              <w:pStyle w:val="TableContents"/>
              <w:spacing w:before="0" w:after="283"/>
              <w:rPr/>
            </w:pPr>
            <w:r>
              <w:rPr/>
              <w:t> </w:t>
            </w:r>
          </w:p>
        </w:tc>
        <w:tc>
          <w:tcPr>
            <w:tcW w:w="393" w:type="dxa"/>
            <w:tcBorders/>
            <w:shd w:fill="auto" w:val="clear"/>
          </w:tcPr>
          <w:p>
            <w:pPr>
              <w:pStyle w:val="TableContents"/>
              <w:spacing w:before="0" w:after="283"/>
              <w:rPr>
                <w:sz w:val="4"/>
                <w:szCs w:val="4"/>
              </w:rPr>
            </w:pPr>
            <w:r>
              <w:rPr>
                <w:sz w:val="4"/>
                <w:szCs w:val="4"/>
              </w:rPr>
            </w:r>
          </w:p>
        </w:tc>
        <w:tc>
          <w:tcPr>
            <w:tcW w:w="109" w:type="dxa"/>
            <w:tcBorders/>
            <w:shd w:fill="auto" w:val="clear"/>
            <w:vAlign w:val="bottom"/>
          </w:tcPr>
          <w:p>
            <w:pPr>
              <w:pStyle w:val="TableContents"/>
              <w:spacing w:before="0" w:after="283"/>
              <w:rPr/>
            </w:pPr>
            <w:r>
              <w:rPr/>
              <w:t> </w:t>
            </w:r>
          </w:p>
        </w:tc>
        <w:tc>
          <w:tcPr>
            <w:tcW w:w="366" w:type="dxa"/>
            <w:tcBorders/>
            <w:shd w:fill="auto" w:val="clear"/>
          </w:tcPr>
          <w:p>
            <w:pPr>
              <w:pStyle w:val="TableContents"/>
              <w:spacing w:before="0" w:after="283"/>
              <w:rPr>
                <w:sz w:val="4"/>
                <w:szCs w:val="4"/>
              </w:rPr>
            </w:pPr>
            <w:r>
              <w:rPr>
                <w:sz w:val="4"/>
                <w:szCs w:val="4"/>
              </w:rPr>
            </w:r>
          </w:p>
        </w:tc>
        <w:tc>
          <w:tcPr>
            <w:tcW w:w="109" w:type="dxa"/>
            <w:tcBorders/>
            <w:shd w:fill="auto" w:val="clear"/>
            <w:vAlign w:val="bottom"/>
          </w:tcPr>
          <w:p>
            <w:pPr>
              <w:pStyle w:val="TableContents"/>
              <w:spacing w:before="0" w:after="283"/>
              <w:rPr/>
            </w:pPr>
            <w:r>
              <w:rPr/>
              <w:t> </w:t>
            </w:r>
          </w:p>
        </w:tc>
        <w:tc>
          <w:tcPr>
            <w:tcW w:w="4634" w:type="dxa"/>
            <w:tcBorders/>
            <w:shd w:fill="auto" w:val="clear"/>
          </w:tcPr>
          <w:p>
            <w:pPr>
              <w:pStyle w:val="TableContents"/>
              <w:spacing w:before="0" w:after="283"/>
              <w:jc w:val="center"/>
              <w:rPr>
                <w:b/>
              </w:rPr>
            </w:pPr>
            <w:r>
              <w:rPr>
                <w:b/>
              </w:rPr>
              <w:t>Chief Executive Officer</w:t>
            </w:r>
          </w:p>
        </w:tc>
      </w:tr>
    </w:tbl>
    <w:p>
      <w:pPr>
        <w:pStyle w:val="TextBody"/>
        <w:spacing w:before="0" w:after="0"/>
        <w:jc w:val="right"/>
        <w:rPr>
          <w:rFonts w:ascii="Times New Roman" w:hAnsi="Times New Roman"/>
          <w:sz w:val="20"/>
        </w:rPr>
      </w:pPr>
      <w:r>
        <w:br w:type="page"/>
      </w:r>
      <w:bookmarkStart w:id="4" w:name="d196825dex312.htm"/>
      <w:bookmarkStart w:id="5" w:name="ksd196825dex312"/>
      <w:bookmarkEnd w:id="4"/>
      <w:bookmarkEnd w:id="5"/>
      <w:r>
        <w:rPr>
          <w:rFonts w:ascii="Times New Roman" w:hAnsi="Times New Roman"/>
          <w:sz w:val="20"/>
        </w:rPr>
        <w:t xml:space="preserve">Exhibit 31.2 </w:t>
      </w:r>
    </w:p>
    <w:p>
      <w:pPr>
        <w:pStyle w:val="TextBody"/>
        <w:spacing w:before="240" w:after="0"/>
        <w:jc w:val="center"/>
        <w:rPr>
          <w:rFonts w:ascii="Times New Roman" w:hAnsi="Times New Roman"/>
          <w:b/>
          <w:sz w:val="20"/>
          <w:u w:val="single"/>
        </w:rPr>
      </w:pPr>
      <w:r>
        <w:rPr>
          <w:rFonts w:ascii="Times New Roman" w:hAnsi="Times New Roman"/>
          <w:b/>
          <w:sz w:val="20"/>
          <w:u w:val="single"/>
        </w:rPr>
        <w:t xml:space="preserve">CERTIFICATIONS </w:t>
      </w:r>
    </w:p>
    <w:p>
      <w:pPr>
        <w:pStyle w:val="TextBody"/>
        <w:spacing w:before="240" w:after="0"/>
        <w:jc w:val="left"/>
        <w:rPr>
          <w:rFonts w:ascii="Times New Roman" w:hAnsi="Times New Roman"/>
          <w:sz w:val="20"/>
        </w:rPr>
      </w:pPr>
      <w:r>
        <w:rPr>
          <w:rFonts w:ascii="Times New Roman" w:hAnsi="Times New Roman"/>
          <w:sz w:val="20"/>
        </w:rPr>
        <w:t xml:space="preserve">I, Noel Watson, certify that: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1.</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 have reviewed this Form 10-Q of LegalZoom.com, Inc.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2.</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3.</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4.</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registrants other certifying officer and I are responsible for establishing and maintaining disclosure controls and procedures (as defined in Exchange Act Rules 13a-15(e) and 15d-15(e)) for the registrant and have: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9"/>
        <w:gridCol w:w="9289"/>
      </w:tblGrid>
      <w:tr>
        <w:trPr/>
        <w:tc>
          <w:tcPr>
            <w:tcW w:w="407"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(a)</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8"/>
        <w:gridCol w:w="9290"/>
      </w:tblGrid>
      <w:tr>
        <w:trPr/>
        <w:tc>
          <w:tcPr>
            <w:tcW w:w="407" w:type="dxa"/>
            <w:tcBorders/>
            <w:shd w:fill="auto" w:val="clear"/>
            <w:vAlign w:val="center"/>
          </w:tcPr>
          <w:p>
            <w:pPr>
              <w:pStyle w:val="TableContents"/>
              <w:spacing w:before="0" w:after="283"/>
              <w:rPr/>
            </w:pPr>
            <w:r>
              <w:rPr/>
              <w:t> </w:t>
            </w:r>
          </w:p>
        </w:tc>
        <w:tc>
          <w:tcPr>
            <w:tcW w:w="508" w:type="dxa"/>
            <w:tcBorders/>
            <w:shd w:fill="auto" w:val="clear"/>
          </w:tcPr>
          <w:p>
            <w:pPr>
              <w:pStyle w:val="TableContents"/>
              <w:spacing w:before="0" w:after="283"/>
              <w:jc w:val="left"/>
              <w:rPr/>
            </w:pPr>
            <w:r>
              <w:rPr/>
              <w:t>(b)</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510"/>
        <w:gridCol w:w="9289"/>
      </w:tblGrid>
      <w:tr>
        <w:trPr/>
        <w:tc>
          <w:tcPr>
            <w:tcW w:w="406"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(c)</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5.</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10"/>
        <w:gridCol w:w="9288"/>
      </w:tblGrid>
      <w:tr>
        <w:trPr/>
        <w:tc>
          <w:tcPr>
            <w:tcW w:w="407"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(a)</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9"/>
        <w:gridCol w:w="9289"/>
      </w:tblGrid>
      <w:tr>
        <w:trPr/>
        <w:tc>
          <w:tcPr>
            <w:tcW w:w="407"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(b)</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fraud, whether or not material, that involves management or other employees who have a significant role in the registrants internal control over financial reporting.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485"/>
        <w:gridCol w:w="109"/>
        <w:gridCol w:w="393"/>
        <w:gridCol w:w="109"/>
        <w:gridCol w:w="366"/>
        <w:gridCol w:w="109"/>
        <w:gridCol w:w="4634"/>
      </w:tblGrid>
      <w:tr>
        <w:trPr/>
        <w:tc>
          <w:tcPr>
            <w:tcW w:w="448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bottom"/>
          </w:tcPr>
          <w:p>
            <w:pPr>
              <w:pStyle w:val="TableContents"/>
              <w:spacing w:before="0" w:after="283"/>
              <w:rPr>
                <w:sz w:val="4"/>
                <w:szCs w:val="4"/>
              </w:rPr>
            </w:pPr>
            <w:r>
              <w:rPr>
                <w:sz w:val="4"/>
                <w:szCs w:val="4"/>
              </w:rPr>
            </w:r>
          </w:p>
        </w:tc>
        <w:tc>
          <w:tcPr>
            <w:tcW w:w="39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bottom"/>
          </w:tcPr>
          <w:p>
            <w:pPr>
              <w:pStyle w:val="TableContents"/>
              <w:spacing w:before="0" w:after="283"/>
              <w:rPr>
                <w:sz w:val="4"/>
                <w:szCs w:val="4"/>
              </w:rPr>
            </w:pPr>
            <w:r>
              <w:rPr>
                <w:sz w:val="4"/>
                <w:szCs w:val="4"/>
              </w:rPr>
            </w:r>
          </w:p>
        </w:tc>
        <w:tc>
          <w:tcPr>
            <w:tcW w:w="3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bottom"/>
          </w:tcPr>
          <w:p>
            <w:pPr>
              <w:pStyle w:val="TableContents"/>
              <w:spacing w:before="0" w:after="283"/>
              <w:rPr>
                <w:sz w:val="4"/>
                <w:szCs w:val="4"/>
              </w:rPr>
            </w:pPr>
            <w:r>
              <w:rPr>
                <w:sz w:val="4"/>
                <w:szCs w:val="4"/>
              </w:rPr>
            </w:r>
          </w:p>
        </w:tc>
        <w:tc>
          <w:tcPr>
            <w:tcW w:w="4634" w:type="dxa"/>
            <w:tcBorders/>
            <w:shd w:fill="auto" w:val="clear"/>
            <w:vAlign w:val="center"/>
          </w:tcPr>
          <w:p>
            <w:pPr>
              <w:pStyle w:val="TableContents"/>
              <w:spacing w:before="0" w:after="283"/>
              <w:rPr>
                <w:sz w:val="4"/>
                <w:szCs w:val="4"/>
              </w:rPr>
            </w:pPr>
            <w:r>
              <w:rPr>
                <w:sz w:val="4"/>
                <w:szCs w:val="4"/>
              </w:rPr>
            </w:r>
          </w:p>
        </w:tc>
      </w:tr>
      <w:tr>
        <w:trPr/>
        <w:tc>
          <w:tcPr>
            <w:tcW w:w="4485" w:type="dxa"/>
            <w:tcBorders/>
            <w:shd w:fill="auto" w:val="clear"/>
          </w:tcPr>
          <w:p>
            <w:pPr>
              <w:pStyle w:val="TableContents"/>
              <w:spacing w:before="0" w:after="283"/>
              <w:rPr>
                <w:sz w:val="4"/>
                <w:szCs w:val="4"/>
              </w:rPr>
            </w:pPr>
            <w:r>
              <w:rPr>
                <w:sz w:val="4"/>
                <w:szCs w:val="4"/>
              </w:rPr>
            </w:r>
          </w:p>
        </w:tc>
        <w:tc>
          <w:tcPr>
            <w:tcW w:w="109" w:type="dxa"/>
            <w:tcBorders/>
            <w:shd w:fill="auto" w:val="clear"/>
            <w:vAlign w:val="bottom"/>
          </w:tcPr>
          <w:p>
            <w:pPr>
              <w:pStyle w:val="TableContents"/>
              <w:spacing w:before="0" w:after="283"/>
              <w:rPr/>
            </w:pPr>
            <w:r>
              <w:rPr/>
              <w:t> </w:t>
            </w:r>
          </w:p>
        </w:tc>
        <w:tc>
          <w:tcPr>
            <w:tcW w:w="393" w:type="dxa"/>
            <w:tcBorders/>
            <w:shd w:fill="auto" w:val="clear"/>
          </w:tcPr>
          <w:p>
            <w:pPr>
              <w:pStyle w:val="TableContents"/>
              <w:spacing w:before="0" w:after="283"/>
              <w:rPr>
                <w:sz w:val="4"/>
                <w:szCs w:val="4"/>
              </w:rPr>
            </w:pPr>
            <w:r>
              <w:rPr>
                <w:sz w:val="4"/>
                <w:szCs w:val="4"/>
              </w:rPr>
            </w:r>
          </w:p>
        </w:tc>
        <w:tc>
          <w:tcPr>
            <w:tcW w:w="109" w:type="dxa"/>
            <w:tcBorders/>
            <w:shd w:fill="auto" w:val="clear"/>
            <w:vAlign w:val="bottom"/>
          </w:tcPr>
          <w:p>
            <w:pPr>
              <w:pStyle w:val="TableContents"/>
              <w:spacing w:before="0" w:after="283"/>
              <w:rPr/>
            </w:pPr>
            <w:r>
              <w:rPr/>
              <w:t> </w:t>
            </w:r>
          </w:p>
        </w:tc>
        <w:tc>
          <w:tcPr>
            <w:tcW w:w="5109" w:type="dxa"/>
            <w:gridSpan w:val="3"/>
            <w:tcBorders/>
            <w:shd w:fill="auto" w:val="clear"/>
          </w:tcPr>
          <w:p>
            <w:pPr>
              <w:pStyle w:val="TableContents"/>
              <w:spacing w:before="0" w:after="283"/>
              <w:rPr/>
            </w:pPr>
            <w:r>
              <w:rPr/>
              <w:t>LegalZoom.com, Inc.</w:t>
            </w:r>
          </w:p>
        </w:tc>
      </w:tr>
      <w:tr>
        <w:trPr>
          <w:trHeight w:val="240" w:hRule="atLeast"/>
        </w:trPr>
        <w:tc>
          <w:tcPr>
            <w:tcW w:w="4485" w:type="dxa"/>
            <w:tcBorders/>
            <w:shd w:fill="auto" w:val="clear"/>
            <w:vAlign w:val="center"/>
          </w:tcPr>
          <w:p>
            <w:pPr>
              <w:pStyle w:val="TableContents"/>
              <w:spacing w:before="0" w:after="283"/>
              <w:rPr>
                <w:sz w:val="4"/>
                <w:szCs w:val="4"/>
              </w:rPr>
            </w:pPr>
            <w:r>
              <w:rPr>
                <w:sz w:val="4"/>
                <w:szCs w:val="4"/>
              </w:rPr>
            </w:r>
          </w:p>
        </w:tc>
        <w:tc>
          <w:tcPr>
            <w:tcW w:w="502" w:type="dxa"/>
            <w:gridSpan w:val="2"/>
            <w:tcBorders/>
            <w:shd w:fill="auto" w:val="clear"/>
            <w:vAlign w:val="center"/>
          </w:tcPr>
          <w:p>
            <w:pPr>
              <w:pStyle w:val="TableContents"/>
              <w:spacing w:before="0" w:after="283"/>
              <w:rPr>
                <w:sz w:val="4"/>
                <w:szCs w:val="4"/>
              </w:rPr>
            </w:pPr>
            <w:r>
              <w:rPr>
                <w:sz w:val="4"/>
                <w:szCs w:val="4"/>
              </w:rPr>
            </w:r>
          </w:p>
        </w:tc>
        <w:tc>
          <w:tcPr>
            <w:tcW w:w="475" w:type="dxa"/>
            <w:gridSpan w:val="2"/>
            <w:tcBorders/>
            <w:shd w:fill="auto" w:val="clear"/>
            <w:vAlign w:val="center"/>
          </w:tcPr>
          <w:p>
            <w:pPr>
              <w:pStyle w:val="TableContents"/>
              <w:spacing w:before="0" w:after="283"/>
              <w:rPr>
                <w:sz w:val="4"/>
                <w:szCs w:val="4"/>
              </w:rPr>
            </w:pPr>
            <w:r>
              <w:rPr>
                <w:sz w:val="4"/>
                <w:szCs w:val="4"/>
              </w:rPr>
            </w:r>
          </w:p>
        </w:tc>
        <w:tc>
          <w:tcPr>
            <w:tcW w:w="4743" w:type="dxa"/>
            <w:gridSpan w:val="2"/>
            <w:tcBorders/>
            <w:shd w:fill="auto" w:val="clear"/>
            <w:vAlign w:val="center"/>
          </w:tcPr>
          <w:p>
            <w:pPr>
              <w:pStyle w:val="TableContents"/>
              <w:spacing w:before="0" w:after="283"/>
              <w:rPr>
                <w:sz w:val="4"/>
                <w:szCs w:val="4"/>
              </w:rPr>
            </w:pPr>
            <w:r>
              <w:rPr>
                <w:sz w:val="4"/>
                <w:szCs w:val="4"/>
              </w:rPr>
            </w:r>
          </w:p>
        </w:tc>
      </w:tr>
      <w:tr>
        <w:trPr/>
        <w:tc>
          <w:tcPr>
            <w:tcW w:w="4485" w:type="dxa"/>
            <w:tcBorders/>
            <w:shd w:fill="auto" w:val="clear"/>
          </w:tcPr>
          <w:p>
            <w:pPr>
              <w:pStyle w:val="TableContents"/>
              <w:spacing w:before="0" w:after="283"/>
              <w:rPr/>
            </w:pPr>
            <w:r>
              <w:rPr/>
              <w:t>Date: August 12, 2021</w:t>
            </w:r>
          </w:p>
        </w:tc>
        <w:tc>
          <w:tcPr>
            <w:tcW w:w="109" w:type="dxa"/>
            <w:tcBorders/>
            <w:shd w:fill="auto" w:val="clear"/>
            <w:vAlign w:val="bottom"/>
          </w:tcPr>
          <w:p>
            <w:pPr>
              <w:pStyle w:val="TableContents"/>
              <w:spacing w:before="0" w:after="283"/>
              <w:rPr/>
            </w:pPr>
            <w:r>
              <w:rPr/>
              <w:t> </w:t>
            </w:r>
          </w:p>
        </w:tc>
        <w:tc>
          <w:tcPr>
            <w:tcW w:w="393" w:type="dxa"/>
            <w:tcBorders/>
            <w:shd w:fill="auto" w:val="clear"/>
          </w:tcPr>
          <w:p>
            <w:pPr>
              <w:pStyle w:val="TableContents"/>
              <w:spacing w:before="0" w:after="283"/>
              <w:rPr>
                <w:sz w:val="4"/>
                <w:szCs w:val="4"/>
              </w:rPr>
            </w:pPr>
            <w:r>
              <w:rPr>
                <w:sz w:val="4"/>
                <w:szCs w:val="4"/>
              </w:rPr>
            </w:r>
          </w:p>
        </w:tc>
        <w:tc>
          <w:tcPr>
            <w:tcW w:w="109" w:type="dxa"/>
            <w:tcBorders/>
            <w:shd w:fill="auto" w:val="clear"/>
            <w:vAlign w:val="bottom"/>
          </w:tcPr>
          <w:p>
            <w:pPr>
              <w:pStyle w:val="TableContents"/>
              <w:spacing w:before="0" w:after="283"/>
              <w:rPr/>
            </w:pPr>
            <w:r>
              <w:rPr/>
              <w:t> </w:t>
            </w:r>
          </w:p>
        </w:tc>
        <w:tc>
          <w:tcPr>
            <w:tcW w:w="366" w:type="dxa"/>
            <w:tcBorders/>
            <w:shd w:fill="auto" w:val="clear"/>
          </w:tcPr>
          <w:p>
            <w:pPr>
              <w:pStyle w:val="TableContents"/>
              <w:spacing w:before="0" w:after="283"/>
              <w:rPr/>
            </w:pPr>
            <w:r>
              <w:rPr/>
              <w:t>By:</w:t>
            </w:r>
          </w:p>
        </w:tc>
        <w:tc>
          <w:tcPr>
            <w:tcW w:w="109" w:type="dxa"/>
            <w:tcBorders/>
            <w:shd w:fill="auto" w:val="clear"/>
            <w:vAlign w:val="bottom"/>
          </w:tcPr>
          <w:p>
            <w:pPr>
              <w:pStyle w:val="TableContents"/>
              <w:spacing w:before="0" w:after="283"/>
              <w:rPr/>
            </w:pPr>
            <w:r>
              <w:rPr/>
              <w:t> </w:t>
            </w:r>
          </w:p>
        </w:tc>
        <w:tc>
          <w:tcPr>
            <w:tcW w:w="4634" w:type="dxa"/>
            <w:tcBorders/>
            <w:shd w:fill="auto" w:val="clear"/>
          </w:tcPr>
          <w:p>
            <w:pPr>
              <w:pStyle w:val="TableContents"/>
              <w:pBdr>
                <w:bottom w:val="single" w:sz="2" w:space="1" w:color="000000"/>
              </w:pBdr>
              <w:spacing w:before="0" w:after="20"/>
              <w:jc w:val="center"/>
              <w:rPr>
                <w:rFonts w:ascii="Times New Roman" w:hAnsi="Times New Roman"/>
                <w:sz w:val="20"/>
              </w:rPr>
            </w:pPr>
            <w:r>
              <w:rPr>
                <w:rFonts w:ascii="Times New Roman" w:hAnsi="Times New Roman"/>
                <w:sz w:val="20"/>
              </w:rPr>
              <w:t>/s/ Noel Watson</w:t>
            </w:r>
          </w:p>
        </w:tc>
      </w:tr>
      <w:tr>
        <w:trPr/>
        <w:tc>
          <w:tcPr>
            <w:tcW w:w="4485" w:type="dxa"/>
            <w:tcBorders/>
            <w:shd w:fill="auto" w:val="clear"/>
          </w:tcPr>
          <w:p>
            <w:pPr>
              <w:pStyle w:val="TableContents"/>
              <w:spacing w:before="0" w:after="283"/>
              <w:rPr>
                <w:sz w:val="4"/>
                <w:szCs w:val="4"/>
              </w:rPr>
            </w:pPr>
            <w:r>
              <w:rPr>
                <w:sz w:val="4"/>
                <w:szCs w:val="4"/>
              </w:rPr>
            </w:r>
          </w:p>
        </w:tc>
        <w:tc>
          <w:tcPr>
            <w:tcW w:w="109" w:type="dxa"/>
            <w:tcBorders/>
            <w:shd w:fill="auto" w:val="clear"/>
            <w:vAlign w:val="bottom"/>
          </w:tcPr>
          <w:p>
            <w:pPr>
              <w:pStyle w:val="TableContents"/>
              <w:spacing w:before="0" w:after="283"/>
              <w:rPr/>
            </w:pPr>
            <w:r>
              <w:rPr/>
              <w:t> </w:t>
            </w:r>
          </w:p>
        </w:tc>
        <w:tc>
          <w:tcPr>
            <w:tcW w:w="393" w:type="dxa"/>
            <w:tcBorders/>
            <w:shd w:fill="auto" w:val="clear"/>
          </w:tcPr>
          <w:p>
            <w:pPr>
              <w:pStyle w:val="TableContents"/>
              <w:spacing w:before="0" w:after="283"/>
              <w:rPr>
                <w:sz w:val="4"/>
                <w:szCs w:val="4"/>
              </w:rPr>
            </w:pPr>
            <w:r>
              <w:rPr>
                <w:sz w:val="4"/>
                <w:szCs w:val="4"/>
              </w:rPr>
            </w:r>
          </w:p>
        </w:tc>
        <w:tc>
          <w:tcPr>
            <w:tcW w:w="109" w:type="dxa"/>
            <w:tcBorders/>
            <w:shd w:fill="auto" w:val="clear"/>
            <w:vAlign w:val="bottom"/>
          </w:tcPr>
          <w:p>
            <w:pPr>
              <w:pStyle w:val="TableContents"/>
              <w:spacing w:before="0" w:after="283"/>
              <w:rPr/>
            </w:pPr>
            <w:r>
              <w:rPr/>
              <w:t> </w:t>
            </w:r>
          </w:p>
        </w:tc>
        <w:tc>
          <w:tcPr>
            <w:tcW w:w="366" w:type="dxa"/>
            <w:tcBorders/>
            <w:shd w:fill="auto" w:val="clear"/>
          </w:tcPr>
          <w:p>
            <w:pPr>
              <w:pStyle w:val="TableContents"/>
              <w:spacing w:before="0" w:after="283"/>
              <w:rPr>
                <w:sz w:val="4"/>
                <w:szCs w:val="4"/>
              </w:rPr>
            </w:pPr>
            <w:r>
              <w:rPr>
                <w:sz w:val="4"/>
                <w:szCs w:val="4"/>
              </w:rPr>
            </w:r>
          </w:p>
        </w:tc>
        <w:tc>
          <w:tcPr>
            <w:tcW w:w="109" w:type="dxa"/>
            <w:tcBorders/>
            <w:shd w:fill="auto" w:val="clear"/>
            <w:vAlign w:val="bottom"/>
          </w:tcPr>
          <w:p>
            <w:pPr>
              <w:pStyle w:val="TableContents"/>
              <w:spacing w:before="0" w:after="283"/>
              <w:rPr/>
            </w:pPr>
            <w:r>
              <w:rPr/>
              <w:t> </w:t>
            </w:r>
          </w:p>
        </w:tc>
        <w:tc>
          <w:tcPr>
            <w:tcW w:w="4634" w:type="dxa"/>
            <w:tcBorders/>
            <w:shd w:fill="auto" w:val="clear"/>
          </w:tcPr>
          <w:p>
            <w:pPr>
              <w:pStyle w:val="TableContents"/>
              <w:spacing w:before="0" w:after="283"/>
              <w:jc w:val="center"/>
              <w:rPr>
                <w:b/>
              </w:rPr>
            </w:pPr>
            <w:r>
              <w:rPr>
                <w:b/>
              </w:rPr>
              <w:t>Noel Watson</w:t>
            </w:r>
          </w:p>
        </w:tc>
      </w:tr>
      <w:tr>
        <w:trPr/>
        <w:tc>
          <w:tcPr>
            <w:tcW w:w="4485" w:type="dxa"/>
            <w:tcBorders/>
            <w:shd w:fill="auto" w:val="clear"/>
          </w:tcPr>
          <w:p>
            <w:pPr>
              <w:pStyle w:val="TableContents"/>
              <w:spacing w:before="0" w:after="283"/>
              <w:rPr>
                <w:sz w:val="4"/>
                <w:szCs w:val="4"/>
              </w:rPr>
            </w:pPr>
            <w:r>
              <w:rPr>
                <w:sz w:val="4"/>
                <w:szCs w:val="4"/>
              </w:rPr>
            </w:r>
          </w:p>
        </w:tc>
        <w:tc>
          <w:tcPr>
            <w:tcW w:w="109" w:type="dxa"/>
            <w:tcBorders/>
            <w:shd w:fill="auto" w:val="clear"/>
            <w:vAlign w:val="bottom"/>
          </w:tcPr>
          <w:p>
            <w:pPr>
              <w:pStyle w:val="TableContents"/>
              <w:spacing w:before="0" w:after="283"/>
              <w:rPr/>
            </w:pPr>
            <w:r>
              <w:rPr/>
              <w:t> </w:t>
            </w:r>
          </w:p>
        </w:tc>
        <w:tc>
          <w:tcPr>
            <w:tcW w:w="393" w:type="dxa"/>
            <w:tcBorders/>
            <w:shd w:fill="auto" w:val="clear"/>
          </w:tcPr>
          <w:p>
            <w:pPr>
              <w:pStyle w:val="TableContents"/>
              <w:spacing w:before="0" w:after="283"/>
              <w:rPr>
                <w:sz w:val="4"/>
                <w:szCs w:val="4"/>
              </w:rPr>
            </w:pPr>
            <w:r>
              <w:rPr>
                <w:sz w:val="4"/>
                <w:szCs w:val="4"/>
              </w:rPr>
            </w:r>
          </w:p>
        </w:tc>
        <w:tc>
          <w:tcPr>
            <w:tcW w:w="109" w:type="dxa"/>
            <w:tcBorders/>
            <w:shd w:fill="auto" w:val="clear"/>
            <w:vAlign w:val="bottom"/>
          </w:tcPr>
          <w:p>
            <w:pPr>
              <w:pStyle w:val="TableContents"/>
              <w:spacing w:before="0" w:after="283"/>
              <w:rPr/>
            </w:pPr>
            <w:r>
              <w:rPr/>
              <w:t> </w:t>
            </w:r>
          </w:p>
        </w:tc>
        <w:tc>
          <w:tcPr>
            <w:tcW w:w="366" w:type="dxa"/>
            <w:tcBorders/>
            <w:shd w:fill="auto" w:val="clear"/>
          </w:tcPr>
          <w:p>
            <w:pPr>
              <w:pStyle w:val="TableContents"/>
              <w:spacing w:before="0" w:after="283"/>
              <w:rPr>
                <w:sz w:val="4"/>
                <w:szCs w:val="4"/>
              </w:rPr>
            </w:pPr>
            <w:r>
              <w:rPr>
                <w:sz w:val="4"/>
                <w:szCs w:val="4"/>
              </w:rPr>
            </w:r>
          </w:p>
        </w:tc>
        <w:tc>
          <w:tcPr>
            <w:tcW w:w="109" w:type="dxa"/>
            <w:tcBorders/>
            <w:shd w:fill="auto" w:val="clear"/>
            <w:vAlign w:val="bottom"/>
          </w:tcPr>
          <w:p>
            <w:pPr>
              <w:pStyle w:val="TableContents"/>
              <w:spacing w:before="0" w:after="283"/>
              <w:rPr/>
            </w:pPr>
            <w:r>
              <w:rPr/>
              <w:t> </w:t>
            </w:r>
          </w:p>
        </w:tc>
        <w:tc>
          <w:tcPr>
            <w:tcW w:w="4634" w:type="dxa"/>
            <w:tcBorders/>
            <w:shd w:fill="auto" w:val="clear"/>
          </w:tcPr>
          <w:p>
            <w:pPr>
              <w:pStyle w:val="TableContents"/>
              <w:spacing w:before="0" w:after="283"/>
              <w:jc w:val="center"/>
              <w:rPr>
                <w:b/>
              </w:rPr>
            </w:pPr>
            <w:r>
              <w:rPr>
                <w:b/>
              </w:rPr>
              <w:t>Chief Financial Officer</w:t>
            </w:r>
          </w:p>
        </w:tc>
      </w:tr>
    </w:tbl>
    <w:p>
      <w:pPr>
        <w:pStyle w:val="TextBody"/>
        <w:spacing w:before="0" w:after="0"/>
        <w:jc w:val="right"/>
        <w:rPr>
          <w:rFonts w:ascii="Times New Roman" w:hAnsi="Times New Roman"/>
          <w:sz w:val="20"/>
        </w:rPr>
      </w:pPr>
      <w:r>
        <w:br w:type="page"/>
      </w:r>
      <w:bookmarkStart w:id="6" w:name="d196825dex321.htm"/>
      <w:bookmarkStart w:id="7" w:name="ksd196825dex321"/>
      <w:bookmarkEnd w:id="6"/>
      <w:bookmarkEnd w:id="7"/>
      <w:r>
        <w:rPr>
          <w:rFonts w:ascii="Times New Roman" w:hAnsi="Times New Roman"/>
          <w:sz w:val="20"/>
        </w:rPr>
        <w:t xml:space="preserve">Exhibit 32.1 </w:t>
      </w:r>
    </w:p>
    <w:p>
      <w:pPr>
        <w:pStyle w:val="TextBody"/>
        <w:spacing w:before="240" w:after="0"/>
        <w:jc w:val="center"/>
        <w:rPr>
          <w:rFonts w:ascii="Times New Roman" w:hAnsi="Times New Roman"/>
          <w:b/>
          <w:sz w:val="20"/>
          <w:u w:val="single"/>
        </w:rPr>
      </w:pPr>
      <w:r>
        <w:rPr>
          <w:rFonts w:ascii="Times New Roman" w:hAnsi="Times New Roman"/>
          <w:b/>
          <w:sz w:val="20"/>
          <w:u w:val="single"/>
        </w:rPr>
        <w:t xml:space="preserve">CERTIFICATION </w:t>
      </w:r>
    </w:p>
    <w:p>
      <w:pPr>
        <w:pStyle w:val="TextBody"/>
        <w:spacing w:before="240" w:after="0"/>
        <w:jc w:val="left"/>
        <w:rPr>
          <w:rFonts w:ascii="Times New Roman" w:hAnsi="Times New Roman"/>
          <w:sz w:val="20"/>
        </w:rPr>
      </w:pPr>
      <w:r>
        <w:rPr>
          <w:rFonts w:ascii="Times New Roman" w:hAnsi="Times New Roman"/>
          <w:sz w:val="20"/>
        </w:rPr>
        <w:t xml:space="preserve">Pursuant to the requirement set forth in Rule 13a-14(b) of the Securities Exchange Act of 1934, as amended, (the Exchange Act) and Section 1350 of Chapter 63 of Title 18 of the United States Code (18 U.S.C. §1350), I Dan Wernikoff, Chief Executive Officer of LegalZoom.com, Inc., or the Company, and Noel Watson, Chief Financial Officer of the Company, each hereby certifies that, to the best of our knowledge: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1.</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Companys Quarterly Report on Form 10-Q for the period ended June 30,2021, to which this Certification is attached as Exhibit 32.1 (the Periodic Report), fully complies with the requirements of Section 13(a) or Section 15(d) of the Exchange Act;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2.</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information contained in the Periodic Report fairly presents, in all material respects, the financial condition and results of operations of the Company. </w:t>
            </w:r>
          </w:p>
        </w:tc>
      </w:tr>
    </w:tbl>
    <w:p>
      <w:pPr>
        <w:pStyle w:val="TextBody"/>
        <w:spacing w:before="240" w:after="0"/>
        <w:jc w:val="left"/>
        <w:rPr>
          <w:rFonts w:ascii="Times New Roman" w:hAnsi="Times New Roman"/>
          <w:sz w:val="20"/>
        </w:rPr>
      </w:pPr>
      <w:r>
        <w:rPr>
          <w:rFonts w:ascii="Times New Roman" w:hAnsi="Times New Roman"/>
          <w:sz w:val="20"/>
        </w:rPr>
        <w:t xml:space="preserve">IN WITNESS WHEREOF, the undersigned have set their hands hereto as of the 12th day of August 2021.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485"/>
        <w:gridCol w:w="109"/>
        <w:gridCol w:w="393"/>
        <w:gridCol w:w="109"/>
        <w:gridCol w:w="366"/>
        <w:gridCol w:w="109"/>
        <w:gridCol w:w="4634"/>
      </w:tblGrid>
      <w:tr>
        <w:trPr/>
        <w:tc>
          <w:tcPr>
            <w:tcW w:w="448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bottom"/>
          </w:tcPr>
          <w:p>
            <w:pPr>
              <w:pStyle w:val="TableContents"/>
              <w:spacing w:before="0" w:after="283"/>
              <w:rPr>
                <w:sz w:val="4"/>
                <w:szCs w:val="4"/>
              </w:rPr>
            </w:pPr>
            <w:r>
              <w:rPr>
                <w:sz w:val="4"/>
                <w:szCs w:val="4"/>
              </w:rPr>
            </w:r>
          </w:p>
        </w:tc>
        <w:tc>
          <w:tcPr>
            <w:tcW w:w="39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bottom"/>
          </w:tcPr>
          <w:p>
            <w:pPr>
              <w:pStyle w:val="TableContents"/>
              <w:spacing w:before="0" w:after="283"/>
              <w:rPr>
                <w:sz w:val="4"/>
                <w:szCs w:val="4"/>
              </w:rPr>
            </w:pPr>
            <w:r>
              <w:rPr>
                <w:sz w:val="4"/>
                <w:szCs w:val="4"/>
              </w:rPr>
            </w:r>
          </w:p>
        </w:tc>
        <w:tc>
          <w:tcPr>
            <w:tcW w:w="3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bottom"/>
          </w:tcPr>
          <w:p>
            <w:pPr>
              <w:pStyle w:val="TableContents"/>
              <w:spacing w:before="0" w:after="283"/>
              <w:rPr>
                <w:sz w:val="4"/>
                <w:szCs w:val="4"/>
              </w:rPr>
            </w:pPr>
            <w:r>
              <w:rPr>
                <w:sz w:val="4"/>
                <w:szCs w:val="4"/>
              </w:rPr>
            </w:r>
          </w:p>
        </w:tc>
        <w:tc>
          <w:tcPr>
            <w:tcW w:w="4634" w:type="dxa"/>
            <w:tcBorders/>
            <w:shd w:fill="auto" w:val="clear"/>
            <w:vAlign w:val="center"/>
          </w:tcPr>
          <w:p>
            <w:pPr>
              <w:pStyle w:val="TableContents"/>
              <w:spacing w:before="0" w:after="283"/>
              <w:rPr>
                <w:sz w:val="4"/>
                <w:szCs w:val="4"/>
              </w:rPr>
            </w:pPr>
            <w:r>
              <w:rPr>
                <w:sz w:val="4"/>
                <w:szCs w:val="4"/>
              </w:rPr>
            </w:r>
          </w:p>
        </w:tc>
      </w:tr>
      <w:tr>
        <w:trPr/>
        <w:tc>
          <w:tcPr>
            <w:tcW w:w="4485" w:type="dxa"/>
            <w:tcBorders/>
            <w:shd w:fill="auto" w:val="clear"/>
          </w:tcPr>
          <w:p>
            <w:pPr>
              <w:pStyle w:val="TableContents"/>
              <w:spacing w:before="0" w:after="283"/>
              <w:rPr>
                <w:sz w:val="4"/>
                <w:szCs w:val="4"/>
              </w:rPr>
            </w:pPr>
            <w:r>
              <w:rPr>
                <w:sz w:val="4"/>
                <w:szCs w:val="4"/>
              </w:rPr>
            </w:r>
          </w:p>
        </w:tc>
        <w:tc>
          <w:tcPr>
            <w:tcW w:w="109" w:type="dxa"/>
            <w:tcBorders/>
            <w:shd w:fill="auto" w:val="clear"/>
            <w:vAlign w:val="bottom"/>
          </w:tcPr>
          <w:p>
            <w:pPr>
              <w:pStyle w:val="TableContents"/>
              <w:spacing w:before="0" w:after="283"/>
              <w:rPr/>
            </w:pPr>
            <w:r>
              <w:rPr/>
              <w:t> </w:t>
            </w:r>
          </w:p>
        </w:tc>
        <w:tc>
          <w:tcPr>
            <w:tcW w:w="393" w:type="dxa"/>
            <w:tcBorders/>
            <w:shd w:fill="auto" w:val="clear"/>
          </w:tcPr>
          <w:p>
            <w:pPr>
              <w:pStyle w:val="TableContents"/>
              <w:spacing w:before="0" w:after="283"/>
              <w:rPr>
                <w:sz w:val="4"/>
                <w:szCs w:val="4"/>
              </w:rPr>
            </w:pPr>
            <w:r>
              <w:rPr>
                <w:sz w:val="4"/>
                <w:szCs w:val="4"/>
              </w:rPr>
            </w:r>
          </w:p>
        </w:tc>
        <w:tc>
          <w:tcPr>
            <w:tcW w:w="109" w:type="dxa"/>
            <w:tcBorders/>
            <w:shd w:fill="auto" w:val="clear"/>
            <w:vAlign w:val="bottom"/>
          </w:tcPr>
          <w:p>
            <w:pPr>
              <w:pStyle w:val="TableContents"/>
              <w:spacing w:before="0" w:after="283"/>
              <w:rPr/>
            </w:pPr>
            <w:r>
              <w:rPr/>
              <w:t> </w:t>
            </w:r>
          </w:p>
        </w:tc>
        <w:tc>
          <w:tcPr>
            <w:tcW w:w="5109" w:type="dxa"/>
            <w:gridSpan w:val="3"/>
            <w:tcBorders/>
            <w:shd w:fill="auto" w:val="clear"/>
          </w:tcPr>
          <w:p>
            <w:pPr>
              <w:pStyle w:val="TableContents"/>
              <w:spacing w:before="0" w:after="283"/>
              <w:rPr/>
            </w:pPr>
            <w:r>
              <w:rPr/>
              <w:t>LegalZoom.com, Inc.</w:t>
            </w:r>
          </w:p>
        </w:tc>
      </w:tr>
      <w:tr>
        <w:trPr>
          <w:trHeight w:val="240" w:hRule="atLeast"/>
        </w:trPr>
        <w:tc>
          <w:tcPr>
            <w:tcW w:w="4485" w:type="dxa"/>
            <w:tcBorders/>
            <w:shd w:fill="auto" w:val="clear"/>
            <w:vAlign w:val="center"/>
          </w:tcPr>
          <w:p>
            <w:pPr>
              <w:pStyle w:val="TableContents"/>
              <w:spacing w:before="0" w:after="283"/>
              <w:rPr>
                <w:sz w:val="4"/>
                <w:szCs w:val="4"/>
              </w:rPr>
            </w:pPr>
            <w:r>
              <w:rPr>
                <w:sz w:val="4"/>
                <w:szCs w:val="4"/>
              </w:rPr>
            </w:r>
          </w:p>
        </w:tc>
        <w:tc>
          <w:tcPr>
            <w:tcW w:w="502" w:type="dxa"/>
            <w:gridSpan w:val="2"/>
            <w:tcBorders/>
            <w:shd w:fill="auto" w:val="clear"/>
            <w:vAlign w:val="center"/>
          </w:tcPr>
          <w:p>
            <w:pPr>
              <w:pStyle w:val="TableContents"/>
              <w:spacing w:before="0" w:after="283"/>
              <w:rPr>
                <w:sz w:val="4"/>
                <w:szCs w:val="4"/>
              </w:rPr>
            </w:pPr>
            <w:r>
              <w:rPr>
                <w:sz w:val="4"/>
                <w:szCs w:val="4"/>
              </w:rPr>
            </w:r>
          </w:p>
        </w:tc>
        <w:tc>
          <w:tcPr>
            <w:tcW w:w="475" w:type="dxa"/>
            <w:gridSpan w:val="2"/>
            <w:tcBorders/>
            <w:shd w:fill="auto" w:val="clear"/>
            <w:vAlign w:val="center"/>
          </w:tcPr>
          <w:p>
            <w:pPr>
              <w:pStyle w:val="TableContents"/>
              <w:spacing w:before="0" w:after="283"/>
              <w:rPr>
                <w:sz w:val="4"/>
                <w:szCs w:val="4"/>
              </w:rPr>
            </w:pPr>
            <w:r>
              <w:rPr>
                <w:sz w:val="4"/>
                <w:szCs w:val="4"/>
              </w:rPr>
            </w:r>
          </w:p>
        </w:tc>
        <w:tc>
          <w:tcPr>
            <w:tcW w:w="4743" w:type="dxa"/>
            <w:gridSpan w:val="2"/>
            <w:tcBorders/>
            <w:shd w:fill="auto" w:val="clear"/>
            <w:vAlign w:val="center"/>
          </w:tcPr>
          <w:p>
            <w:pPr>
              <w:pStyle w:val="TableContents"/>
              <w:spacing w:before="0" w:after="283"/>
              <w:rPr>
                <w:sz w:val="4"/>
                <w:szCs w:val="4"/>
              </w:rPr>
            </w:pPr>
            <w:r>
              <w:rPr>
                <w:sz w:val="4"/>
                <w:szCs w:val="4"/>
              </w:rPr>
            </w:r>
          </w:p>
        </w:tc>
      </w:tr>
      <w:tr>
        <w:trPr/>
        <w:tc>
          <w:tcPr>
            <w:tcW w:w="4485" w:type="dxa"/>
            <w:tcBorders/>
            <w:shd w:fill="auto" w:val="clear"/>
          </w:tcPr>
          <w:p>
            <w:pPr>
              <w:pStyle w:val="TableContents"/>
              <w:spacing w:before="0" w:after="283"/>
              <w:rPr/>
            </w:pPr>
            <w:r>
              <w:rPr/>
              <w:t>Date: August 12, 2021</w:t>
            </w:r>
          </w:p>
        </w:tc>
        <w:tc>
          <w:tcPr>
            <w:tcW w:w="109" w:type="dxa"/>
            <w:tcBorders/>
            <w:shd w:fill="auto" w:val="clear"/>
            <w:vAlign w:val="bottom"/>
          </w:tcPr>
          <w:p>
            <w:pPr>
              <w:pStyle w:val="TableContents"/>
              <w:spacing w:before="0" w:after="283"/>
              <w:rPr/>
            </w:pPr>
            <w:r>
              <w:rPr/>
              <w:t> </w:t>
            </w:r>
          </w:p>
        </w:tc>
        <w:tc>
          <w:tcPr>
            <w:tcW w:w="393" w:type="dxa"/>
            <w:tcBorders/>
            <w:shd w:fill="auto" w:val="clear"/>
          </w:tcPr>
          <w:p>
            <w:pPr>
              <w:pStyle w:val="TableContents"/>
              <w:spacing w:before="0" w:after="283"/>
              <w:rPr>
                <w:sz w:val="4"/>
                <w:szCs w:val="4"/>
              </w:rPr>
            </w:pPr>
            <w:r>
              <w:rPr>
                <w:sz w:val="4"/>
                <w:szCs w:val="4"/>
              </w:rPr>
            </w:r>
          </w:p>
        </w:tc>
        <w:tc>
          <w:tcPr>
            <w:tcW w:w="109" w:type="dxa"/>
            <w:tcBorders/>
            <w:shd w:fill="auto" w:val="clear"/>
            <w:vAlign w:val="bottom"/>
          </w:tcPr>
          <w:p>
            <w:pPr>
              <w:pStyle w:val="TableContents"/>
              <w:spacing w:before="0" w:after="283"/>
              <w:rPr/>
            </w:pPr>
            <w:r>
              <w:rPr/>
              <w:t> </w:t>
            </w:r>
          </w:p>
        </w:tc>
        <w:tc>
          <w:tcPr>
            <w:tcW w:w="366" w:type="dxa"/>
            <w:tcBorders/>
            <w:shd w:fill="auto" w:val="clear"/>
          </w:tcPr>
          <w:p>
            <w:pPr>
              <w:pStyle w:val="TableContents"/>
              <w:spacing w:before="0" w:after="283"/>
              <w:rPr/>
            </w:pPr>
            <w:r>
              <w:rPr/>
              <w:t>By:</w:t>
            </w:r>
          </w:p>
        </w:tc>
        <w:tc>
          <w:tcPr>
            <w:tcW w:w="109" w:type="dxa"/>
            <w:tcBorders/>
            <w:shd w:fill="auto" w:val="clear"/>
            <w:vAlign w:val="bottom"/>
          </w:tcPr>
          <w:p>
            <w:pPr>
              <w:pStyle w:val="TableContents"/>
              <w:spacing w:before="0" w:after="283"/>
              <w:rPr/>
            </w:pPr>
            <w:r>
              <w:rPr/>
              <w:t> </w:t>
            </w:r>
          </w:p>
        </w:tc>
        <w:tc>
          <w:tcPr>
            <w:tcW w:w="4634" w:type="dxa"/>
            <w:tcBorders/>
            <w:shd w:fill="auto" w:val="clear"/>
          </w:tcPr>
          <w:p>
            <w:pPr>
              <w:pStyle w:val="TableContents"/>
              <w:pBdr>
                <w:bottom w:val="single" w:sz="2" w:space="1" w:color="000000"/>
              </w:pBdr>
              <w:spacing w:before="0" w:after="20"/>
              <w:jc w:val="center"/>
              <w:rPr>
                <w:rFonts w:ascii="Times New Roman" w:hAnsi="Times New Roman"/>
                <w:sz w:val="20"/>
              </w:rPr>
            </w:pPr>
            <w:r>
              <w:rPr>
                <w:rFonts w:ascii="Times New Roman" w:hAnsi="Times New Roman"/>
                <w:sz w:val="20"/>
              </w:rPr>
              <w:t>/s/ Dan Wernikoff</w:t>
            </w:r>
          </w:p>
        </w:tc>
      </w:tr>
      <w:tr>
        <w:trPr/>
        <w:tc>
          <w:tcPr>
            <w:tcW w:w="4485" w:type="dxa"/>
            <w:tcBorders/>
            <w:shd w:fill="auto" w:val="clear"/>
          </w:tcPr>
          <w:p>
            <w:pPr>
              <w:pStyle w:val="TableContents"/>
              <w:spacing w:before="0" w:after="283"/>
              <w:rPr>
                <w:sz w:val="4"/>
                <w:szCs w:val="4"/>
              </w:rPr>
            </w:pPr>
            <w:r>
              <w:rPr>
                <w:sz w:val="4"/>
                <w:szCs w:val="4"/>
              </w:rPr>
            </w:r>
          </w:p>
        </w:tc>
        <w:tc>
          <w:tcPr>
            <w:tcW w:w="109" w:type="dxa"/>
            <w:tcBorders/>
            <w:shd w:fill="auto" w:val="clear"/>
            <w:vAlign w:val="bottom"/>
          </w:tcPr>
          <w:p>
            <w:pPr>
              <w:pStyle w:val="TableContents"/>
              <w:spacing w:before="0" w:after="283"/>
              <w:rPr/>
            </w:pPr>
            <w:r>
              <w:rPr/>
              <w:t> </w:t>
            </w:r>
          </w:p>
        </w:tc>
        <w:tc>
          <w:tcPr>
            <w:tcW w:w="393" w:type="dxa"/>
            <w:tcBorders/>
            <w:shd w:fill="auto" w:val="clear"/>
          </w:tcPr>
          <w:p>
            <w:pPr>
              <w:pStyle w:val="TableContents"/>
              <w:spacing w:before="0" w:after="283"/>
              <w:rPr>
                <w:sz w:val="4"/>
                <w:szCs w:val="4"/>
              </w:rPr>
            </w:pPr>
            <w:r>
              <w:rPr>
                <w:sz w:val="4"/>
                <w:szCs w:val="4"/>
              </w:rPr>
            </w:r>
          </w:p>
        </w:tc>
        <w:tc>
          <w:tcPr>
            <w:tcW w:w="109" w:type="dxa"/>
            <w:tcBorders/>
            <w:shd w:fill="auto" w:val="clear"/>
            <w:vAlign w:val="bottom"/>
          </w:tcPr>
          <w:p>
            <w:pPr>
              <w:pStyle w:val="TableContents"/>
              <w:spacing w:before="0" w:after="283"/>
              <w:rPr/>
            </w:pPr>
            <w:r>
              <w:rPr/>
              <w:t> </w:t>
            </w:r>
          </w:p>
        </w:tc>
        <w:tc>
          <w:tcPr>
            <w:tcW w:w="366" w:type="dxa"/>
            <w:tcBorders/>
            <w:shd w:fill="auto" w:val="clear"/>
          </w:tcPr>
          <w:p>
            <w:pPr>
              <w:pStyle w:val="TableContents"/>
              <w:spacing w:before="0" w:after="283"/>
              <w:rPr>
                <w:sz w:val="4"/>
                <w:szCs w:val="4"/>
              </w:rPr>
            </w:pPr>
            <w:r>
              <w:rPr>
                <w:sz w:val="4"/>
                <w:szCs w:val="4"/>
              </w:rPr>
            </w:r>
          </w:p>
        </w:tc>
        <w:tc>
          <w:tcPr>
            <w:tcW w:w="109" w:type="dxa"/>
            <w:tcBorders/>
            <w:shd w:fill="auto" w:val="clear"/>
            <w:vAlign w:val="bottom"/>
          </w:tcPr>
          <w:p>
            <w:pPr>
              <w:pStyle w:val="TableContents"/>
              <w:spacing w:before="0" w:after="283"/>
              <w:rPr/>
            </w:pPr>
            <w:r>
              <w:rPr/>
              <w:t> </w:t>
            </w:r>
          </w:p>
        </w:tc>
        <w:tc>
          <w:tcPr>
            <w:tcW w:w="4634" w:type="dxa"/>
            <w:tcBorders/>
            <w:shd w:fill="auto" w:val="clear"/>
          </w:tcPr>
          <w:p>
            <w:pPr>
              <w:pStyle w:val="TableContents"/>
              <w:spacing w:before="0" w:after="283"/>
              <w:jc w:val="center"/>
              <w:rPr>
                <w:b/>
              </w:rPr>
            </w:pPr>
            <w:r>
              <w:rPr>
                <w:b/>
              </w:rPr>
              <w:t>Dan Wernikoff</w:t>
            </w:r>
          </w:p>
        </w:tc>
      </w:tr>
      <w:tr>
        <w:trPr/>
        <w:tc>
          <w:tcPr>
            <w:tcW w:w="4485" w:type="dxa"/>
            <w:tcBorders/>
            <w:shd w:fill="auto" w:val="clear"/>
          </w:tcPr>
          <w:p>
            <w:pPr>
              <w:pStyle w:val="TableContents"/>
              <w:spacing w:before="0" w:after="283"/>
              <w:rPr>
                <w:sz w:val="4"/>
                <w:szCs w:val="4"/>
              </w:rPr>
            </w:pPr>
            <w:r>
              <w:rPr>
                <w:sz w:val="4"/>
                <w:szCs w:val="4"/>
              </w:rPr>
            </w:r>
          </w:p>
        </w:tc>
        <w:tc>
          <w:tcPr>
            <w:tcW w:w="109" w:type="dxa"/>
            <w:tcBorders/>
            <w:shd w:fill="auto" w:val="clear"/>
            <w:vAlign w:val="bottom"/>
          </w:tcPr>
          <w:p>
            <w:pPr>
              <w:pStyle w:val="TableContents"/>
              <w:spacing w:before="0" w:after="283"/>
              <w:rPr/>
            </w:pPr>
            <w:r>
              <w:rPr/>
              <w:t> </w:t>
            </w:r>
          </w:p>
        </w:tc>
        <w:tc>
          <w:tcPr>
            <w:tcW w:w="393" w:type="dxa"/>
            <w:tcBorders/>
            <w:shd w:fill="auto" w:val="clear"/>
          </w:tcPr>
          <w:p>
            <w:pPr>
              <w:pStyle w:val="TableContents"/>
              <w:spacing w:before="0" w:after="283"/>
              <w:rPr>
                <w:sz w:val="4"/>
                <w:szCs w:val="4"/>
              </w:rPr>
            </w:pPr>
            <w:r>
              <w:rPr>
                <w:sz w:val="4"/>
                <w:szCs w:val="4"/>
              </w:rPr>
            </w:r>
          </w:p>
        </w:tc>
        <w:tc>
          <w:tcPr>
            <w:tcW w:w="109" w:type="dxa"/>
            <w:tcBorders/>
            <w:shd w:fill="auto" w:val="clear"/>
            <w:vAlign w:val="bottom"/>
          </w:tcPr>
          <w:p>
            <w:pPr>
              <w:pStyle w:val="TableContents"/>
              <w:spacing w:before="0" w:after="283"/>
              <w:rPr/>
            </w:pPr>
            <w:r>
              <w:rPr/>
              <w:t> </w:t>
            </w:r>
          </w:p>
        </w:tc>
        <w:tc>
          <w:tcPr>
            <w:tcW w:w="366" w:type="dxa"/>
            <w:tcBorders/>
            <w:shd w:fill="auto" w:val="clear"/>
          </w:tcPr>
          <w:p>
            <w:pPr>
              <w:pStyle w:val="TableContents"/>
              <w:spacing w:before="0" w:after="283"/>
              <w:rPr>
                <w:sz w:val="4"/>
                <w:szCs w:val="4"/>
              </w:rPr>
            </w:pPr>
            <w:r>
              <w:rPr>
                <w:sz w:val="4"/>
                <w:szCs w:val="4"/>
              </w:rPr>
            </w:r>
          </w:p>
        </w:tc>
        <w:tc>
          <w:tcPr>
            <w:tcW w:w="109" w:type="dxa"/>
            <w:tcBorders/>
            <w:shd w:fill="auto" w:val="clear"/>
            <w:vAlign w:val="bottom"/>
          </w:tcPr>
          <w:p>
            <w:pPr>
              <w:pStyle w:val="TableContents"/>
              <w:spacing w:before="0" w:after="283"/>
              <w:rPr/>
            </w:pPr>
            <w:r>
              <w:rPr/>
              <w:t> </w:t>
            </w:r>
          </w:p>
        </w:tc>
        <w:tc>
          <w:tcPr>
            <w:tcW w:w="4634" w:type="dxa"/>
            <w:tcBorders/>
            <w:shd w:fill="auto" w:val="clear"/>
          </w:tcPr>
          <w:p>
            <w:pPr>
              <w:pStyle w:val="TableContents"/>
              <w:spacing w:before="0" w:after="283"/>
              <w:jc w:val="center"/>
              <w:rPr>
                <w:b/>
              </w:rPr>
            </w:pPr>
            <w:r>
              <w:rPr>
                <w:b/>
              </w:rPr>
              <w:t>Chief Executive Officer</w:t>
            </w:r>
          </w:p>
        </w:tc>
      </w:tr>
      <w:tr>
        <w:trPr>
          <w:trHeight w:val="240" w:hRule="atLeast"/>
        </w:trPr>
        <w:tc>
          <w:tcPr>
            <w:tcW w:w="4485" w:type="dxa"/>
            <w:tcBorders/>
            <w:shd w:fill="auto" w:val="clear"/>
            <w:vAlign w:val="center"/>
          </w:tcPr>
          <w:p>
            <w:pPr>
              <w:pStyle w:val="TableContents"/>
              <w:spacing w:before="0" w:after="283"/>
              <w:rPr>
                <w:sz w:val="4"/>
                <w:szCs w:val="4"/>
              </w:rPr>
            </w:pPr>
            <w:r>
              <w:rPr>
                <w:sz w:val="4"/>
                <w:szCs w:val="4"/>
              </w:rPr>
            </w:r>
          </w:p>
        </w:tc>
        <w:tc>
          <w:tcPr>
            <w:tcW w:w="502" w:type="dxa"/>
            <w:gridSpan w:val="2"/>
            <w:tcBorders/>
            <w:shd w:fill="auto" w:val="clear"/>
            <w:vAlign w:val="center"/>
          </w:tcPr>
          <w:p>
            <w:pPr>
              <w:pStyle w:val="TableContents"/>
              <w:spacing w:before="0" w:after="283"/>
              <w:rPr>
                <w:sz w:val="4"/>
                <w:szCs w:val="4"/>
              </w:rPr>
            </w:pPr>
            <w:r>
              <w:rPr>
                <w:sz w:val="4"/>
                <w:szCs w:val="4"/>
              </w:rPr>
            </w:r>
          </w:p>
        </w:tc>
        <w:tc>
          <w:tcPr>
            <w:tcW w:w="475" w:type="dxa"/>
            <w:gridSpan w:val="2"/>
            <w:tcBorders/>
            <w:shd w:fill="auto" w:val="clear"/>
            <w:vAlign w:val="center"/>
          </w:tcPr>
          <w:p>
            <w:pPr>
              <w:pStyle w:val="TableContents"/>
              <w:spacing w:before="0" w:after="283"/>
              <w:rPr>
                <w:sz w:val="4"/>
                <w:szCs w:val="4"/>
              </w:rPr>
            </w:pPr>
            <w:r>
              <w:rPr>
                <w:sz w:val="4"/>
                <w:szCs w:val="4"/>
              </w:rPr>
            </w:r>
          </w:p>
        </w:tc>
        <w:tc>
          <w:tcPr>
            <w:tcW w:w="4743" w:type="dxa"/>
            <w:gridSpan w:val="2"/>
            <w:tcBorders/>
            <w:shd w:fill="auto" w:val="clear"/>
            <w:vAlign w:val="center"/>
          </w:tcPr>
          <w:p>
            <w:pPr>
              <w:pStyle w:val="TableContents"/>
              <w:spacing w:before="0" w:after="283"/>
              <w:rPr>
                <w:sz w:val="4"/>
                <w:szCs w:val="4"/>
              </w:rPr>
            </w:pPr>
            <w:r>
              <w:rPr>
                <w:sz w:val="4"/>
                <w:szCs w:val="4"/>
              </w:rPr>
            </w:r>
          </w:p>
        </w:tc>
      </w:tr>
      <w:tr>
        <w:trPr/>
        <w:tc>
          <w:tcPr>
            <w:tcW w:w="4485" w:type="dxa"/>
            <w:tcBorders/>
            <w:shd w:fill="auto" w:val="clear"/>
          </w:tcPr>
          <w:p>
            <w:pPr>
              <w:pStyle w:val="TableContents"/>
              <w:spacing w:before="0" w:after="283"/>
              <w:rPr/>
            </w:pPr>
            <w:r>
              <w:rPr/>
              <w:t>Date: August 12, 2021</w:t>
            </w:r>
          </w:p>
        </w:tc>
        <w:tc>
          <w:tcPr>
            <w:tcW w:w="109" w:type="dxa"/>
            <w:tcBorders/>
            <w:shd w:fill="auto" w:val="clear"/>
            <w:vAlign w:val="bottom"/>
          </w:tcPr>
          <w:p>
            <w:pPr>
              <w:pStyle w:val="TableContents"/>
              <w:spacing w:before="0" w:after="283"/>
              <w:rPr/>
            </w:pPr>
            <w:r>
              <w:rPr/>
              <w:t> </w:t>
            </w:r>
          </w:p>
        </w:tc>
        <w:tc>
          <w:tcPr>
            <w:tcW w:w="393" w:type="dxa"/>
            <w:tcBorders/>
            <w:shd w:fill="auto" w:val="clear"/>
          </w:tcPr>
          <w:p>
            <w:pPr>
              <w:pStyle w:val="TableContents"/>
              <w:spacing w:before="0" w:after="283"/>
              <w:rPr>
                <w:sz w:val="4"/>
                <w:szCs w:val="4"/>
              </w:rPr>
            </w:pPr>
            <w:r>
              <w:rPr>
                <w:sz w:val="4"/>
                <w:szCs w:val="4"/>
              </w:rPr>
            </w:r>
          </w:p>
        </w:tc>
        <w:tc>
          <w:tcPr>
            <w:tcW w:w="109" w:type="dxa"/>
            <w:tcBorders/>
            <w:shd w:fill="auto" w:val="clear"/>
            <w:vAlign w:val="bottom"/>
          </w:tcPr>
          <w:p>
            <w:pPr>
              <w:pStyle w:val="TableContents"/>
              <w:spacing w:before="0" w:after="283"/>
              <w:rPr/>
            </w:pPr>
            <w:r>
              <w:rPr/>
              <w:t> </w:t>
            </w:r>
          </w:p>
        </w:tc>
        <w:tc>
          <w:tcPr>
            <w:tcW w:w="366" w:type="dxa"/>
            <w:tcBorders/>
            <w:shd w:fill="auto" w:val="clear"/>
          </w:tcPr>
          <w:p>
            <w:pPr>
              <w:pStyle w:val="TableContents"/>
              <w:spacing w:before="0" w:after="283"/>
              <w:rPr/>
            </w:pPr>
            <w:r>
              <w:rPr/>
              <w:t>By:</w:t>
            </w:r>
          </w:p>
        </w:tc>
        <w:tc>
          <w:tcPr>
            <w:tcW w:w="109" w:type="dxa"/>
            <w:tcBorders/>
            <w:shd w:fill="auto" w:val="clear"/>
            <w:vAlign w:val="bottom"/>
          </w:tcPr>
          <w:p>
            <w:pPr>
              <w:pStyle w:val="TableContents"/>
              <w:spacing w:before="0" w:after="283"/>
              <w:rPr/>
            </w:pPr>
            <w:r>
              <w:rPr/>
              <w:t> </w:t>
            </w:r>
          </w:p>
        </w:tc>
        <w:tc>
          <w:tcPr>
            <w:tcW w:w="4634" w:type="dxa"/>
            <w:tcBorders/>
            <w:shd w:fill="auto" w:val="clear"/>
          </w:tcPr>
          <w:p>
            <w:pPr>
              <w:pStyle w:val="TableContents"/>
              <w:pBdr>
                <w:bottom w:val="single" w:sz="2" w:space="1" w:color="000000"/>
              </w:pBdr>
              <w:spacing w:before="0" w:after="20"/>
              <w:jc w:val="center"/>
              <w:rPr>
                <w:rFonts w:ascii="Times New Roman" w:hAnsi="Times New Roman"/>
                <w:sz w:val="20"/>
              </w:rPr>
            </w:pPr>
            <w:r>
              <w:rPr>
                <w:rFonts w:ascii="Times New Roman" w:hAnsi="Times New Roman"/>
                <w:sz w:val="20"/>
              </w:rPr>
              <w:t>/s/ Noel Watson</w:t>
            </w:r>
          </w:p>
        </w:tc>
      </w:tr>
      <w:tr>
        <w:trPr/>
        <w:tc>
          <w:tcPr>
            <w:tcW w:w="4485" w:type="dxa"/>
            <w:tcBorders/>
            <w:shd w:fill="auto" w:val="clear"/>
          </w:tcPr>
          <w:p>
            <w:pPr>
              <w:pStyle w:val="TableContents"/>
              <w:spacing w:before="0" w:after="283"/>
              <w:rPr>
                <w:sz w:val="4"/>
                <w:szCs w:val="4"/>
              </w:rPr>
            </w:pPr>
            <w:r>
              <w:rPr>
                <w:sz w:val="4"/>
                <w:szCs w:val="4"/>
              </w:rPr>
            </w:r>
          </w:p>
        </w:tc>
        <w:tc>
          <w:tcPr>
            <w:tcW w:w="109" w:type="dxa"/>
            <w:tcBorders/>
            <w:shd w:fill="auto" w:val="clear"/>
            <w:vAlign w:val="bottom"/>
          </w:tcPr>
          <w:p>
            <w:pPr>
              <w:pStyle w:val="TableContents"/>
              <w:spacing w:before="0" w:after="283"/>
              <w:rPr/>
            </w:pPr>
            <w:r>
              <w:rPr/>
              <w:t> </w:t>
            </w:r>
          </w:p>
        </w:tc>
        <w:tc>
          <w:tcPr>
            <w:tcW w:w="393" w:type="dxa"/>
            <w:tcBorders/>
            <w:shd w:fill="auto" w:val="clear"/>
          </w:tcPr>
          <w:p>
            <w:pPr>
              <w:pStyle w:val="TableContents"/>
              <w:spacing w:before="0" w:after="283"/>
              <w:rPr>
                <w:sz w:val="4"/>
                <w:szCs w:val="4"/>
              </w:rPr>
            </w:pPr>
            <w:r>
              <w:rPr>
                <w:sz w:val="4"/>
                <w:szCs w:val="4"/>
              </w:rPr>
            </w:r>
          </w:p>
        </w:tc>
        <w:tc>
          <w:tcPr>
            <w:tcW w:w="109" w:type="dxa"/>
            <w:tcBorders/>
            <w:shd w:fill="auto" w:val="clear"/>
            <w:vAlign w:val="bottom"/>
          </w:tcPr>
          <w:p>
            <w:pPr>
              <w:pStyle w:val="TableContents"/>
              <w:spacing w:before="0" w:after="283"/>
              <w:rPr/>
            </w:pPr>
            <w:r>
              <w:rPr/>
              <w:t> </w:t>
            </w:r>
          </w:p>
        </w:tc>
        <w:tc>
          <w:tcPr>
            <w:tcW w:w="366" w:type="dxa"/>
            <w:tcBorders/>
            <w:shd w:fill="auto" w:val="clear"/>
          </w:tcPr>
          <w:p>
            <w:pPr>
              <w:pStyle w:val="TableContents"/>
              <w:spacing w:before="0" w:after="283"/>
              <w:rPr>
                <w:sz w:val="4"/>
                <w:szCs w:val="4"/>
              </w:rPr>
            </w:pPr>
            <w:r>
              <w:rPr>
                <w:sz w:val="4"/>
                <w:szCs w:val="4"/>
              </w:rPr>
            </w:r>
          </w:p>
        </w:tc>
        <w:tc>
          <w:tcPr>
            <w:tcW w:w="109" w:type="dxa"/>
            <w:tcBorders/>
            <w:shd w:fill="auto" w:val="clear"/>
            <w:vAlign w:val="bottom"/>
          </w:tcPr>
          <w:p>
            <w:pPr>
              <w:pStyle w:val="TableContents"/>
              <w:spacing w:before="0" w:after="283"/>
              <w:rPr/>
            </w:pPr>
            <w:r>
              <w:rPr/>
              <w:t> </w:t>
            </w:r>
          </w:p>
        </w:tc>
        <w:tc>
          <w:tcPr>
            <w:tcW w:w="4634" w:type="dxa"/>
            <w:tcBorders/>
            <w:shd w:fill="auto" w:val="clear"/>
          </w:tcPr>
          <w:p>
            <w:pPr>
              <w:pStyle w:val="TableContents"/>
              <w:spacing w:before="0" w:after="283"/>
              <w:jc w:val="center"/>
              <w:rPr>
                <w:b/>
              </w:rPr>
            </w:pPr>
            <w:r>
              <w:rPr>
                <w:b/>
              </w:rPr>
              <w:t>Noel Watson</w:t>
            </w:r>
          </w:p>
        </w:tc>
      </w:tr>
      <w:tr>
        <w:trPr/>
        <w:tc>
          <w:tcPr>
            <w:tcW w:w="4485" w:type="dxa"/>
            <w:tcBorders/>
            <w:shd w:fill="auto" w:val="clear"/>
          </w:tcPr>
          <w:p>
            <w:pPr>
              <w:pStyle w:val="TableContents"/>
              <w:spacing w:before="0" w:after="283"/>
              <w:rPr>
                <w:sz w:val="4"/>
                <w:szCs w:val="4"/>
              </w:rPr>
            </w:pPr>
            <w:r>
              <w:rPr>
                <w:sz w:val="4"/>
                <w:szCs w:val="4"/>
              </w:rPr>
            </w:r>
          </w:p>
        </w:tc>
        <w:tc>
          <w:tcPr>
            <w:tcW w:w="109" w:type="dxa"/>
            <w:tcBorders/>
            <w:shd w:fill="auto" w:val="clear"/>
            <w:vAlign w:val="bottom"/>
          </w:tcPr>
          <w:p>
            <w:pPr>
              <w:pStyle w:val="TableContents"/>
              <w:spacing w:before="0" w:after="283"/>
              <w:rPr/>
            </w:pPr>
            <w:r>
              <w:rPr/>
              <w:t> </w:t>
            </w:r>
          </w:p>
        </w:tc>
        <w:tc>
          <w:tcPr>
            <w:tcW w:w="393" w:type="dxa"/>
            <w:tcBorders/>
            <w:shd w:fill="auto" w:val="clear"/>
          </w:tcPr>
          <w:p>
            <w:pPr>
              <w:pStyle w:val="TableContents"/>
              <w:spacing w:before="0" w:after="283"/>
              <w:rPr>
                <w:sz w:val="4"/>
                <w:szCs w:val="4"/>
              </w:rPr>
            </w:pPr>
            <w:r>
              <w:rPr>
                <w:sz w:val="4"/>
                <w:szCs w:val="4"/>
              </w:rPr>
            </w:r>
          </w:p>
        </w:tc>
        <w:tc>
          <w:tcPr>
            <w:tcW w:w="109" w:type="dxa"/>
            <w:tcBorders/>
            <w:shd w:fill="auto" w:val="clear"/>
            <w:vAlign w:val="bottom"/>
          </w:tcPr>
          <w:p>
            <w:pPr>
              <w:pStyle w:val="TableContents"/>
              <w:spacing w:before="0" w:after="283"/>
              <w:rPr/>
            </w:pPr>
            <w:r>
              <w:rPr/>
              <w:t> </w:t>
            </w:r>
          </w:p>
        </w:tc>
        <w:tc>
          <w:tcPr>
            <w:tcW w:w="366" w:type="dxa"/>
            <w:tcBorders/>
            <w:shd w:fill="auto" w:val="clear"/>
          </w:tcPr>
          <w:p>
            <w:pPr>
              <w:pStyle w:val="TableContents"/>
              <w:spacing w:before="0" w:after="283"/>
              <w:rPr>
                <w:sz w:val="4"/>
                <w:szCs w:val="4"/>
              </w:rPr>
            </w:pPr>
            <w:r>
              <w:rPr>
                <w:sz w:val="4"/>
                <w:szCs w:val="4"/>
              </w:rPr>
            </w:r>
          </w:p>
        </w:tc>
        <w:tc>
          <w:tcPr>
            <w:tcW w:w="109" w:type="dxa"/>
            <w:tcBorders/>
            <w:shd w:fill="auto" w:val="clear"/>
            <w:vAlign w:val="bottom"/>
          </w:tcPr>
          <w:p>
            <w:pPr>
              <w:pStyle w:val="TableContents"/>
              <w:spacing w:before="0" w:after="283"/>
              <w:rPr/>
            </w:pPr>
            <w:r>
              <w:rPr/>
              <w:t> </w:t>
            </w:r>
          </w:p>
        </w:tc>
        <w:tc>
          <w:tcPr>
            <w:tcW w:w="4634" w:type="dxa"/>
            <w:tcBorders/>
            <w:shd w:fill="auto" w:val="clear"/>
          </w:tcPr>
          <w:p>
            <w:pPr>
              <w:pStyle w:val="TableContents"/>
              <w:spacing w:before="0" w:after="283"/>
              <w:jc w:val="center"/>
              <w:rPr>
                <w:b/>
              </w:rPr>
            </w:pPr>
            <w:r>
              <w:rPr>
                <w:b/>
              </w:rPr>
              <w:t>Chief Financial Officer</w:t>
            </w:r>
          </w:p>
        </w:tc>
      </w:tr>
      <w:tr>
        <w:trPr/>
        <w:tc>
          <w:tcPr>
            <w:tcW w:w="4485" w:type="dxa"/>
            <w:tcBorders/>
            <w:shd w:fill="auto" w:val="clear"/>
          </w:tcPr>
          <w:p>
            <w:pPr>
              <w:pStyle w:val="TableContents"/>
              <w:spacing w:before="0" w:after="283"/>
              <w:rPr>
                <w:sz w:val="4"/>
                <w:szCs w:val="4"/>
              </w:rPr>
            </w:pPr>
            <w:r>
              <w:rPr>
                <w:sz w:val="4"/>
                <w:szCs w:val="4"/>
              </w:rPr>
            </w:r>
          </w:p>
        </w:tc>
        <w:tc>
          <w:tcPr>
            <w:tcW w:w="109" w:type="dxa"/>
            <w:tcBorders/>
            <w:shd w:fill="auto" w:val="clear"/>
            <w:vAlign w:val="bottom"/>
          </w:tcPr>
          <w:p>
            <w:pPr>
              <w:pStyle w:val="TableContents"/>
              <w:spacing w:before="0" w:after="283"/>
              <w:rPr/>
            </w:pPr>
            <w:r>
              <w:rPr/>
              <w:t> </w:t>
            </w:r>
          </w:p>
        </w:tc>
        <w:tc>
          <w:tcPr>
            <w:tcW w:w="393" w:type="dxa"/>
            <w:tcBorders/>
            <w:shd w:fill="auto" w:val="clear"/>
          </w:tcPr>
          <w:p>
            <w:pPr>
              <w:pStyle w:val="TableContents"/>
              <w:spacing w:before="0" w:after="283"/>
              <w:rPr>
                <w:sz w:val="4"/>
                <w:szCs w:val="4"/>
              </w:rPr>
            </w:pPr>
            <w:r>
              <w:rPr>
                <w:sz w:val="4"/>
                <w:szCs w:val="4"/>
              </w:rPr>
            </w:r>
          </w:p>
        </w:tc>
        <w:tc>
          <w:tcPr>
            <w:tcW w:w="109" w:type="dxa"/>
            <w:tcBorders/>
            <w:shd w:fill="auto" w:val="clear"/>
            <w:vAlign w:val="bottom"/>
          </w:tcPr>
          <w:p>
            <w:pPr>
              <w:pStyle w:val="TableContents"/>
              <w:spacing w:before="0" w:after="283"/>
              <w:rPr/>
            </w:pPr>
            <w:r>
              <w:rPr/>
              <w:t> </w:t>
            </w:r>
          </w:p>
        </w:tc>
        <w:tc>
          <w:tcPr>
            <w:tcW w:w="366" w:type="dxa"/>
            <w:tcBorders/>
            <w:shd w:fill="auto" w:val="clear"/>
          </w:tcPr>
          <w:p>
            <w:pPr>
              <w:pStyle w:val="TableContents"/>
              <w:spacing w:before="0" w:after="283"/>
              <w:rPr>
                <w:sz w:val="4"/>
                <w:szCs w:val="4"/>
              </w:rPr>
            </w:pPr>
            <w:r>
              <w:rPr>
                <w:sz w:val="4"/>
                <w:szCs w:val="4"/>
              </w:rPr>
            </w:r>
          </w:p>
        </w:tc>
        <w:tc>
          <w:tcPr>
            <w:tcW w:w="109" w:type="dxa"/>
            <w:tcBorders/>
            <w:shd w:fill="auto" w:val="clear"/>
            <w:vAlign w:val="bottom"/>
          </w:tcPr>
          <w:p>
            <w:pPr>
              <w:pStyle w:val="TableContents"/>
              <w:spacing w:before="0" w:after="283"/>
              <w:rPr/>
            </w:pPr>
            <w:r>
              <w:rPr/>
              <w:t> </w:t>
            </w:r>
          </w:p>
        </w:tc>
        <w:tc>
          <w:tcPr>
            <w:tcW w:w="4634" w:type="dxa"/>
            <w:tcBorders/>
            <w:shd w:fill="auto" w:val="clear"/>
          </w:tcPr>
          <w:p>
            <w:pPr>
              <w:pStyle w:val="TableContents"/>
              <w:spacing w:before="0" w:after="283"/>
              <w:jc w:val="center"/>
              <w:rPr>
                <w:i/>
              </w:rPr>
            </w:pPr>
            <w:r>
              <w:rPr>
                <w:i/>
              </w:rPr>
              <w:t>(Principal Financial and Accounting Officer)</w:t>
            </w:r>
          </w:p>
        </w:tc>
      </w:tr>
    </w:tbl>
    <w:p>
      <w:pPr>
        <w:pStyle w:val="TextBody"/>
        <w:spacing w:before="240" w:after="0"/>
        <w:jc w:val="left"/>
        <w:rPr>
          <w:rFonts w:ascii="Times New Roman" w:hAnsi="Times New Roman"/>
          <w:sz w:val="20"/>
        </w:rPr>
      </w:pPr>
      <w:r>
        <w:rPr>
          <w:rFonts w:ascii="Times New Roman" w:hAnsi="Times New Roman"/>
          <w:sz w:val="20"/>
        </w:rPr>
        <w:t xml:space="preserve">This certification shall not be deemed filed for purposes of Section 18 of the Exchange Act or otherwise subject to the liability of Section 18 of the Exchange Act. Such certification shall not be deemed to be incorporated by reference into any filing under the Securities Act of 1933, as amended, or the Exchange Act, except to the extent that the Company specifically incorporates it by reference. </w: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WenQuanYi Zen Hei Sharp"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286139/000119312521207613/d65054dex31.htm" TargetMode="External"/><Relationship Id="rId3" Type="http://schemas.openxmlformats.org/officeDocument/2006/relationships/hyperlink" Target="http://www.sec.gov/Archives/edgar/data/1286139/000119312521207613/d65054dex31.htm" TargetMode="External"/><Relationship Id="rId4" Type="http://schemas.openxmlformats.org/officeDocument/2006/relationships/hyperlink" Target="http://www.sec.gov/Archives/edgar/data/1286139/000119312521207613/d65054dex31.htm" TargetMode="External"/><Relationship Id="rId5" Type="http://schemas.openxmlformats.org/officeDocument/2006/relationships/hyperlink" Target="http://www.sec.gov/Archives/edgar/data/1286139/000119312521207613/d65054dex31.htm" TargetMode="External"/><Relationship Id="rId6" Type="http://schemas.openxmlformats.org/officeDocument/2006/relationships/hyperlink" Target="http://www.sec.gov/Archives/edgar/data/1286139/000119312521207613/d65054dex31.htm" TargetMode="External"/><Relationship Id="rId7" Type="http://schemas.openxmlformats.org/officeDocument/2006/relationships/hyperlink" Target="http://www.sec.gov/Archives/edgar/data/1286139/000119312521194089/d146270dex34.htm" TargetMode="External"/><Relationship Id="rId8" Type="http://schemas.openxmlformats.org/officeDocument/2006/relationships/hyperlink" Target="http://www.sec.gov/Archives/edgar/data/1286139/000119312521194089/d146270dex34.htm" TargetMode="External"/><Relationship Id="rId9" Type="http://schemas.openxmlformats.org/officeDocument/2006/relationships/hyperlink" Target="http://www.sec.gov/Archives/edgar/data/1286139/000119312521194089/d146270dex34.htm" TargetMode="External"/><Relationship Id="rId10" Type="http://schemas.openxmlformats.org/officeDocument/2006/relationships/hyperlink" Target="http://www.sec.gov/Archives/edgar/data/1286139/000119312521194089/d146270dex34.htm" TargetMode="External"/><Relationship Id="rId11" Type="http://schemas.openxmlformats.org/officeDocument/2006/relationships/hyperlink" Target="http://www.sec.gov/Archives/edgar/data/1286139/000119312521194089/d146270dex34.htm" TargetMode="External"/><Relationship Id="rId12" Type="http://schemas.openxmlformats.org/officeDocument/2006/relationships/hyperlink" Target="http://www.sec.gov/Archives/edgar/data/1286139/000119312521194089/d146270dex102.htm" TargetMode="External"/><Relationship Id="rId13" Type="http://schemas.openxmlformats.org/officeDocument/2006/relationships/hyperlink" Target="http://www.sec.gov/Archives/edgar/data/1286139/000119312521194089/d146270dex102.htm" TargetMode="External"/><Relationship Id="rId14" Type="http://schemas.openxmlformats.org/officeDocument/2006/relationships/hyperlink" Target="http://www.sec.gov/Archives/edgar/data/1286139/000119312521194089/d146270dex102.htm" TargetMode="External"/><Relationship Id="rId15" Type="http://schemas.openxmlformats.org/officeDocument/2006/relationships/hyperlink" Target="http://www.sec.gov/Archives/edgar/data/1286139/000119312521194089/d146270dex102.htm" TargetMode="External"/><Relationship Id="rId16" Type="http://schemas.openxmlformats.org/officeDocument/2006/relationships/hyperlink" Target="http://www.sec.gov/Archives/edgar/data/1286139/000119312521194089/d146270dex103.htm" TargetMode="External"/><Relationship Id="rId17" Type="http://schemas.openxmlformats.org/officeDocument/2006/relationships/hyperlink" Target="http://www.sec.gov/Archives/edgar/data/1286139/000119312521194089/d146270dex103.htm" TargetMode="External"/><Relationship Id="rId18" Type="http://schemas.openxmlformats.org/officeDocument/2006/relationships/hyperlink" Target="http://www.sec.gov/Archives/edgar/data/1286139/000119312521194089/d146270dex103.htm" TargetMode="External"/><Relationship Id="rId19" Type="http://schemas.openxmlformats.org/officeDocument/2006/relationships/hyperlink" Target="http://www.sec.gov/Archives/edgar/data/1286139/000119312521194089/d146270dex103.htm" TargetMode="External"/><Relationship Id="rId20" Type="http://schemas.openxmlformats.org/officeDocument/2006/relationships/hyperlink" Target="http://www.sec.gov/Archives/edgar/data/0001286139/000119312521182939/d146270dex104.htm" TargetMode="External"/><Relationship Id="rId21" Type="http://schemas.openxmlformats.org/officeDocument/2006/relationships/hyperlink" Target="http://www.sec.gov/Archives/edgar/data/0001286139/000119312521182939/d146270dex104.htm" TargetMode="External"/><Relationship Id="rId22" Type="http://schemas.openxmlformats.org/officeDocument/2006/relationships/hyperlink" Target="http://www.sec.gov/Archives/edgar/data/0001286139/000119312521182939/d146270dex104.htm" TargetMode="External"/><Relationship Id="rId23" Type="http://schemas.openxmlformats.org/officeDocument/2006/relationships/hyperlink" Target="http://www.sec.gov/Archives/edgar/data/0001286139/000119312521182939/d146270dex104.htm" TargetMode="External"/><Relationship Id="rId24" Type="http://schemas.openxmlformats.org/officeDocument/2006/relationships/hyperlink" Target="http://www.sec.gov/Archives/edgar/data/1286139/000119312521194089/d146270dex105.htm" TargetMode="External"/><Relationship Id="rId25" Type="http://schemas.openxmlformats.org/officeDocument/2006/relationships/hyperlink" Target="http://www.sec.gov/Archives/edgar/data/1286139/000119312521194089/d146270dex105.htm" TargetMode="External"/><Relationship Id="rId26" Type="http://schemas.openxmlformats.org/officeDocument/2006/relationships/hyperlink" Target="http://www.sec.gov/Archives/edgar/data/1286139/000119312521194089/d146270dex105.htm" TargetMode="External"/><Relationship Id="rId27" Type="http://schemas.openxmlformats.org/officeDocument/2006/relationships/hyperlink" Target="http://www.sec.gov/Archives/edgar/data/1286139/000119312521194089/d146270dex105.htm" TargetMode="External"/><Relationship Id="rId28" Type="http://schemas.openxmlformats.org/officeDocument/2006/relationships/hyperlink" Target="http://www.sec.gov/Archives/edgar/data/1286139/000119312521194089/d146270dex106.htm" TargetMode="External"/><Relationship Id="rId29" Type="http://schemas.openxmlformats.org/officeDocument/2006/relationships/hyperlink" Target="http://www.sec.gov/Archives/edgar/data/1286139/000119312521194089/d146270dex106.htm" TargetMode="External"/><Relationship Id="rId30" Type="http://schemas.openxmlformats.org/officeDocument/2006/relationships/hyperlink" Target="http://www.sec.gov/Archives/edgar/data/1286139/000119312521194089/d146270dex106.htm" TargetMode="External"/><Relationship Id="rId31" Type="http://schemas.openxmlformats.org/officeDocument/2006/relationships/hyperlink" Target="http://www.sec.gov/Archives/edgar/data/1286139/000119312521194089/d146270dex106.htm" TargetMode="External"/><Relationship Id="rId32" Type="http://schemas.openxmlformats.org/officeDocument/2006/relationships/hyperlink" Target="http://www.sec.gov/Archives/edgar/data/1286139/000119312521194089/d146270dex107.htm" TargetMode="External"/><Relationship Id="rId33" Type="http://schemas.openxmlformats.org/officeDocument/2006/relationships/hyperlink" Target="http://www.sec.gov/Archives/edgar/data/1286139/000119312521194089/d146270dex107.htm" TargetMode="External"/><Relationship Id="rId34" Type="http://schemas.openxmlformats.org/officeDocument/2006/relationships/hyperlink" Target="http://www.sec.gov/Archives/edgar/data/1286139/000119312521194089/d146270dex107.htm" TargetMode="External"/><Relationship Id="rId35" Type="http://schemas.openxmlformats.org/officeDocument/2006/relationships/hyperlink" Target="http://www.sec.gov/Archives/edgar/data/1286139/000119312521194089/d146270dex107.htm" TargetMode="External"/><Relationship Id="rId36" Type="http://schemas.openxmlformats.org/officeDocument/2006/relationships/hyperlink" Target="http://www.sec.gov/Archives/edgar/data/1286139/000119312521194089/d146270dex107.htm" TargetMode="External"/><Relationship Id="rId37" Type="http://schemas.openxmlformats.org/officeDocument/2006/relationships/hyperlink" Target="http://www.sec.gov/Archives/edgar/data/1286139/000119312521194089/d146270dex1013.htm" TargetMode="External"/><Relationship Id="rId38" Type="http://schemas.openxmlformats.org/officeDocument/2006/relationships/hyperlink" Target="http://www.sec.gov/Archives/edgar/data/1286139/000119312521194089/d146270dex1013.htm" TargetMode="External"/><Relationship Id="rId39" Type="http://schemas.openxmlformats.org/officeDocument/2006/relationships/hyperlink" Target="http://www.sec.gov/Archives/edgar/data/1286139/000119312521194089/d146270dex1013.htm" TargetMode="External"/><Relationship Id="rId40" Type="http://schemas.openxmlformats.org/officeDocument/2006/relationships/hyperlink" Target="http://www.sec.gov/Archives/edgar/data/1286139/000119312521194089/d146270dex1013.htm" TargetMode="External"/><Relationship Id="rId41" Type="http://schemas.openxmlformats.org/officeDocument/2006/relationships/hyperlink" Target="http://www.sec.gov/Archives/edgar/data/1286139/000119312521194089/d146270dex1013.htm" TargetMode="External"/><Relationship Id="rId42" Type="http://schemas.openxmlformats.org/officeDocument/2006/relationships/hyperlink" Target="http://www.sec.gov/Archives/edgar/data/1286139/000119312521194089/d146270dex1016.htm" TargetMode="External"/><Relationship Id="rId43" Type="http://schemas.openxmlformats.org/officeDocument/2006/relationships/hyperlink" Target="http://www.sec.gov/Archives/edgar/data/1286139/000119312521194089/d146270dex1016.htm" TargetMode="External"/><Relationship Id="rId44" Type="http://schemas.openxmlformats.org/officeDocument/2006/relationships/hyperlink" Target="http://www.sec.gov/Archives/edgar/data/1286139/000119312521194089/d146270dex1016.htm" TargetMode="External"/><Relationship Id="rId45" Type="http://schemas.openxmlformats.org/officeDocument/2006/relationships/hyperlink" Target="http://www.sec.gov/Archives/edgar/data/1286139/000119312521194089/d146270dex1016.htm" TargetMode="External"/><Relationship Id="rId46" Type="http://schemas.openxmlformats.org/officeDocument/2006/relationships/hyperlink" Target="http://www.sec.gov/Archives/edgar/data/1286139/000119312521194089/d146270dex1017.htm" TargetMode="External"/><Relationship Id="rId47" Type="http://schemas.openxmlformats.org/officeDocument/2006/relationships/hyperlink" Target="http://www.sec.gov/Archives/edgar/data/1286139/000119312521194089/d146270dex1017.htm" TargetMode="External"/><Relationship Id="rId48" Type="http://schemas.openxmlformats.org/officeDocument/2006/relationships/hyperlink" Target="http://www.sec.gov/Archives/edgar/data/1286139/000119312521194089/d146270dex1017.htm" TargetMode="External"/><Relationship Id="rId49" Type="http://schemas.openxmlformats.org/officeDocument/2006/relationships/hyperlink" Target="http://www.sec.gov/Archives/edgar/data/1286139/000119312521194089/d146270dex1017.htm" TargetMode="External"/><Relationship Id="rId50" Type="http://schemas.openxmlformats.org/officeDocument/2006/relationships/hyperlink" Target="http://www.sec.gov/Archives/edgar/data/1286139/000119312521194089/d146270dex1017.htm" TargetMode="External"/><Relationship Id="rId51" Type="http://schemas.openxmlformats.org/officeDocument/2006/relationships/fontTable" Target="fontTable.xml"/><Relationship Id="rId5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9</Pages>
  <Words>26393</Words>
  <CharactersWithSpaces>174851</CharactersWithSpaces>
  <Paragraphs>10486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EX-32.1</dc:title>
</cp:coreProperties>
</file>