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002.xml.htm"/>
      <w:bookmarkStart w:id="1" w:name="kswkform4_17870840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 Charles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 VILLA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LEGALZOOM.COM,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148,303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withholding of shares of the Issuer's common stock upon the vesting of restricted stock units in order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Sarah Bland, Attorney-in-Fact for Charles C. Thomas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584" TargetMode="External"/><Relationship Id="rId5" Type="http://schemas.openxmlformats.org/officeDocument/2006/relationships/hyperlink" Target="http://www.sec.gov/cgi-bin/browse-edgar?action=getcompany&amp;CIK=0001286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3274</Characters>
  <CharactersWithSpaces>3803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