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331.xml.htm"/>
      <w:bookmarkStart w:id="1" w:name="kswkform4_17870843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Nicole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954 VILLA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LEGALZOOM.COM,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46,749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5.62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1,020,928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43,996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5.51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976,932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33,479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5.51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943,453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the automatic withholding of shares of the Issuer's common stock upon the vesting of restricted stock units in order to satisfy the Reporting Person's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effected pursuant to a Rule 10b5-1 trading plan adopted by the Reporting Person on November 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Miller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7504" TargetMode="External"/><Relationship Id="rId5" Type="http://schemas.openxmlformats.org/officeDocument/2006/relationships/hyperlink" Target="http://www.sec.gov/cgi-bin/browse-edgar?action=getcompany&amp;CIK=0001286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3430</Characters>
  <CharactersWithSpaces>3975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